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tillium" w:hAnsi="Titillium"/>
          <w:sz w:val="18"/>
          <w:szCs w:val="18"/>
        </w:rPr>
        <w:id w:val="-1004361113"/>
        <w:docPartObj>
          <w:docPartGallery w:val="Table of Contents"/>
          <w:docPartUnique/>
        </w:docPartObj>
      </w:sdtPr>
      <w:sdtEndPr>
        <w:rPr>
          <w:b/>
          <w:bCs/>
        </w:rPr>
      </w:sdtEndPr>
      <w:sdtContent>
        <w:p w14:paraId="105C02BE" w14:textId="5DAC8381" w:rsidR="00D94F9F" w:rsidRPr="00AC026D" w:rsidRDefault="00D94F9F" w:rsidP="00AC026D">
          <w:pPr>
            <w:widowControl w:val="0"/>
            <w:suppressAutoHyphens/>
            <w:rPr>
              <w:rFonts w:ascii="Titillium" w:hAnsi="Titillium"/>
              <w:sz w:val="18"/>
              <w:szCs w:val="18"/>
            </w:rPr>
          </w:pPr>
        </w:p>
        <w:p w14:paraId="59B649C6" w14:textId="77777777" w:rsidR="00D94F9F" w:rsidRPr="00AC026D" w:rsidRDefault="00D94F9F" w:rsidP="00AC026D">
          <w:pPr>
            <w:pStyle w:val="Titolosommario"/>
            <w:keepNext w:val="0"/>
            <w:keepLines w:val="0"/>
            <w:widowControl w:val="0"/>
            <w:suppressAutoHyphens/>
            <w:spacing w:before="0" w:after="0" w:line="240" w:lineRule="auto"/>
            <w:jc w:val="center"/>
            <w:rPr>
              <w:rFonts w:ascii="Titillium" w:eastAsia="PMingLiU" w:hAnsi="Titillium" w:cs="Times New Roman"/>
              <w:color w:val="auto"/>
              <w:sz w:val="18"/>
              <w:szCs w:val="18"/>
              <w:lang w:val="en-US" w:eastAsia="en-US"/>
            </w:rPr>
          </w:pPr>
        </w:p>
        <w:p w14:paraId="464D62FE" w14:textId="4463816E" w:rsidR="00D94F9F" w:rsidRPr="00AC026D" w:rsidRDefault="00D94F9F" w:rsidP="00AC026D">
          <w:pPr>
            <w:pStyle w:val="Titolosommario"/>
            <w:keepNext w:val="0"/>
            <w:keepLines w:val="0"/>
            <w:widowControl w:val="0"/>
            <w:suppressAutoHyphens/>
            <w:spacing w:before="0" w:after="0" w:line="240" w:lineRule="auto"/>
            <w:jc w:val="center"/>
            <w:rPr>
              <w:rFonts w:ascii="Titillium" w:eastAsia="PMingLiU" w:hAnsi="Titillium" w:cs="Times New Roman"/>
              <w:color w:val="auto"/>
              <w:sz w:val="18"/>
              <w:szCs w:val="18"/>
              <w:lang w:val="en-US" w:eastAsia="en-US"/>
            </w:rPr>
          </w:pPr>
        </w:p>
        <w:p w14:paraId="386936FF" w14:textId="376FACE7" w:rsidR="00D94F9F" w:rsidRPr="00AC026D" w:rsidRDefault="00D94F9F" w:rsidP="00AC026D">
          <w:pPr>
            <w:widowControl w:val="0"/>
            <w:suppressAutoHyphens/>
            <w:rPr>
              <w:rFonts w:ascii="Titillium" w:hAnsi="Titillium"/>
              <w:sz w:val="18"/>
              <w:szCs w:val="18"/>
            </w:rPr>
          </w:pPr>
        </w:p>
        <w:p w14:paraId="5248F2B5" w14:textId="5393ECF5" w:rsidR="00D94F9F" w:rsidRPr="00AC026D" w:rsidRDefault="00D94F9F" w:rsidP="00AC026D">
          <w:pPr>
            <w:widowControl w:val="0"/>
            <w:suppressAutoHyphens/>
            <w:rPr>
              <w:rFonts w:ascii="Titillium" w:hAnsi="Titillium"/>
              <w:sz w:val="18"/>
              <w:szCs w:val="18"/>
            </w:rPr>
          </w:pPr>
        </w:p>
        <w:p w14:paraId="6CF65FB9" w14:textId="42C32B8D" w:rsidR="00D94F9F" w:rsidRPr="00AC026D" w:rsidRDefault="00D94F9F" w:rsidP="00AC026D">
          <w:pPr>
            <w:widowControl w:val="0"/>
            <w:suppressAutoHyphens/>
            <w:rPr>
              <w:rFonts w:ascii="Titillium" w:hAnsi="Titillium"/>
              <w:sz w:val="18"/>
              <w:szCs w:val="18"/>
            </w:rPr>
          </w:pPr>
        </w:p>
        <w:p w14:paraId="546A9710" w14:textId="18322EA9" w:rsidR="00D94F9F" w:rsidRPr="00AC026D" w:rsidRDefault="00D94F9F" w:rsidP="00AC026D">
          <w:pPr>
            <w:widowControl w:val="0"/>
            <w:suppressAutoHyphens/>
            <w:rPr>
              <w:rFonts w:ascii="Titillium" w:hAnsi="Titillium"/>
              <w:sz w:val="18"/>
              <w:szCs w:val="18"/>
            </w:rPr>
          </w:pPr>
        </w:p>
        <w:p w14:paraId="0C1E638C" w14:textId="026EE027" w:rsidR="007E7D34" w:rsidRPr="007E7D34" w:rsidRDefault="00B54E34" w:rsidP="007E7D34">
          <w:pPr>
            <w:jc w:val="center"/>
            <w:rPr>
              <w:rFonts w:ascii="Titillium" w:hAnsi="Titillium"/>
              <w:b/>
              <w:bCs/>
              <w:sz w:val="20"/>
              <w:szCs w:val="20"/>
              <w:lang w:val="it-IT"/>
            </w:rPr>
          </w:pPr>
          <w:bookmarkStart w:id="0" w:name="_Toc172613314"/>
          <w:r w:rsidRPr="007E7D34">
            <w:rPr>
              <w:rFonts w:ascii="Titillium" w:hAnsi="Titillium"/>
              <w:b/>
              <w:bCs/>
              <w:sz w:val="20"/>
              <w:szCs w:val="20"/>
              <w:lang w:val="it-IT"/>
            </w:rPr>
            <w:t>CONTRATTO TIPO DI RENDIMENTO ENERGETICO O DI PRESTAZIONE ENERGETICA</w:t>
          </w:r>
          <w:bookmarkStart w:id="1" w:name="_Toc172613315"/>
          <w:bookmarkEnd w:id="0"/>
        </w:p>
        <w:p w14:paraId="40299267" w14:textId="286A045E" w:rsidR="00B54E34" w:rsidRPr="007E7D34" w:rsidRDefault="00B54E34" w:rsidP="007E7D34">
          <w:pPr>
            <w:jc w:val="center"/>
            <w:rPr>
              <w:rFonts w:ascii="Titillium" w:hAnsi="Titillium"/>
              <w:b/>
              <w:bCs/>
              <w:sz w:val="20"/>
              <w:szCs w:val="20"/>
              <w:lang w:val="it-IT"/>
            </w:rPr>
          </w:pPr>
          <w:r w:rsidRPr="007E7D34">
            <w:rPr>
              <w:rFonts w:ascii="Titillium" w:hAnsi="Titillium"/>
              <w:b/>
              <w:bCs/>
              <w:sz w:val="20"/>
              <w:szCs w:val="20"/>
              <w:lang w:val="it-IT"/>
            </w:rPr>
            <w:t xml:space="preserve">(Energy Performance </w:t>
          </w:r>
          <w:proofErr w:type="spellStart"/>
          <w:r w:rsidRPr="007E7D34">
            <w:rPr>
              <w:rFonts w:ascii="Titillium" w:hAnsi="Titillium"/>
              <w:b/>
              <w:bCs/>
              <w:sz w:val="20"/>
              <w:szCs w:val="20"/>
              <w:lang w:val="it-IT"/>
            </w:rPr>
            <w:t>Contract</w:t>
          </w:r>
          <w:proofErr w:type="spellEnd"/>
          <w:r w:rsidRPr="007E7D34">
            <w:rPr>
              <w:rFonts w:ascii="Titillium" w:hAnsi="Titillium"/>
              <w:b/>
              <w:bCs/>
              <w:sz w:val="20"/>
              <w:szCs w:val="20"/>
              <w:lang w:val="it-IT"/>
            </w:rPr>
            <w:t>) PER GLI EDIFICI PUBBLICI</w:t>
          </w:r>
          <w:bookmarkEnd w:id="1"/>
        </w:p>
        <w:p w14:paraId="15E25E46" w14:textId="77777777" w:rsidR="00B54E34" w:rsidRPr="00AC026D" w:rsidRDefault="00B54E34" w:rsidP="00AC026D">
          <w:pPr>
            <w:pStyle w:val="Default"/>
            <w:suppressAutoHyphens/>
            <w:rPr>
              <w:rFonts w:ascii="Titillium" w:hAnsi="Titillium"/>
              <w:sz w:val="18"/>
              <w:szCs w:val="18"/>
            </w:rPr>
          </w:pPr>
          <w:r w:rsidRPr="00AC026D">
            <w:rPr>
              <w:rFonts w:ascii="Titillium" w:hAnsi="Titillium"/>
              <w:b/>
              <w:bCs/>
              <w:sz w:val="18"/>
              <w:szCs w:val="18"/>
            </w:rPr>
            <w:t xml:space="preserve"> </w:t>
          </w:r>
        </w:p>
        <w:p w14:paraId="1199521F" w14:textId="0A2A6B27" w:rsidR="00351FFF" w:rsidRPr="00AC026D" w:rsidRDefault="00351FFF" w:rsidP="00AC026D">
          <w:pPr>
            <w:pStyle w:val="Default"/>
            <w:suppressAutoHyphens/>
            <w:jc w:val="center"/>
            <w:rPr>
              <w:rFonts w:ascii="Titillium" w:hAnsi="Titillium"/>
              <w:b/>
              <w:bCs/>
              <w:i/>
              <w:iCs/>
              <w:sz w:val="18"/>
              <w:szCs w:val="18"/>
            </w:rPr>
          </w:pPr>
          <w:r w:rsidRPr="00AC026D">
            <w:rPr>
              <w:rFonts w:ascii="Titillium" w:hAnsi="Titillium"/>
              <w:b/>
              <w:bCs/>
              <w:i/>
              <w:iCs/>
              <w:sz w:val="18"/>
              <w:szCs w:val="18"/>
            </w:rPr>
            <w:t xml:space="preserve">(Articolo 200, del </w:t>
          </w:r>
          <w:proofErr w:type="spellStart"/>
          <w:r w:rsidRPr="00AC026D">
            <w:rPr>
              <w:rFonts w:ascii="Titillium" w:hAnsi="Titillium"/>
              <w:b/>
              <w:bCs/>
              <w:i/>
              <w:iCs/>
              <w:sz w:val="18"/>
              <w:szCs w:val="18"/>
            </w:rPr>
            <w:t>D.Lgs.</w:t>
          </w:r>
          <w:proofErr w:type="spellEnd"/>
          <w:r w:rsidRPr="00AC026D">
            <w:rPr>
              <w:rFonts w:ascii="Titillium" w:hAnsi="Titillium"/>
              <w:b/>
              <w:bCs/>
              <w:i/>
              <w:iCs/>
              <w:sz w:val="18"/>
              <w:szCs w:val="18"/>
            </w:rPr>
            <w:t xml:space="preserve"> 31 marzo 2023, n. 36)</w:t>
          </w:r>
        </w:p>
        <w:p w14:paraId="5834C7CF" w14:textId="7BE235CC" w:rsidR="00D94F9F" w:rsidRPr="00AC026D" w:rsidRDefault="00D94F9F" w:rsidP="00AC026D">
          <w:pPr>
            <w:widowControl w:val="0"/>
            <w:suppressAutoHyphens/>
            <w:rPr>
              <w:rFonts w:ascii="Titillium" w:hAnsi="Titillium"/>
              <w:sz w:val="18"/>
              <w:szCs w:val="18"/>
              <w:lang w:val="it-IT"/>
            </w:rPr>
          </w:pPr>
        </w:p>
        <w:p w14:paraId="3036DF00" w14:textId="4415E1A2" w:rsidR="00D94F9F" w:rsidRPr="00AC026D" w:rsidRDefault="00D94F9F" w:rsidP="00AC026D">
          <w:pPr>
            <w:widowControl w:val="0"/>
            <w:suppressAutoHyphens/>
            <w:rPr>
              <w:rFonts w:ascii="Titillium" w:hAnsi="Titillium"/>
              <w:sz w:val="18"/>
              <w:szCs w:val="18"/>
              <w:lang w:val="it-IT"/>
            </w:rPr>
          </w:pPr>
        </w:p>
        <w:p w14:paraId="167DED81" w14:textId="780D25AF" w:rsidR="00D94F9F" w:rsidRPr="00AC026D" w:rsidRDefault="00D94F9F" w:rsidP="00AC026D">
          <w:pPr>
            <w:widowControl w:val="0"/>
            <w:suppressAutoHyphens/>
            <w:rPr>
              <w:rFonts w:ascii="Titillium" w:hAnsi="Titillium"/>
              <w:sz w:val="18"/>
              <w:szCs w:val="18"/>
              <w:lang w:val="it-IT"/>
            </w:rPr>
          </w:pPr>
        </w:p>
        <w:p w14:paraId="2B6B90C7" w14:textId="589DF2D7" w:rsidR="00D94F9F" w:rsidRPr="00AC026D" w:rsidRDefault="00D94F9F" w:rsidP="00AC026D">
          <w:pPr>
            <w:widowControl w:val="0"/>
            <w:suppressAutoHyphens/>
            <w:rPr>
              <w:rFonts w:ascii="Titillium" w:hAnsi="Titillium"/>
              <w:sz w:val="18"/>
              <w:szCs w:val="18"/>
              <w:lang w:val="it-IT"/>
            </w:rPr>
          </w:pPr>
        </w:p>
        <w:p w14:paraId="3E7A060F" w14:textId="6A475320" w:rsidR="00D94F9F" w:rsidRPr="00AC026D" w:rsidRDefault="00D94F9F" w:rsidP="00AC026D">
          <w:pPr>
            <w:widowControl w:val="0"/>
            <w:suppressAutoHyphens/>
            <w:rPr>
              <w:rFonts w:ascii="Titillium" w:hAnsi="Titillium"/>
              <w:sz w:val="18"/>
              <w:szCs w:val="18"/>
              <w:lang w:val="it-IT"/>
            </w:rPr>
          </w:pPr>
        </w:p>
        <w:p w14:paraId="4D4CDF1F" w14:textId="191882B4" w:rsidR="00D94F9F" w:rsidRPr="00AC026D" w:rsidRDefault="00D94F9F" w:rsidP="00AC026D">
          <w:pPr>
            <w:widowControl w:val="0"/>
            <w:suppressAutoHyphens/>
            <w:rPr>
              <w:rFonts w:ascii="Titillium" w:hAnsi="Titillium"/>
              <w:sz w:val="18"/>
              <w:szCs w:val="18"/>
              <w:lang w:val="it-IT"/>
            </w:rPr>
          </w:pPr>
        </w:p>
        <w:p w14:paraId="5C5AF015" w14:textId="27B9346A" w:rsidR="00D94F9F" w:rsidRPr="00AC026D" w:rsidRDefault="00D94F9F" w:rsidP="00AC026D">
          <w:pPr>
            <w:widowControl w:val="0"/>
            <w:suppressAutoHyphens/>
            <w:rPr>
              <w:rFonts w:ascii="Titillium" w:hAnsi="Titillium"/>
              <w:sz w:val="18"/>
              <w:szCs w:val="18"/>
              <w:lang w:val="it-IT"/>
            </w:rPr>
          </w:pPr>
        </w:p>
        <w:p w14:paraId="071C97BC" w14:textId="6EF5B6E0" w:rsidR="00D94F9F" w:rsidRPr="00AC026D" w:rsidRDefault="00D94F9F" w:rsidP="00AC026D">
          <w:pPr>
            <w:widowControl w:val="0"/>
            <w:suppressAutoHyphens/>
            <w:rPr>
              <w:rFonts w:ascii="Titillium" w:hAnsi="Titillium"/>
              <w:sz w:val="18"/>
              <w:szCs w:val="18"/>
              <w:lang w:val="it-IT"/>
            </w:rPr>
          </w:pPr>
        </w:p>
        <w:p w14:paraId="63759653" w14:textId="3114DE2C" w:rsidR="00D94F9F" w:rsidRPr="00AC026D" w:rsidRDefault="00D94F9F" w:rsidP="00AC026D">
          <w:pPr>
            <w:widowControl w:val="0"/>
            <w:suppressAutoHyphens/>
            <w:rPr>
              <w:rFonts w:ascii="Titillium" w:hAnsi="Titillium"/>
              <w:sz w:val="18"/>
              <w:szCs w:val="18"/>
              <w:lang w:val="it-IT"/>
            </w:rPr>
          </w:pPr>
        </w:p>
        <w:p w14:paraId="089C06AB" w14:textId="64B888F0" w:rsidR="00D94F9F" w:rsidRPr="00AC026D" w:rsidRDefault="00D94F9F" w:rsidP="00AC026D">
          <w:pPr>
            <w:widowControl w:val="0"/>
            <w:suppressAutoHyphens/>
            <w:rPr>
              <w:rFonts w:ascii="Titillium" w:hAnsi="Titillium"/>
              <w:sz w:val="18"/>
              <w:szCs w:val="18"/>
              <w:lang w:val="it-IT"/>
            </w:rPr>
          </w:pPr>
        </w:p>
        <w:p w14:paraId="166A4F95" w14:textId="077BCC4B" w:rsidR="00D94F9F" w:rsidRPr="00AC026D" w:rsidRDefault="00D94F9F" w:rsidP="00AC026D">
          <w:pPr>
            <w:widowControl w:val="0"/>
            <w:suppressAutoHyphens/>
            <w:rPr>
              <w:rFonts w:ascii="Titillium" w:hAnsi="Titillium"/>
              <w:sz w:val="18"/>
              <w:szCs w:val="18"/>
              <w:lang w:val="it-IT"/>
            </w:rPr>
          </w:pPr>
        </w:p>
        <w:p w14:paraId="3358FF76" w14:textId="784D1DC4" w:rsidR="00D94F9F" w:rsidRPr="00AC026D" w:rsidRDefault="00D94F9F" w:rsidP="00AC026D">
          <w:pPr>
            <w:widowControl w:val="0"/>
            <w:suppressAutoHyphens/>
            <w:rPr>
              <w:rFonts w:ascii="Titillium" w:hAnsi="Titillium"/>
              <w:sz w:val="18"/>
              <w:szCs w:val="18"/>
              <w:lang w:val="it-IT"/>
            </w:rPr>
          </w:pPr>
        </w:p>
        <w:p w14:paraId="417BE87B" w14:textId="49928F53" w:rsidR="00D94F9F" w:rsidRPr="00AC026D" w:rsidRDefault="00D94F9F" w:rsidP="00AC026D">
          <w:pPr>
            <w:widowControl w:val="0"/>
            <w:suppressAutoHyphens/>
            <w:rPr>
              <w:rFonts w:ascii="Titillium" w:hAnsi="Titillium"/>
              <w:sz w:val="18"/>
              <w:szCs w:val="18"/>
              <w:lang w:val="it-IT"/>
            </w:rPr>
          </w:pPr>
        </w:p>
        <w:p w14:paraId="1691386C" w14:textId="5C2E55D5" w:rsidR="00D94F9F" w:rsidRPr="00AC026D" w:rsidRDefault="00D94F9F" w:rsidP="00AC026D">
          <w:pPr>
            <w:widowControl w:val="0"/>
            <w:suppressAutoHyphens/>
            <w:rPr>
              <w:rFonts w:ascii="Titillium" w:hAnsi="Titillium"/>
              <w:sz w:val="18"/>
              <w:szCs w:val="18"/>
              <w:lang w:val="it-IT"/>
            </w:rPr>
          </w:pPr>
        </w:p>
        <w:p w14:paraId="789FBAF8" w14:textId="22D4C032" w:rsidR="00D94F9F" w:rsidRPr="00AC026D" w:rsidRDefault="00D94F9F" w:rsidP="00AC026D">
          <w:pPr>
            <w:widowControl w:val="0"/>
            <w:suppressAutoHyphens/>
            <w:rPr>
              <w:rFonts w:ascii="Titillium" w:hAnsi="Titillium"/>
              <w:sz w:val="18"/>
              <w:szCs w:val="18"/>
              <w:lang w:val="it-IT"/>
            </w:rPr>
          </w:pPr>
        </w:p>
        <w:p w14:paraId="56DDFAA1" w14:textId="1CE4E2BC" w:rsidR="00D94F9F" w:rsidRPr="00AC026D" w:rsidRDefault="00D94F9F" w:rsidP="00AC026D">
          <w:pPr>
            <w:widowControl w:val="0"/>
            <w:suppressAutoHyphens/>
            <w:rPr>
              <w:rFonts w:ascii="Titillium" w:hAnsi="Titillium"/>
              <w:sz w:val="18"/>
              <w:szCs w:val="18"/>
              <w:lang w:val="it-IT"/>
            </w:rPr>
          </w:pPr>
        </w:p>
        <w:p w14:paraId="466C548F" w14:textId="44F4C1D3" w:rsidR="00D94F9F" w:rsidRPr="00AC026D" w:rsidRDefault="00D94F9F" w:rsidP="00AC026D">
          <w:pPr>
            <w:widowControl w:val="0"/>
            <w:suppressAutoHyphens/>
            <w:rPr>
              <w:rFonts w:ascii="Titillium" w:hAnsi="Titillium"/>
              <w:sz w:val="18"/>
              <w:szCs w:val="18"/>
              <w:lang w:val="it-IT"/>
            </w:rPr>
          </w:pPr>
        </w:p>
        <w:p w14:paraId="7CBC8740" w14:textId="679DAD04" w:rsidR="00D94F9F" w:rsidRPr="00AC026D" w:rsidRDefault="00D94F9F" w:rsidP="00AC026D">
          <w:pPr>
            <w:widowControl w:val="0"/>
            <w:suppressAutoHyphens/>
            <w:rPr>
              <w:rFonts w:ascii="Titillium" w:hAnsi="Titillium"/>
              <w:sz w:val="18"/>
              <w:szCs w:val="18"/>
              <w:lang w:val="it-IT"/>
            </w:rPr>
          </w:pPr>
        </w:p>
        <w:p w14:paraId="27035B94" w14:textId="46DD1089" w:rsidR="00D94F9F" w:rsidRPr="00AC026D" w:rsidRDefault="00D94F9F" w:rsidP="00AC026D">
          <w:pPr>
            <w:widowControl w:val="0"/>
            <w:suppressAutoHyphens/>
            <w:rPr>
              <w:rFonts w:ascii="Titillium" w:hAnsi="Titillium"/>
              <w:sz w:val="18"/>
              <w:szCs w:val="18"/>
              <w:lang w:val="it-IT"/>
            </w:rPr>
          </w:pPr>
        </w:p>
        <w:p w14:paraId="29D03475" w14:textId="33793A6E" w:rsidR="00D94F9F" w:rsidRPr="00AC026D" w:rsidRDefault="00D94F9F" w:rsidP="00AC026D">
          <w:pPr>
            <w:widowControl w:val="0"/>
            <w:suppressAutoHyphens/>
            <w:rPr>
              <w:rFonts w:ascii="Titillium" w:hAnsi="Titillium"/>
              <w:sz w:val="18"/>
              <w:szCs w:val="18"/>
              <w:lang w:val="it-IT"/>
            </w:rPr>
          </w:pPr>
        </w:p>
        <w:p w14:paraId="4CC36434" w14:textId="7EE7FB59" w:rsidR="00D94F9F" w:rsidRPr="00AC026D" w:rsidRDefault="00D94F9F" w:rsidP="00AC026D">
          <w:pPr>
            <w:widowControl w:val="0"/>
            <w:suppressAutoHyphens/>
            <w:rPr>
              <w:rFonts w:ascii="Titillium" w:hAnsi="Titillium"/>
              <w:sz w:val="18"/>
              <w:szCs w:val="18"/>
              <w:lang w:val="it-IT"/>
            </w:rPr>
          </w:pPr>
        </w:p>
        <w:p w14:paraId="24A28B15" w14:textId="0ABE60F3" w:rsidR="00D94F9F" w:rsidRPr="00AC026D" w:rsidRDefault="00D94F9F" w:rsidP="00AC026D">
          <w:pPr>
            <w:widowControl w:val="0"/>
            <w:suppressAutoHyphens/>
            <w:rPr>
              <w:rFonts w:ascii="Titillium" w:hAnsi="Titillium"/>
              <w:sz w:val="18"/>
              <w:szCs w:val="18"/>
              <w:lang w:val="it-IT"/>
            </w:rPr>
          </w:pPr>
        </w:p>
        <w:p w14:paraId="449A0638" w14:textId="1B0F3985" w:rsidR="00D94F9F" w:rsidRPr="00AC026D" w:rsidRDefault="009C104E" w:rsidP="00AC026D">
          <w:pPr>
            <w:widowControl w:val="0"/>
            <w:suppressAutoHyphens/>
            <w:jc w:val="both"/>
            <w:rPr>
              <w:rFonts w:ascii="Titillium" w:hAnsi="Titillium"/>
              <w:sz w:val="16"/>
              <w:szCs w:val="16"/>
              <w:lang w:val="it-IT"/>
            </w:rPr>
          </w:pPr>
          <w:r w:rsidRPr="007E7D34">
            <w:rPr>
              <w:rFonts w:ascii="Titillium" w:hAnsi="Titillium"/>
              <w:sz w:val="16"/>
              <w:szCs w:val="16"/>
              <w:lang w:val="it-IT"/>
            </w:rPr>
            <w:t xml:space="preserve">Approvato con Delibera dell’Autorità Nazionale Anticorruzione n. 349 del 17 luglio 2024, con Determina del Ragioniere Generale dello Stato del </w:t>
          </w:r>
          <w:r w:rsidR="007E7631" w:rsidRPr="007E7D34">
            <w:rPr>
              <w:rFonts w:ascii="Titillium" w:hAnsi="Titillium"/>
              <w:sz w:val="16"/>
              <w:szCs w:val="16"/>
              <w:lang w:val="it-IT"/>
            </w:rPr>
            <w:t>22</w:t>
          </w:r>
          <w:r w:rsidRPr="007E7D34">
            <w:rPr>
              <w:rFonts w:ascii="Titillium" w:hAnsi="Titillium"/>
              <w:sz w:val="16"/>
              <w:szCs w:val="16"/>
              <w:lang w:val="it-IT"/>
            </w:rPr>
            <w:t xml:space="preserve"> luglio 2024 e con </w:t>
          </w:r>
          <w:r w:rsidR="007E7631" w:rsidRPr="007E7D34">
            <w:rPr>
              <w:rFonts w:ascii="Titillium" w:hAnsi="Titillium"/>
              <w:sz w:val="16"/>
              <w:szCs w:val="16"/>
              <w:lang w:val="it-IT"/>
            </w:rPr>
            <w:t xml:space="preserve">Nota </w:t>
          </w:r>
          <w:r w:rsidR="00955D78" w:rsidRPr="007E7D34">
            <w:rPr>
              <w:rFonts w:ascii="Titillium" w:hAnsi="Titillium"/>
              <w:sz w:val="16"/>
              <w:szCs w:val="16"/>
              <w:lang w:val="it-IT"/>
            </w:rPr>
            <w:t xml:space="preserve">del Presidente di Enea prot. </w:t>
          </w:r>
          <w:r w:rsidRPr="007E7D34">
            <w:rPr>
              <w:rFonts w:ascii="Titillium" w:hAnsi="Titillium"/>
              <w:sz w:val="16"/>
              <w:szCs w:val="16"/>
              <w:lang w:val="it-IT"/>
            </w:rPr>
            <w:t>n</w:t>
          </w:r>
          <w:r w:rsidR="00955D78" w:rsidRPr="007E7D34">
            <w:rPr>
              <w:rFonts w:ascii="Titillium" w:hAnsi="Titillium"/>
              <w:sz w:val="16"/>
              <w:szCs w:val="16"/>
              <w:lang w:val="it-IT"/>
            </w:rPr>
            <w:t xml:space="preserve">. 51288 </w:t>
          </w:r>
          <w:r w:rsidRPr="007E7D34">
            <w:rPr>
              <w:rFonts w:ascii="Titillium" w:hAnsi="Titillium"/>
              <w:sz w:val="16"/>
              <w:szCs w:val="16"/>
              <w:lang w:val="it-IT"/>
            </w:rPr>
            <w:t>del</w:t>
          </w:r>
          <w:r w:rsidR="007E7631" w:rsidRPr="007E7D34">
            <w:rPr>
              <w:rFonts w:ascii="Titillium" w:hAnsi="Titillium"/>
              <w:sz w:val="16"/>
              <w:szCs w:val="16"/>
              <w:lang w:val="it-IT"/>
            </w:rPr>
            <w:t>l’</w:t>
          </w:r>
          <w:r w:rsidRPr="007E7D34">
            <w:rPr>
              <w:rFonts w:ascii="Titillium" w:hAnsi="Titillium"/>
              <w:sz w:val="16"/>
              <w:szCs w:val="16"/>
              <w:lang w:val="it-IT"/>
            </w:rPr>
            <w:t xml:space="preserve">11 luglio 2024 </w:t>
          </w:r>
        </w:p>
        <w:p w14:paraId="34C430F6" w14:textId="128399B6" w:rsidR="00D94F9F" w:rsidRPr="00AC026D" w:rsidRDefault="00D94F9F" w:rsidP="00AC026D">
          <w:pPr>
            <w:widowControl w:val="0"/>
            <w:suppressAutoHyphens/>
            <w:rPr>
              <w:rFonts w:ascii="Titillium" w:hAnsi="Titillium"/>
              <w:sz w:val="18"/>
              <w:szCs w:val="18"/>
              <w:lang w:val="it-IT"/>
            </w:rPr>
          </w:pPr>
        </w:p>
        <w:p w14:paraId="7277718B" w14:textId="26F4497B" w:rsidR="00D94F9F" w:rsidRPr="00AC026D" w:rsidRDefault="00D94F9F" w:rsidP="00AC026D">
          <w:pPr>
            <w:widowControl w:val="0"/>
            <w:suppressAutoHyphens/>
            <w:rPr>
              <w:rFonts w:ascii="Titillium" w:hAnsi="Titillium"/>
              <w:sz w:val="18"/>
              <w:szCs w:val="18"/>
              <w:lang w:val="it-IT"/>
            </w:rPr>
          </w:pPr>
        </w:p>
        <w:p w14:paraId="5B457BC7" w14:textId="5F60F4D1" w:rsidR="00C117DB" w:rsidRPr="00AC026D" w:rsidRDefault="00C117DB" w:rsidP="00AC026D">
          <w:pPr>
            <w:widowControl w:val="0"/>
            <w:suppressAutoHyphens/>
            <w:rPr>
              <w:rFonts w:ascii="Titillium" w:hAnsi="Titillium"/>
              <w:sz w:val="18"/>
              <w:szCs w:val="18"/>
              <w:lang w:val="it-IT"/>
            </w:rPr>
          </w:pPr>
        </w:p>
        <w:p w14:paraId="081A1B77" w14:textId="7FD0B297" w:rsidR="007E7631" w:rsidRDefault="007E7631" w:rsidP="00AC026D">
          <w:pPr>
            <w:widowControl w:val="0"/>
            <w:suppressAutoHyphens/>
            <w:rPr>
              <w:rFonts w:ascii="Titillium" w:hAnsi="Titillium"/>
              <w:sz w:val="18"/>
              <w:szCs w:val="18"/>
              <w:lang w:val="it-IT"/>
            </w:rPr>
          </w:pPr>
        </w:p>
        <w:p w14:paraId="6A93E4D6" w14:textId="4BA3CE8E" w:rsidR="00AC026D" w:rsidRDefault="00AC026D" w:rsidP="00AC026D">
          <w:pPr>
            <w:widowControl w:val="0"/>
            <w:suppressAutoHyphens/>
            <w:rPr>
              <w:rFonts w:ascii="Titillium" w:hAnsi="Titillium"/>
              <w:sz w:val="18"/>
              <w:szCs w:val="18"/>
              <w:lang w:val="it-IT"/>
            </w:rPr>
          </w:pPr>
        </w:p>
        <w:p w14:paraId="221882A7" w14:textId="3F5E985A" w:rsidR="00AC026D" w:rsidRDefault="00AC026D" w:rsidP="00AC026D">
          <w:pPr>
            <w:widowControl w:val="0"/>
            <w:suppressAutoHyphens/>
            <w:rPr>
              <w:rFonts w:ascii="Titillium" w:hAnsi="Titillium"/>
              <w:sz w:val="18"/>
              <w:szCs w:val="18"/>
              <w:lang w:val="it-IT"/>
            </w:rPr>
          </w:pPr>
        </w:p>
        <w:p w14:paraId="6E52CD53" w14:textId="546CF492" w:rsidR="00AC026D" w:rsidRDefault="00AC026D" w:rsidP="00AC026D">
          <w:pPr>
            <w:widowControl w:val="0"/>
            <w:suppressAutoHyphens/>
            <w:rPr>
              <w:rFonts w:ascii="Titillium" w:hAnsi="Titillium"/>
              <w:sz w:val="18"/>
              <w:szCs w:val="18"/>
              <w:lang w:val="it-IT"/>
            </w:rPr>
          </w:pPr>
        </w:p>
        <w:p w14:paraId="6AC1D77E" w14:textId="6361BABF" w:rsidR="00AC026D" w:rsidRPr="00AC026D" w:rsidRDefault="00AC026D" w:rsidP="00AC026D">
          <w:pPr>
            <w:widowControl w:val="0"/>
            <w:suppressAutoHyphens/>
            <w:rPr>
              <w:rFonts w:ascii="Titillium" w:hAnsi="Titillium"/>
              <w:sz w:val="18"/>
              <w:szCs w:val="18"/>
              <w:lang w:val="it-IT"/>
            </w:rPr>
          </w:pPr>
        </w:p>
        <w:p w14:paraId="1A847FBC" w14:textId="767436A8" w:rsidR="009C104E" w:rsidRPr="00AC026D" w:rsidRDefault="009C104E" w:rsidP="00AC026D">
          <w:pPr>
            <w:widowControl w:val="0"/>
            <w:suppressAutoHyphens/>
            <w:rPr>
              <w:rFonts w:ascii="Titillium" w:hAnsi="Titillium"/>
              <w:sz w:val="18"/>
              <w:szCs w:val="18"/>
              <w:lang w:val="it-IT"/>
            </w:rPr>
          </w:pPr>
        </w:p>
        <w:p w14:paraId="11B905BE" w14:textId="77777777" w:rsidR="00AC026D" w:rsidRDefault="00AC026D">
          <w:pPr>
            <w:rPr>
              <w:rFonts w:ascii="Titillium" w:eastAsiaTheme="majorEastAsia" w:hAnsi="Titillium"/>
              <w:b/>
              <w:bCs/>
              <w:color w:val="000000" w:themeColor="text1"/>
              <w:sz w:val="18"/>
              <w:szCs w:val="18"/>
              <w:lang w:val="it-IT" w:eastAsia="it-IT"/>
            </w:rPr>
          </w:pPr>
          <w:r w:rsidRPr="007E7D34">
            <w:rPr>
              <w:rFonts w:ascii="Titillium" w:hAnsi="Titillium"/>
              <w:b/>
              <w:bCs/>
              <w:color w:val="000000" w:themeColor="text1"/>
              <w:sz w:val="18"/>
              <w:szCs w:val="18"/>
              <w:lang w:val="it-IT"/>
            </w:rPr>
            <w:br w:type="page"/>
          </w:r>
        </w:p>
        <w:p w14:paraId="6CCBC7CD" w14:textId="02DDCAC8" w:rsidR="005C5559" w:rsidRPr="00AC026D" w:rsidRDefault="00CD06DD" w:rsidP="00AC026D">
          <w:pPr>
            <w:pStyle w:val="Titolosommario"/>
            <w:keepNext w:val="0"/>
            <w:keepLines w:val="0"/>
            <w:widowControl w:val="0"/>
            <w:suppressAutoHyphens/>
            <w:spacing w:before="0" w:after="0" w:line="240" w:lineRule="auto"/>
            <w:jc w:val="center"/>
            <w:rPr>
              <w:rFonts w:ascii="Titillium" w:hAnsi="Titillium" w:cs="Times New Roman"/>
              <w:b/>
              <w:bCs/>
              <w:color w:val="000000" w:themeColor="text1"/>
              <w:sz w:val="18"/>
              <w:szCs w:val="18"/>
            </w:rPr>
          </w:pPr>
          <w:r w:rsidRPr="00AC026D">
            <w:rPr>
              <w:rFonts w:ascii="Titillium" w:hAnsi="Titillium" w:cs="Times New Roman"/>
              <w:b/>
              <w:bCs/>
              <w:color w:val="000000" w:themeColor="text1"/>
              <w:sz w:val="18"/>
              <w:szCs w:val="18"/>
            </w:rPr>
            <w:lastRenderedPageBreak/>
            <w:t>Indice</w:t>
          </w:r>
        </w:p>
        <w:p w14:paraId="0EA3BC2F" w14:textId="77777777" w:rsidR="00D21272" w:rsidRPr="00AC026D" w:rsidRDefault="00D21272" w:rsidP="00D52991">
          <w:pPr>
            <w:pStyle w:val="Sommario1"/>
          </w:pPr>
        </w:p>
        <w:p w14:paraId="4B485022" w14:textId="11331C91" w:rsidR="008841A7" w:rsidRPr="008841A7" w:rsidRDefault="00EE7B6F">
          <w:pPr>
            <w:pStyle w:val="Sommario1"/>
            <w:rPr>
              <w:rFonts w:eastAsiaTheme="minorEastAsia" w:cstheme="minorBidi"/>
              <w:spacing w:val="0"/>
              <w:kern w:val="2"/>
              <w:lang w:eastAsia="it-IT"/>
              <w14:ligatures w14:val="standardContextual"/>
            </w:rPr>
          </w:pPr>
          <w:r w:rsidRPr="008841A7">
            <w:rPr>
              <w:spacing w:val="-1"/>
            </w:rPr>
            <w:fldChar w:fldCharType="begin"/>
          </w:r>
          <w:r w:rsidRPr="008841A7">
            <w:instrText xml:space="preserve"> TOC \o "1-3" \h \z \u </w:instrText>
          </w:r>
          <w:r w:rsidRPr="008841A7">
            <w:rPr>
              <w:spacing w:val="-1"/>
            </w:rPr>
            <w:fldChar w:fldCharType="separate"/>
          </w:r>
          <w:hyperlink w:anchor="_Toc172619573" w:history="1">
            <w:r w:rsidR="008841A7" w:rsidRPr="008841A7">
              <w:rPr>
                <w:rStyle w:val="Collegamentoipertestuale"/>
                <w:b/>
                <w:bCs/>
              </w:rPr>
              <w:t>CONTRATTO DI RENDIMENTO ENERGETICO O DI PRESTAZIONE ENERGETICA (EPC) PER GLI EDIFICI PUBBLICI</w:t>
            </w:r>
            <w:r w:rsidR="008841A7" w:rsidRPr="008841A7">
              <w:rPr>
                <w:webHidden/>
              </w:rPr>
              <w:tab/>
            </w:r>
            <w:r w:rsidR="008841A7" w:rsidRPr="008841A7">
              <w:rPr>
                <w:webHidden/>
              </w:rPr>
              <w:fldChar w:fldCharType="begin"/>
            </w:r>
            <w:r w:rsidR="008841A7" w:rsidRPr="008841A7">
              <w:rPr>
                <w:webHidden/>
              </w:rPr>
              <w:instrText xml:space="preserve"> PAGEREF _Toc172619573 \h </w:instrText>
            </w:r>
            <w:r w:rsidR="008841A7" w:rsidRPr="008841A7">
              <w:rPr>
                <w:webHidden/>
              </w:rPr>
            </w:r>
            <w:r w:rsidR="008841A7" w:rsidRPr="008841A7">
              <w:rPr>
                <w:webHidden/>
              </w:rPr>
              <w:fldChar w:fldCharType="separate"/>
            </w:r>
            <w:r w:rsidR="008841A7" w:rsidRPr="008841A7">
              <w:rPr>
                <w:webHidden/>
              </w:rPr>
              <w:t>4</w:t>
            </w:r>
            <w:r w:rsidR="008841A7" w:rsidRPr="008841A7">
              <w:rPr>
                <w:webHidden/>
              </w:rPr>
              <w:fldChar w:fldCharType="end"/>
            </w:r>
          </w:hyperlink>
        </w:p>
        <w:p w14:paraId="3036F41B" w14:textId="7A958B9D" w:rsidR="008841A7" w:rsidRPr="008841A7" w:rsidRDefault="008841A7">
          <w:pPr>
            <w:pStyle w:val="Sommario1"/>
            <w:rPr>
              <w:rFonts w:eastAsiaTheme="minorEastAsia" w:cstheme="minorBidi"/>
              <w:spacing w:val="0"/>
              <w:kern w:val="2"/>
              <w:lang w:eastAsia="it-IT"/>
              <w14:ligatures w14:val="standardContextual"/>
            </w:rPr>
          </w:pPr>
          <w:hyperlink w:anchor="_Toc172619574" w:history="1">
            <w:r w:rsidRPr="008841A7">
              <w:rPr>
                <w:rStyle w:val="Collegamentoipertestuale"/>
                <w:b/>
                <w:spacing w:val="-8"/>
              </w:rPr>
              <w:t>SEZIONE I - CONDIZIONI GENERALI</w:t>
            </w:r>
            <w:r w:rsidRPr="008841A7">
              <w:rPr>
                <w:webHidden/>
              </w:rPr>
              <w:tab/>
            </w:r>
            <w:r w:rsidRPr="008841A7">
              <w:rPr>
                <w:webHidden/>
              </w:rPr>
              <w:fldChar w:fldCharType="begin"/>
            </w:r>
            <w:r w:rsidRPr="008841A7">
              <w:rPr>
                <w:webHidden/>
              </w:rPr>
              <w:instrText xml:space="preserve"> PAGEREF _Toc172619574 \h </w:instrText>
            </w:r>
            <w:r w:rsidRPr="008841A7">
              <w:rPr>
                <w:webHidden/>
              </w:rPr>
            </w:r>
            <w:r w:rsidRPr="008841A7">
              <w:rPr>
                <w:webHidden/>
              </w:rPr>
              <w:fldChar w:fldCharType="separate"/>
            </w:r>
            <w:r w:rsidRPr="008841A7">
              <w:rPr>
                <w:webHidden/>
              </w:rPr>
              <w:t>6</w:t>
            </w:r>
            <w:r w:rsidRPr="008841A7">
              <w:rPr>
                <w:webHidden/>
              </w:rPr>
              <w:fldChar w:fldCharType="end"/>
            </w:r>
          </w:hyperlink>
        </w:p>
        <w:p w14:paraId="473F7BC9" w14:textId="7175ADC9" w:rsidR="008841A7" w:rsidRPr="008841A7" w:rsidRDefault="008841A7">
          <w:pPr>
            <w:pStyle w:val="Sommario1"/>
            <w:rPr>
              <w:rFonts w:eastAsiaTheme="minorEastAsia" w:cstheme="minorBidi"/>
              <w:spacing w:val="0"/>
              <w:kern w:val="2"/>
              <w:lang w:eastAsia="it-IT"/>
              <w14:ligatures w14:val="standardContextual"/>
            </w:rPr>
          </w:pPr>
          <w:hyperlink w:anchor="_Toc172619575" w:history="1">
            <w:r w:rsidRPr="008841A7">
              <w:rPr>
                <w:rStyle w:val="Collegamentoipertestuale"/>
                <w:b/>
              </w:rPr>
              <w:t>ART. 1 - PREMESSE, ALLEGATI, DOCUMENTI CONTRATTUALI E DEFINIZIONI</w:t>
            </w:r>
            <w:r w:rsidRPr="008841A7">
              <w:rPr>
                <w:webHidden/>
              </w:rPr>
              <w:tab/>
            </w:r>
            <w:r w:rsidRPr="008841A7">
              <w:rPr>
                <w:webHidden/>
              </w:rPr>
              <w:fldChar w:fldCharType="begin"/>
            </w:r>
            <w:r w:rsidRPr="008841A7">
              <w:rPr>
                <w:webHidden/>
              </w:rPr>
              <w:instrText xml:space="preserve"> PAGEREF _Toc172619575 \h </w:instrText>
            </w:r>
            <w:r w:rsidRPr="008841A7">
              <w:rPr>
                <w:webHidden/>
              </w:rPr>
            </w:r>
            <w:r w:rsidRPr="008841A7">
              <w:rPr>
                <w:webHidden/>
              </w:rPr>
              <w:fldChar w:fldCharType="separate"/>
            </w:r>
            <w:r w:rsidRPr="008841A7">
              <w:rPr>
                <w:webHidden/>
              </w:rPr>
              <w:t>6</w:t>
            </w:r>
            <w:r w:rsidRPr="008841A7">
              <w:rPr>
                <w:webHidden/>
              </w:rPr>
              <w:fldChar w:fldCharType="end"/>
            </w:r>
          </w:hyperlink>
        </w:p>
        <w:p w14:paraId="697CAEE6" w14:textId="0FAA7B85" w:rsidR="008841A7" w:rsidRPr="008841A7" w:rsidRDefault="008841A7">
          <w:pPr>
            <w:pStyle w:val="Sommario1"/>
            <w:rPr>
              <w:rFonts w:eastAsiaTheme="minorEastAsia" w:cstheme="minorBidi"/>
              <w:spacing w:val="0"/>
              <w:kern w:val="2"/>
              <w:lang w:eastAsia="it-IT"/>
              <w14:ligatures w14:val="standardContextual"/>
            </w:rPr>
          </w:pPr>
          <w:hyperlink w:anchor="_Toc172619576" w:history="1">
            <w:r w:rsidRPr="008841A7">
              <w:rPr>
                <w:rStyle w:val="Collegamentoipertestuale"/>
                <w:b/>
              </w:rPr>
              <w:t>ART. 2 - FINALITÁ E MODALITÁ DI SVOLGIMENTO DEL CONTRATTO</w:t>
            </w:r>
            <w:r w:rsidRPr="008841A7">
              <w:rPr>
                <w:webHidden/>
              </w:rPr>
              <w:tab/>
            </w:r>
            <w:r w:rsidRPr="008841A7">
              <w:rPr>
                <w:webHidden/>
              </w:rPr>
              <w:fldChar w:fldCharType="begin"/>
            </w:r>
            <w:r w:rsidRPr="008841A7">
              <w:rPr>
                <w:webHidden/>
              </w:rPr>
              <w:instrText xml:space="preserve"> PAGEREF _Toc172619576 \h </w:instrText>
            </w:r>
            <w:r w:rsidRPr="008841A7">
              <w:rPr>
                <w:webHidden/>
              </w:rPr>
            </w:r>
            <w:r w:rsidRPr="008841A7">
              <w:rPr>
                <w:webHidden/>
              </w:rPr>
              <w:fldChar w:fldCharType="separate"/>
            </w:r>
            <w:r w:rsidRPr="008841A7">
              <w:rPr>
                <w:webHidden/>
              </w:rPr>
              <w:t>6</w:t>
            </w:r>
            <w:r w:rsidRPr="008841A7">
              <w:rPr>
                <w:webHidden/>
              </w:rPr>
              <w:fldChar w:fldCharType="end"/>
            </w:r>
          </w:hyperlink>
        </w:p>
        <w:p w14:paraId="6F4EA86F" w14:textId="10FF8767"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577" w:history="1">
            <w:r w:rsidRPr="008841A7">
              <w:rPr>
                <w:rStyle w:val="Collegamentoipertestuale"/>
                <w:rFonts w:ascii="Titillium" w:hAnsi="Titillium"/>
                <w:noProof/>
                <w:sz w:val="18"/>
                <w:szCs w:val="18"/>
              </w:rPr>
              <w:t>ART. 3 - OGGETTO DEL CONTRATTO</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_Toc172619577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7</w:t>
            </w:r>
            <w:r w:rsidRPr="008841A7">
              <w:rPr>
                <w:rFonts w:ascii="Titillium" w:hAnsi="Titillium"/>
                <w:noProof/>
                <w:webHidden/>
                <w:sz w:val="18"/>
                <w:szCs w:val="18"/>
              </w:rPr>
              <w:fldChar w:fldCharType="end"/>
            </w:r>
          </w:hyperlink>
        </w:p>
        <w:p w14:paraId="37A0A655" w14:textId="29F88E41"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578" w:history="1">
            <w:r w:rsidRPr="008841A7">
              <w:rPr>
                <w:rStyle w:val="Collegamentoipertestuale"/>
                <w:rFonts w:ascii="Titillium" w:hAnsi="Titillium"/>
                <w:noProof/>
                <w:sz w:val="18"/>
                <w:szCs w:val="18"/>
              </w:rPr>
              <w:t>ART. 4 - DURATA DEL CONTRATTO</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_Toc172619578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9</w:t>
            </w:r>
            <w:r w:rsidRPr="008841A7">
              <w:rPr>
                <w:rFonts w:ascii="Titillium" w:hAnsi="Titillium"/>
                <w:noProof/>
                <w:webHidden/>
                <w:sz w:val="18"/>
                <w:szCs w:val="18"/>
              </w:rPr>
              <w:fldChar w:fldCharType="end"/>
            </w:r>
          </w:hyperlink>
        </w:p>
        <w:p w14:paraId="2919D609" w14:textId="79F349C7"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579" w:history="1">
            <w:r w:rsidRPr="008841A7">
              <w:rPr>
                <w:rStyle w:val="Collegamentoipertestuale"/>
                <w:rFonts w:ascii="Titillium" w:hAnsi="Titillium"/>
                <w:noProof/>
                <w:sz w:val="18"/>
                <w:szCs w:val="18"/>
              </w:rPr>
              <w:t>ART. 5 - VALORE DEL CONTRATTO E IMPORTO DELL’INVESTIMENTO</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_Toc172619579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9</w:t>
            </w:r>
            <w:r w:rsidRPr="008841A7">
              <w:rPr>
                <w:rFonts w:ascii="Titillium" w:hAnsi="Titillium"/>
                <w:noProof/>
                <w:webHidden/>
                <w:sz w:val="18"/>
                <w:szCs w:val="18"/>
              </w:rPr>
              <w:fldChar w:fldCharType="end"/>
            </w:r>
          </w:hyperlink>
        </w:p>
        <w:p w14:paraId="5F34D1DD" w14:textId="4C3BD17F" w:rsidR="008841A7" w:rsidRPr="008841A7" w:rsidRDefault="008841A7">
          <w:pPr>
            <w:pStyle w:val="Sommario1"/>
            <w:rPr>
              <w:rFonts w:eastAsiaTheme="minorEastAsia" w:cstheme="minorBidi"/>
              <w:spacing w:val="0"/>
              <w:kern w:val="2"/>
              <w:lang w:eastAsia="it-IT"/>
              <w14:ligatures w14:val="standardContextual"/>
            </w:rPr>
          </w:pPr>
          <w:hyperlink w:anchor="_Toc172619580" w:history="1">
            <w:r w:rsidRPr="008841A7">
              <w:rPr>
                <w:rStyle w:val="Collegamentoipertestuale"/>
                <w:b/>
              </w:rPr>
              <w:t>SEZIONE II – DELLE OBBLIGAZIONI DELLE PARTI</w:t>
            </w:r>
            <w:r w:rsidRPr="008841A7">
              <w:rPr>
                <w:webHidden/>
              </w:rPr>
              <w:tab/>
            </w:r>
            <w:r w:rsidRPr="008841A7">
              <w:rPr>
                <w:webHidden/>
              </w:rPr>
              <w:fldChar w:fldCharType="begin"/>
            </w:r>
            <w:r w:rsidRPr="008841A7">
              <w:rPr>
                <w:webHidden/>
              </w:rPr>
              <w:instrText xml:space="preserve"> PAGEREF _Toc172619580 \h </w:instrText>
            </w:r>
            <w:r w:rsidRPr="008841A7">
              <w:rPr>
                <w:webHidden/>
              </w:rPr>
            </w:r>
            <w:r w:rsidRPr="008841A7">
              <w:rPr>
                <w:webHidden/>
              </w:rPr>
              <w:fldChar w:fldCharType="separate"/>
            </w:r>
            <w:r w:rsidRPr="008841A7">
              <w:rPr>
                <w:webHidden/>
              </w:rPr>
              <w:t>9</w:t>
            </w:r>
            <w:r w:rsidRPr="008841A7">
              <w:rPr>
                <w:webHidden/>
              </w:rPr>
              <w:fldChar w:fldCharType="end"/>
            </w:r>
          </w:hyperlink>
        </w:p>
        <w:p w14:paraId="0863E6C7" w14:textId="6F84E001"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581" w:history="1">
            <w:r w:rsidRPr="008841A7">
              <w:rPr>
                <w:rStyle w:val="Collegamentoipertestuale"/>
                <w:rFonts w:ascii="Titillium" w:hAnsi="Titillium"/>
                <w:noProof/>
                <w:sz w:val="18"/>
                <w:szCs w:val="18"/>
              </w:rPr>
              <w:t>ART. 6 - ONERI A CARICO DELL’ENTE CONCEDENTE</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_Toc172619581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9</w:t>
            </w:r>
            <w:r w:rsidRPr="008841A7">
              <w:rPr>
                <w:rFonts w:ascii="Titillium" w:hAnsi="Titillium"/>
                <w:noProof/>
                <w:webHidden/>
                <w:sz w:val="18"/>
                <w:szCs w:val="18"/>
              </w:rPr>
              <w:fldChar w:fldCharType="end"/>
            </w:r>
          </w:hyperlink>
        </w:p>
        <w:p w14:paraId="7B990B73" w14:textId="3C0A1EA0"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582" w:history="1">
            <w:r w:rsidRPr="008841A7">
              <w:rPr>
                <w:rStyle w:val="Collegamentoipertestuale"/>
                <w:rFonts w:ascii="Titillium" w:hAnsi="Titillium"/>
                <w:noProof/>
                <w:sz w:val="18"/>
                <w:szCs w:val="18"/>
              </w:rPr>
              <w:t>ART. 7 - OBBLIGHI DELL’OPERATORE ECONOMICO</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_Toc172619582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11</w:t>
            </w:r>
            <w:r w:rsidRPr="008841A7">
              <w:rPr>
                <w:rFonts w:ascii="Titillium" w:hAnsi="Titillium"/>
                <w:noProof/>
                <w:webHidden/>
                <w:sz w:val="18"/>
                <w:szCs w:val="18"/>
              </w:rPr>
              <w:fldChar w:fldCharType="end"/>
            </w:r>
          </w:hyperlink>
        </w:p>
        <w:p w14:paraId="39592C98" w14:textId="45CC37A5"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583" w:history="1">
            <w:r w:rsidRPr="008841A7">
              <w:rPr>
                <w:rStyle w:val="Collegamentoipertestuale"/>
                <w:rFonts w:ascii="Titillium" w:hAnsi="Titillium"/>
                <w:noProof/>
                <w:sz w:val="18"/>
                <w:szCs w:val="18"/>
              </w:rPr>
              <w:t>ART. 8 - RESPONSABILITÀ DELL’OPERATORE ECONOMICO</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_Toc172619583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13</w:t>
            </w:r>
            <w:r w:rsidRPr="008841A7">
              <w:rPr>
                <w:rFonts w:ascii="Titillium" w:hAnsi="Titillium"/>
                <w:noProof/>
                <w:webHidden/>
                <w:sz w:val="18"/>
                <w:szCs w:val="18"/>
              </w:rPr>
              <w:fldChar w:fldCharType="end"/>
            </w:r>
          </w:hyperlink>
        </w:p>
        <w:p w14:paraId="2D1099C3" w14:textId="5F1EACF8"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584" w:history="1">
            <w:r w:rsidRPr="008841A7">
              <w:rPr>
                <w:rStyle w:val="Collegamentoipertestuale"/>
                <w:rFonts w:ascii="Titillium" w:hAnsi="Titillium"/>
                <w:noProof/>
                <w:sz w:val="18"/>
                <w:szCs w:val="18"/>
              </w:rPr>
              <w:t>ART. 9 - TRACCIABILITA’ DEI FLUSSI FINANZIARI</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_Toc172619584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14</w:t>
            </w:r>
            <w:r w:rsidRPr="008841A7">
              <w:rPr>
                <w:rFonts w:ascii="Titillium" w:hAnsi="Titillium"/>
                <w:noProof/>
                <w:webHidden/>
                <w:sz w:val="18"/>
                <w:szCs w:val="18"/>
              </w:rPr>
              <w:fldChar w:fldCharType="end"/>
            </w:r>
          </w:hyperlink>
        </w:p>
        <w:p w14:paraId="70E79FCF" w14:textId="6A3026CD"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585" w:history="1">
            <w:r w:rsidRPr="008841A7">
              <w:rPr>
                <w:rStyle w:val="Collegamentoipertestuale"/>
                <w:rFonts w:ascii="Titillium" w:hAnsi="Titillium"/>
                <w:noProof/>
                <w:sz w:val="18"/>
                <w:szCs w:val="18"/>
              </w:rPr>
              <w:t xml:space="preserve">ART. 10 - RESPONSABILE UNICO DI PROGETTO, E </w:t>
            </w:r>
            <w:r w:rsidRPr="008841A7">
              <w:rPr>
                <w:rStyle w:val="Collegamentoipertestuale"/>
                <w:rFonts w:ascii="Titillium" w:hAnsi="Titillium"/>
                <w:i/>
                <w:iCs/>
                <w:noProof/>
                <w:sz w:val="18"/>
                <w:szCs w:val="18"/>
              </w:rPr>
              <w:t>(OPZIONALE)</w:t>
            </w:r>
            <w:r w:rsidRPr="008841A7">
              <w:rPr>
                <w:rStyle w:val="Collegamentoipertestuale"/>
                <w:rFonts w:ascii="Titillium" w:hAnsi="Titillium"/>
                <w:noProof/>
                <w:sz w:val="18"/>
                <w:szCs w:val="18"/>
              </w:rPr>
              <w:t xml:space="preserve"> COMMISSIONE DI CONTROLLO PARITETICA</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_Toc172619585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15</w:t>
            </w:r>
            <w:r w:rsidRPr="008841A7">
              <w:rPr>
                <w:rFonts w:ascii="Titillium" w:hAnsi="Titillium"/>
                <w:noProof/>
                <w:webHidden/>
                <w:sz w:val="18"/>
                <w:szCs w:val="18"/>
              </w:rPr>
              <w:fldChar w:fldCharType="end"/>
            </w:r>
          </w:hyperlink>
        </w:p>
        <w:p w14:paraId="00EABD77" w14:textId="448E13FD"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586" w:history="1">
            <w:r w:rsidRPr="008841A7">
              <w:rPr>
                <w:rStyle w:val="Collegamentoipertestuale"/>
                <w:rFonts w:ascii="Titillium" w:hAnsi="Titillium"/>
                <w:noProof/>
                <w:sz w:val="18"/>
                <w:szCs w:val="18"/>
              </w:rPr>
              <w:t>ART. 10</w:t>
            </w:r>
            <w:r w:rsidRPr="008841A7">
              <w:rPr>
                <w:rStyle w:val="Collegamentoipertestuale"/>
                <w:rFonts w:ascii="Titillium" w:hAnsi="Titillium"/>
                <w:i/>
                <w:noProof/>
                <w:sz w:val="18"/>
                <w:szCs w:val="18"/>
              </w:rPr>
              <w:t>BIS</w:t>
            </w:r>
            <w:r w:rsidRPr="008841A7">
              <w:rPr>
                <w:rStyle w:val="Collegamentoipertestuale"/>
                <w:rFonts w:ascii="Titillium" w:hAnsi="Titillium"/>
                <w:noProof/>
                <w:sz w:val="18"/>
                <w:szCs w:val="18"/>
              </w:rPr>
              <w:t xml:space="preserve"> - COLLEGIO CONSULTIVO TECNICO</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_Toc172619586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15</w:t>
            </w:r>
            <w:r w:rsidRPr="008841A7">
              <w:rPr>
                <w:rFonts w:ascii="Titillium" w:hAnsi="Titillium"/>
                <w:noProof/>
                <w:webHidden/>
                <w:sz w:val="18"/>
                <w:szCs w:val="18"/>
              </w:rPr>
              <w:fldChar w:fldCharType="end"/>
            </w:r>
          </w:hyperlink>
        </w:p>
        <w:p w14:paraId="48733C0C" w14:textId="6C3391FB" w:rsidR="008841A7" w:rsidRPr="008841A7" w:rsidRDefault="008841A7">
          <w:pPr>
            <w:pStyle w:val="Sommario1"/>
            <w:rPr>
              <w:rFonts w:eastAsiaTheme="minorEastAsia" w:cstheme="minorBidi"/>
              <w:spacing w:val="0"/>
              <w:kern w:val="2"/>
              <w:lang w:eastAsia="it-IT"/>
              <w14:ligatures w14:val="standardContextual"/>
            </w:rPr>
          </w:pPr>
          <w:hyperlink w:anchor="_Toc172619587" w:history="1">
            <w:r w:rsidRPr="008841A7">
              <w:rPr>
                <w:rStyle w:val="Collegamentoipertestuale"/>
                <w:b/>
                <w:spacing w:val="-4"/>
              </w:rPr>
              <w:t>SEZIONE III – PROGETTAZIONE E COSTRUZIONE</w:t>
            </w:r>
            <w:r w:rsidRPr="008841A7">
              <w:rPr>
                <w:webHidden/>
              </w:rPr>
              <w:tab/>
            </w:r>
            <w:r w:rsidRPr="008841A7">
              <w:rPr>
                <w:webHidden/>
              </w:rPr>
              <w:fldChar w:fldCharType="begin"/>
            </w:r>
            <w:r w:rsidRPr="008841A7">
              <w:rPr>
                <w:webHidden/>
              </w:rPr>
              <w:instrText xml:space="preserve"> PAGEREF _Toc172619587 \h </w:instrText>
            </w:r>
            <w:r w:rsidRPr="008841A7">
              <w:rPr>
                <w:webHidden/>
              </w:rPr>
            </w:r>
            <w:r w:rsidRPr="008841A7">
              <w:rPr>
                <w:webHidden/>
              </w:rPr>
              <w:fldChar w:fldCharType="separate"/>
            </w:r>
            <w:r w:rsidRPr="008841A7">
              <w:rPr>
                <w:webHidden/>
              </w:rPr>
              <w:t>15</w:t>
            </w:r>
            <w:r w:rsidRPr="008841A7">
              <w:rPr>
                <w:webHidden/>
              </w:rPr>
              <w:fldChar w:fldCharType="end"/>
            </w:r>
          </w:hyperlink>
        </w:p>
        <w:p w14:paraId="07D36C95" w14:textId="5DECD438"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588" w:history="1">
            <w:r w:rsidRPr="008841A7">
              <w:rPr>
                <w:rStyle w:val="Collegamentoipertestuale"/>
                <w:rFonts w:ascii="Titillium" w:hAnsi="Titillium"/>
                <w:noProof/>
                <w:sz w:val="18"/>
                <w:szCs w:val="18"/>
              </w:rPr>
              <w:t>ART. 11 - CAPITOLATO TECNICO ED ELABORATI PROGETTUALI</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_Toc172619588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16</w:t>
            </w:r>
            <w:r w:rsidRPr="008841A7">
              <w:rPr>
                <w:rFonts w:ascii="Titillium" w:hAnsi="Titillium"/>
                <w:noProof/>
                <w:webHidden/>
                <w:sz w:val="18"/>
                <w:szCs w:val="18"/>
              </w:rPr>
              <w:fldChar w:fldCharType="end"/>
            </w:r>
          </w:hyperlink>
        </w:p>
        <w:p w14:paraId="54F9555D" w14:textId="059B7584"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589" w:history="1">
            <w:r w:rsidRPr="008841A7">
              <w:rPr>
                <w:rStyle w:val="Collegamentoipertestuale"/>
                <w:rFonts w:ascii="Titillium" w:hAnsi="Titillium"/>
                <w:noProof/>
                <w:sz w:val="18"/>
                <w:szCs w:val="18"/>
              </w:rPr>
              <w:t>ART. 12 - CRITERI DI SOSTENIBILITÀ AMBIENTALE</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_Toc172619589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16</w:t>
            </w:r>
            <w:r w:rsidRPr="008841A7">
              <w:rPr>
                <w:rFonts w:ascii="Titillium" w:hAnsi="Titillium"/>
                <w:noProof/>
                <w:webHidden/>
                <w:sz w:val="18"/>
                <w:szCs w:val="18"/>
              </w:rPr>
              <w:fldChar w:fldCharType="end"/>
            </w:r>
          </w:hyperlink>
        </w:p>
        <w:p w14:paraId="7C4CA454" w14:textId="0E63F1C9"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590" w:history="1">
            <w:r w:rsidRPr="008841A7">
              <w:rPr>
                <w:rStyle w:val="Collegamentoipertestuale"/>
                <w:rFonts w:ascii="Titillium" w:hAnsi="Titillium"/>
                <w:noProof/>
                <w:sz w:val="18"/>
                <w:szCs w:val="18"/>
              </w:rPr>
              <w:t>ART. 13 - PROGETTAZIONE DEGLI INTERVENTI DI RIQUALIFICAZIONE ENERGETICA</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_Toc172619590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16</w:t>
            </w:r>
            <w:r w:rsidRPr="008841A7">
              <w:rPr>
                <w:rFonts w:ascii="Titillium" w:hAnsi="Titillium"/>
                <w:noProof/>
                <w:webHidden/>
                <w:sz w:val="18"/>
                <w:szCs w:val="18"/>
              </w:rPr>
              <w:fldChar w:fldCharType="end"/>
            </w:r>
          </w:hyperlink>
        </w:p>
        <w:p w14:paraId="234918AA" w14:textId="2EF4AC49"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591" w:history="1">
            <w:r w:rsidRPr="008841A7">
              <w:rPr>
                <w:rStyle w:val="Collegamentoipertestuale"/>
                <w:rFonts w:ascii="Titillium" w:hAnsi="Titillium"/>
                <w:noProof/>
                <w:sz w:val="18"/>
                <w:szCs w:val="18"/>
              </w:rPr>
              <w:t>ART. 14 - EDIFICI OGGETTO DEL CONTRATTO E LORO CONSEGNA / INIZIO E FINE LAVORI</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_Toc172619591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17</w:t>
            </w:r>
            <w:r w:rsidRPr="008841A7">
              <w:rPr>
                <w:rFonts w:ascii="Titillium" w:hAnsi="Titillium"/>
                <w:noProof/>
                <w:webHidden/>
                <w:sz w:val="18"/>
                <w:szCs w:val="18"/>
              </w:rPr>
              <w:fldChar w:fldCharType="end"/>
            </w:r>
          </w:hyperlink>
        </w:p>
        <w:p w14:paraId="4643E5D5" w14:textId="49F7F291"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592" w:history="1">
            <w:r w:rsidRPr="008841A7">
              <w:rPr>
                <w:rStyle w:val="Collegamentoipertestuale"/>
                <w:rFonts w:ascii="Titillium" w:hAnsi="Titillium"/>
                <w:noProof/>
                <w:sz w:val="18"/>
                <w:szCs w:val="18"/>
              </w:rPr>
              <w:t>ART. 15 - DIREZIONE LAVORI, COORDINAMENTO DELLA SICUREZZA</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_Toc172619592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18</w:t>
            </w:r>
            <w:r w:rsidRPr="008841A7">
              <w:rPr>
                <w:rFonts w:ascii="Titillium" w:hAnsi="Titillium"/>
                <w:noProof/>
                <w:webHidden/>
                <w:sz w:val="18"/>
                <w:szCs w:val="18"/>
              </w:rPr>
              <w:fldChar w:fldCharType="end"/>
            </w:r>
          </w:hyperlink>
        </w:p>
        <w:p w14:paraId="35D4FF6F" w14:textId="1AF36A42"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593" w:history="1">
            <w:r w:rsidRPr="008841A7">
              <w:rPr>
                <w:rStyle w:val="Collegamentoipertestuale"/>
                <w:rFonts w:ascii="Titillium" w:hAnsi="Titillium"/>
                <w:noProof/>
                <w:sz w:val="18"/>
                <w:szCs w:val="18"/>
              </w:rPr>
              <w:t>ART. 16 - COLLAUDO O REGOLARE ESECUZIONE</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_Toc172619593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18</w:t>
            </w:r>
            <w:r w:rsidRPr="008841A7">
              <w:rPr>
                <w:rFonts w:ascii="Titillium" w:hAnsi="Titillium"/>
                <w:noProof/>
                <w:webHidden/>
                <w:sz w:val="18"/>
                <w:szCs w:val="18"/>
              </w:rPr>
              <w:fldChar w:fldCharType="end"/>
            </w:r>
          </w:hyperlink>
        </w:p>
        <w:p w14:paraId="4758241C" w14:textId="79B4AA95"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594" w:history="1">
            <w:r w:rsidRPr="008841A7">
              <w:rPr>
                <w:rStyle w:val="Collegamentoipertestuale"/>
                <w:rFonts w:ascii="Titillium" w:hAnsi="Titillium"/>
                <w:noProof/>
                <w:sz w:val="18"/>
                <w:szCs w:val="18"/>
              </w:rPr>
              <w:t>ART. 17 - SOSPENSIONE DEGLI INTERVENTI DI COSTRUZIONE ED INSTALLAZIONE</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_Toc172619594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19</w:t>
            </w:r>
            <w:r w:rsidRPr="008841A7">
              <w:rPr>
                <w:rFonts w:ascii="Titillium" w:hAnsi="Titillium"/>
                <w:noProof/>
                <w:webHidden/>
                <w:sz w:val="18"/>
                <w:szCs w:val="18"/>
              </w:rPr>
              <w:fldChar w:fldCharType="end"/>
            </w:r>
          </w:hyperlink>
        </w:p>
        <w:p w14:paraId="1B6E1766" w14:textId="6A589DAD" w:rsidR="008841A7" w:rsidRPr="008841A7" w:rsidRDefault="008841A7">
          <w:pPr>
            <w:pStyle w:val="Sommario1"/>
            <w:rPr>
              <w:rFonts w:eastAsiaTheme="minorEastAsia" w:cstheme="minorBidi"/>
              <w:spacing w:val="0"/>
              <w:kern w:val="2"/>
              <w:lang w:eastAsia="it-IT"/>
              <w14:ligatures w14:val="standardContextual"/>
            </w:rPr>
          </w:pPr>
          <w:hyperlink w:anchor="_Toc172619595" w:history="1">
            <w:r w:rsidRPr="008841A7">
              <w:rPr>
                <w:rStyle w:val="Collegamentoipertestuale"/>
                <w:b/>
                <w:bCs/>
              </w:rPr>
              <w:t>ART. 18 - CONTRIBUTO PUBBLICO – TITOLI DI EFFICIENZA ENERGETICA</w:t>
            </w:r>
            <w:r w:rsidRPr="008841A7">
              <w:rPr>
                <w:webHidden/>
              </w:rPr>
              <w:tab/>
            </w:r>
            <w:r w:rsidRPr="008841A7">
              <w:rPr>
                <w:webHidden/>
              </w:rPr>
              <w:fldChar w:fldCharType="begin"/>
            </w:r>
            <w:r w:rsidRPr="008841A7">
              <w:rPr>
                <w:webHidden/>
              </w:rPr>
              <w:instrText xml:space="preserve"> PAGEREF _Toc172619595 \h </w:instrText>
            </w:r>
            <w:r w:rsidRPr="008841A7">
              <w:rPr>
                <w:webHidden/>
              </w:rPr>
            </w:r>
            <w:r w:rsidRPr="008841A7">
              <w:rPr>
                <w:webHidden/>
              </w:rPr>
              <w:fldChar w:fldCharType="separate"/>
            </w:r>
            <w:r w:rsidRPr="008841A7">
              <w:rPr>
                <w:webHidden/>
              </w:rPr>
              <w:t>21</w:t>
            </w:r>
            <w:r w:rsidRPr="008841A7">
              <w:rPr>
                <w:webHidden/>
              </w:rPr>
              <w:fldChar w:fldCharType="end"/>
            </w:r>
          </w:hyperlink>
        </w:p>
        <w:p w14:paraId="698453A2" w14:textId="51AC4831" w:rsidR="008841A7" w:rsidRPr="008841A7" w:rsidRDefault="008841A7">
          <w:pPr>
            <w:pStyle w:val="Sommario1"/>
            <w:rPr>
              <w:rFonts w:eastAsiaTheme="minorEastAsia" w:cstheme="minorBidi"/>
              <w:spacing w:val="0"/>
              <w:kern w:val="2"/>
              <w:lang w:eastAsia="it-IT"/>
              <w14:ligatures w14:val="standardContextual"/>
            </w:rPr>
          </w:pPr>
          <w:hyperlink w:anchor="_Toc172619596" w:history="1">
            <w:r w:rsidRPr="008841A7">
              <w:rPr>
                <w:rStyle w:val="Collegamentoipertestuale"/>
                <w:b/>
              </w:rPr>
              <w:t>SEZIONE IV – GESTIONE</w:t>
            </w:r>
            <w:r w:rsidRPr="008841A7">
              <w:rPr>
                <w:webHidden/>
              </w:rPr>
              <w:tab/>
            </w:r>
            <w:r w:rsidRPr="008841A7">
              <w:rPr>
                <w:webHidden/>
              </w:rPr>
              <w:fldChar w:fldCharType="begin"/>
            </w:r>
            <w:r w:rsidRPr="008841A7">
              <w:rPr>
                <w:webHidden/>
              </w:rPr>
              <w:instrText xml:space="preserve"> PAGEREF _Toc172619596 \h </w:instrText>
            </w:r>
            <w:r w:rsidRPr="008841A7">
              <w:rPr>
                <w:webHidden/>
              </w:rPr>
            </w:r>
            <w:r w:rsidRPr="008841A7">
              <w:rPr>
                <w:webHidden/>
              </w:rPr>
              <w:fldChar w:fldCharType="separate"/>
            </w:r>
            <w:r w:rsidRPr="008841A7">
              <w:rPr>
                <w:webHidden/>
              </w:rPr>
              <w:t>22</w:t>
            </w:r>
            <w:r w:rsidRPr="008841A7">
              <w:rPr>
                <w:webHidden/>
              </w:rPr>
              <w:fldChar w:fldCharType="end"/>
            </w:r>
          </w:hyperlink>
        </w:p>
        <w:p w14:paraId="148954CE" w14:textId="38E6C03B"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597" w:history="1">
            <w:r w:rsidRPr="008841A7">
              <w:rPr>
                <w:rStyle w:val="Collegamentoipertestuale"/>
                <w:rFonts w:ascii="Titillium" w:hAnsi="Titillium"/>
                <w:noProof/>
                <w:sz w:val="18"/>
                <w:szCs w:val="18"/>
              </w:rPr>
              <w:t>ART. 19 - GESTIONE, CONDUZIONE E MANUTENZIONE DEGLI EDIFICI</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_Toc172619597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22</w:t>
            </w:r>
            <w:r w:rsidRPr="008841A7">
              <w:rPr>
                <w:rFonts w:ascii="Titillium" w:hAnsi="Titillium"/>
                <w:noProof/>
                <w:webHidden/>
                <w:sz w:val="18"/>
                <w:szCs w:val="18"/>
              </w:rPr>
              <w:fldChar w:fldCharType="end"/>
            </w:r>
          </w:hyperlink>
        </w:p>
        <w:p w14:paraId="73872C56" w14:textId="0ADF3D76" w:rsidR="008841A7" w:rsidRPr="008841A7" w:rsidRDefault="008841A7">
          <w:pPr>
            <w:pStyle w:val="Sommario1"/>
            <w:rPr>
              <w:rFonts w:eastAsiaTheme="minorEastAsia" w:cstheme="minorBidi"/>
              <w:spacing w:val="0"/>
              <w:kern w:val="2"/>
              <w:lang w:eastAsia="it-IT"/>
              <w14:ligatures w14:val="standardContextual"/>
            </w:rPr>
          </w:pPr>
          <w:hyperlink w:anchor="_Toc172619598" w:history="1">
            <w:r w:rsidRPr="008841A7">
              <w:rPr>
                <w:rStyle w:val="Collegamentoipertestuale"/>
                <w:b/>
                <w:bCs/>
              </w:rPr>
              <w:t>ART. 2</w:t>
            </w:r>
            <w:r w:rsidRPr="008841A7">
              <w:rPr>
                <w:rStyle w:val="Collegamentoipertestuale"/>
                <w:b/>
              </w:rPr>
              <w:t>0 - TERZO RESPONSABILE</w:t>
            </w:r>
            <w:r w:rsidRPr="008841A7">
              <w:rPr>
                <w:webHidden/>
              </w:rPr>
              <w:tab/>
            </w:r>
            <w:r w:rsidRPr="008841A7">
              <w:rPr>
                <w:webHidden/>
              </w:rPr>
              <w:fldChar w:fldCharType="begin"/>
            </w:r>
            <w:r w:rsidRPr="008841A7">
              <w:rPr>
                <w:webHidden/>
              </w:rPr>
              <w:instrText xml:space="preserve"> PAGEREF _Toc172619598 \h </w:instrText>
            </w:r>
            <w:r w:rsidRPr="008841A7">
              <w:rPr>
                <w:webHidden/>
              </w:rPr>
            </w:r>
            <w:r w:rsidRPr="008841A7">
              <w:rPr>
                <w:webHidden/>
              </w:rPr>
              <w:fldChar w:fldCharType="separate"/>
            </w:r>
            <w:r w:rsidRPr="008841A7">
              <w:rPr>
                <w:webHidden/>
              </w:rPr>
              <w:t>22</w:t>
            </w:r>
            <w:r w:rsidRPr="008841A7">
              <w:rPr>
                <w:webHidden/>
              </w:rPr>
              <w:fldChar w:fldCharType="end"/>
            </w:r>
          </w:hyperlink>
        </w:p>
        <w:p w14:paraId="23BCE6B7" w14:textId="116D5EF3" w:rsidR="008841A7" w:rsidRPr="008841A7" w:rsidRDefault="008841A7">
          <w:pPr>
            <w:pStyle w:val="Sommario1"/>
            <w:rPr>
              <w:rFonts w:eastAsiaTheme="minorEastAsia" w:cstheme="minorBidi"/>
              <w:spacing w:val="0"/>
              <w:kern w:val="2"/>
              <w:lang w:eastAsia="it-IT"/>
              <w14:ligatures w14:val="standardContextual"/>
            </w:rPr>
          </w:pPr>
          <w:hyperlink w:anchor="_Toc172619599" w:history="1">
            <w:r w:rsidRPr="008841A7">
              <w:rPr>
                <w:rStyle w:val="Collegamentoipertestuale"/>
                <w:b/>
                <w:bCs/>
              </w:rPr>
              <w:t>ART. 21 - RESPONSABILE PER LA GESTIONE, LA CONDUZIONE E LA MANUTENZIONE DEGLI EDIFICI</w:t>
            </w:r>
            <w:r w:rsidRPr="008841A7">
              <w:rPr>
                <w:webHidden/>
              </w:rPr>
              <w:tab/>
            </w:r>
            <w:r w:rsidRPr="008841A7">
              <w:rPr>
                <w:webHidden/>
              </w:rPr>
              <w:fldChar w:fldCharType="begin"/>
            </w:r>
            <w:r w:rsidRPr="008841A7">
              <w:rPr>
                <w:webHidden/>
              </w:rPr>
              <w:instrText xml:space="preserve"> PAGEREF _Toc172619599 \h </w:instrText>
            </w:r>
            <w:r w:rsidRPr="008841A7">
              <w:rPr>
                <w:webHidden/>
              </w:rPr>
            </w:r>
            <w:r w:rsidRPr="008841A7">
              <w:rPr>
                <w:webHidden/>
              </w:rPr>
              <w:fldChar w:fldCharType="separate"/>
            </w:r>
            <w:r w:rsidRPr="008841A7">
              <w:rPr>
                <w:webHidden/>
              </w:rPr>
              <w:t>22</w:t>
            </w:r>
            <w:r w:rsidRPr="008841A7">
              <w:rPr>
                <w:webHidden/>
              </w:rPr>
              <w:fldChar w:fldCharType="end"/>
            </w:r>
          </w:hyperlink>
        </w:p>
        <w:p w14:paraId="20EBBD8B" w14:textId="69F4C934" w:rsidR="008841A7" w:rsidRPr="008841A7" w:rsidRDefault="008841A7">
          <w:pPr>
            <w:pStyle w:val="Sommario1"/>
            <w:rPr>
              <w:rFonts w:eastAsiaTheme="minorEastAsia" w:cstheme="minorBidi"/>
              <w:spacing w:val="0"/>
              <w:kern w:val="2"/>
              <w:lang w:eastAsia="it-IT"/>
              <w14:ligatures w14:val="standardContextual"/>
            </w:rPr>
          </w:pPr>
          <w:hyperlink w:anchor="_Toc172619600" w:history="1">
            <w:r w:rsidRPr="008841A7">
              <w:rPr>
                <w:rStyle w:val="Collegamentoipertestuale"/>
                <w:b/>
                <w:bCs/>
              </w:rPr>
              <w:t>ART. 22 - DIRETTORE DELL’ESECUZIONE</w:t>
            </w:r>
            <w:r w:rsidRPr="008841A7">
              <w:rPr>
                <w:webHidden/>
              </w:rPr>
              <w:tab/>
            </w:r>
            <w:r w:rsidRPr="008841A7">
              <w:rPr>
                <w:webHidden/>
              </w:rPr>
              <w:fldChar w:fldCharType="begin"/>
            </w:r>
            <w:r w:rsidRPr="008841A7">
              <w:rPr>
                <w:webHidden/>
              </w:rPr>
              <w:instrText xml:space="preserve"> PAGEREF _Toc172619600 \h </w:instrText>
            </w:r>
            <w:r w:rsidRPr="008841A7">
              <w:rPr>
                <w:webHidden/>
              </w:rPr>
            </w:r>
            <w:r w:rsidRPr="008841A7">
              <w:rPr>
                <w:webHidden/>
              </w:rPr>
              <w:fldChar w:fldCharType="separate"/>
            </w:r>
            <w:r w:rsidRPr="008841A7">
              <w:rPr>
                <w:webHidden/>
              </w:rPr>
              <w:t>23</w:t>
            </w:r>
            <w:r w:rsidRPr="008841A7">
              <w:rPr>
                <w:webHidden/>
              </w:rPr>
              <w:fldChar w:fldCharType="end"/>
            </w:r>
          </w:hyperlink>
        </w:p>
        <w:p w14:paraId="0ED346C7" w14:textId="584F4ACD" w:rsidR="008841A7" w:rsidRPr="008841A7" w:rsidRDefault="008841A7">
          <w:pPr>
            <w:pStyle w:val="Sommario1"/>
            <w:rPr>
              <w:rFonts w:eastAsiaTheme="minorEastAsia" w:cstheme="minorBidi"/>
              <w:spacing w:val="0"/>
              <w:kern w:val="2"/>
              <w:lang w:eastAsia="it-IT"/>
              <w14:ligatures w14:val="standardContextual"/>
            </w:rPr>
          </w:pPr>
          <w:hyperlink w:anchor="_Toc172619601" w:history="1">
            <w:r w:rsidRPr="008841A7">
              <w:rPr>
                <w:rStyle w:val="Collegamentoipertestuale"/>
                <w:b/>
                <w:bCs/>
              </w:rPr>
              <w:t>ART. 23 - SISTEMA INFORMATIVO PER LA GESTIONE DEL SERVIZIO</w:t>
            </w:r>
            <w:r w:rsidRPr="008841A7">
              <w:rPr>
                <w:webHidden/>
              </w:rPr>
              <w:tab/>
            </w:r>
            <w:r w:rsidRPr="008841A7">
              <w:rPr>
                <w:webHidden/>
              </w:rPr>
              <w:fldChar w:fldCharType="begin"/>
            </w:r>
            <w:r w:rsidRPr="008841A7">
              <w:rPr>
                <w:webHidden/>
              </w:rPr>
              <w:instrText xml:space="preserve"> PAGEREF _Toc172619601 \h </w:instrText>
            </w:r>
            <w:r w:rsidRPr="008841A7">
              <w:rPr>
                <w:webHidden/>
              </w:rPr>
            </w:r>
            <w:r w:rsidRPr="008841A7">
              <w:rPr>
                <w:webHidden/>
              </w:rPr>
              <w:fldChar w:fldCharType="separate"/>
            </w:r>
            <w:r w:rsidRPr="008841A7">
              <w:rPr>
                <w:webHidden/>
              </w:rPr>
              <w:t>23</w:t>
            </w:r>
            <w:r w:rsidRPr="008841A7">
              <w:rPr>
                <w:webHidden/>
              </w:rPr>
              <w:fldChar w:fldCharType="end"/>
            </w:r>
          </w:hyperlink>
        </w:p>
        <w:p w14:paraId="5A4F0C7E" w14:textId="3EEFB90F" w:rsidR="008841A7" w:rsidRPr="008841A7" w:rsidRDefault="008841A7">
          <w:pPr>
            <w:pStyle w:val="Sommario1"/>
            <w:rPr>
              <w:rFonts w:eastAsiaTheme="minorEastAsia" w:cstheme="minorBidi"/>
              <w:spacing w:val="0"/>
              <w:kern w:val="2"/>
              <w:lang w:eastAsia="it-IT"/>
              <w14:ligatures w14:val="standardContextual"/>
            </w:rPr>
          </w:pPr>
          <w:hyperlink w:anchor="_Toc172619602" w:history="1">
            <w:r w:rsidRPr="008841A7">
              <w:rPr>
                <w:rStyle w:val="Collegamentoipertestuale"/>
                <w:b/>
                <w:bCs/>
              </w:rPr>
              <w:t>ART. 24 - SISTEMA DI CONTROLLO E MONITORAGGIO</w:t>
            </w:r>
            <w:r w:rsidRPr="008841A7">
              <w:rPr>
                <w:webHidden/>
              </w:rPr>
              <w:tab/>
            </w:r>
            <w:r w:rsidRPr="008841A7">
              <w:rPr>
                <w:webHidden/>
              </w:rPr>
              <w:fldChar w:fldCharType="begin"/>
            </w:r>
            <w:r w:rsidRPr="008841A7">
              <w:rPr>
                <w:webHidden/>
              </w:rPr>
              <w:instrText xml:space="preserve"> PAGEREF _Toc172619602 \h </w:instrText>
            </w:r>
            <w:r w:rsidRPr="008841A7">
              <w:rPr>
                <w:webHidden/>
              </w:rPr>
            </w:r>
            <w:r w:rsidRPr="008841A7">
              <w:rPr>
                <w:webHidden/>
              </w:rPr>
              <w:fldChar w:fldCharType="separate"/>
            </w:r>
            <w:r w:rsidRPr="008841A7">
              <w:rPr>
                <w:webHidden/>
              </w:rPr>
              <w:t>24</w:t>
            </w:r>
            <w:r w:rsidRPr="008841A7">
              <w:rPr>
                <w:webHidden/>
              </w:rPr>
              <w:fldChar w:fldCharType="end"/>
            </w:r>
          </w:hyperlink>
        </w:p>
        <w:p w14:paraId="259F3390" w14:textId="70DCF03F" w:rsidR="008841A7" w:rsidRPr="008841A7" w:rsidRDefault="008841A7">
          <w:pPr>
            <w:pStyle w:val="Sommario1"/>
            <w:rPr>
              <w:rFonts w:eastAsiaTheme="minorEastAsia" w:cstheme="minorBidi"/>
              <w:spacing w:val="0"/>
              <w:kern w:val="2"/>
              <w:lang w:eastAsia="it-IT"/>
              <w14:ligatures w14:val="standardContextual"/>
            </w:rPr>
          </w:pPr>
          <w:hyperlink w:anchor="_Toc172619603" w:history="1">
            <w:r w:rsidRPr="008841A7">
              <w:rPr>
                <w:rStyle w:val="Collegamentoipertestuale"/>
                <w:b/>
                <w:bCs/>
              </w:rPr>
              <w:t>ART. 25 - VERIFICA DI CONFORMITA’</w:t>
            </w:r>
            <w:r w:rsidRPr="008841A7">
              <w:rPr>
                <w:webHidden/>
              </w:rPr>
              <w:tab/>
            </w:r>
            <w:r w:rsidRPr="008841A7">
              <w:rPr>
                <w:webHidden/>
              </w:rPr>
              <w:fldChar w:fldCharType="begin"/>
            </w:r>
            <w:r w:rsidRPr="008841A7">
              <w:rPr>
                <w:webHidden/>
              </w:rPr>
              <w:instrText xml:space="preserve"> PAGEREF _Toc172619603 \h </w:instrText>
            </w:r>
            <w:r w:rsidRPr="008841A7">
              <w:rPr>
                <w:webHidden/>
              </w:rPr>
            </w:r>
            <w:r w:rsidRPr="008841A7">
              <w:rPr>
                <w:webHidden/>
              </w:rPr>
              <w:fldChar w:fldCharType="separate"/>
            </w:r>
            <w:r w:rsidRPr="008841A7">
              <w:rPr>
                <w:webHidden/>
              </w:rPr>
              <w:t>24</w:t>
            </w:r>
            <w:r w:rsidRPr="008841A7">
              <w:rPr>
                <w:webHidden/>
              </w:rPr>
              <w:fldChar w:fldCharType="end"/>
            </w:r>
          </w:hyperlink>
        </w:p>
        <w:p w14:paraId="6789E377" w14:textId="490EA411" w:rsidR="008841A7" w:rsidRPr="008841A7" w:rsidRDefault="008841A7">
          <w:pPr>
            <w:pStyle w:val="Sommario1"/>
            <w:rPr>
              <w:rFonts w:eastAsiaTheme="minorEastAsia" w:cstheme="minorBidi"/>
              <w:spacing w:val="0"/>
              <w:kern w:val="2"/>
              <w:lang w:eastAsia="it-IT"/>
              <w14:ligatures w14:val="standardContextual"/>
            </w:rPr>
          </w:pPr>
          <w:hyperlink w:anchor="_Toc172619604" w:history="1">
            <w:r w:rsidRPr="008841A7">
              <w:rPr>
                <w:rStyle w:val="Collegamentoipertestuale"/>
                <w:b/>
                <w:bCs/>
              </w:rPr>
              <w:t>ART. 26 - METODOLOGIA DI ANALISI CONOSCITIVA / DIAGNOSI ENERGETICA</w:t>
            </w:r>
            <w:r w:rsidRPr="008841A7">
              <w:rPr>
                <w:webHidden/>
              </w:rPr>
              <w:tab/>
            </w:r>
            <w:r w:rsidRPr="008841A7">
              <w:rPr>
                <w:webHidden/>
              </w:rPr>
              <w:fldChar w:fldCharType="begin"/>
            </w:r>
            <w:r w:rsidRPr="008841A7">
              <w:rPr>
                <w:webHidden/>
              </w:rPr>
              <w:instrText xml:space="preserve"> PAGEREF _Toc172619604 \h </w:instrText>
            </w:r>
            <w:r w:rsidRPr="008841A7">
              <w:rPr>
                <w:webHidden/>
              </w:rPr>
            </w:r>
            <w:r w:rsidRPr="008841A7">
              <w:rPr>
                <w:webHidden/>
              </w:rPr>
              <w:fldChar w:fldCharType="separate"/>
            </w:r>
            <w:r w:rsidRPr="008841A7">
              <w:rPr>
                <w:webHidden/>
              </w:rPr>
              <w:t>26</w:t>
            </w:r>
            <w:r w:rsidRPr="008841A7">
              <w:rPr>
                <w:webHidden/>
              </w:rPr>
              <w:fldChar w:fldCharType="end"/>
            </w:r>
          </w:hyperlink>
        </w:p>
        <w:p w14:paraId="2FE8495D" w14:textId="4AA59F66" w:rsidR="008841A7" w:rsidRPr="008841A7" w:rsidRDefault="008841A7">
          <w:pPr>
            <w:pStyle w:val="Sommario1"/>
            <w:rPr>
              <w:rFonts w:eastAsiaTheme="minorEastAsia" w:cstheme="minorBidi"/>
              <w:spacing w:val="0"/>
              <w:kern w:val="2"/>
              <w:lang w:eastAsia="it-IT"/>
              <w14:ligatures w14:val="standardContextual"/>
            </w:rPr>
          </w:pPr>
          <w:hyperlink w:anchor="_Toc172619605" w:history="1">
            <w:r w:rsidRPr="008841A7">
              <w:rPr>
                <w:rStyle w:val="Collegamentoipertestuale"/>
                <w:b/>
                <w:bCs/>
              </w:rPr>
              <w:t>ART. 27 - FATTORI CHE POSSONO DETERMINARE VARIAZIONI TEMPORANEE AL CONSUMO ENERGETICO</w:t>
            </w:r>
            <w:r w:rsidRPr="008841A7">
              <w:rPr>
                <w:webHidden/>
              </w:rPr>
              <w:tab/>
            </w:r>
            <w:r w:rsidRPr="008841A7">
              <w:rPr>
                <w:webHidden/>
              </w:rPr>
              <w:fldChar w:fldCharType="begin"/>
            </w:r>
            <w:r w:rsidRPr="008841A7">
              <w:rPr>
                <w:webHidden/>
              </w:rPr>
              <w:instrText xml:space="preserve"> PAGEREF _Toc172619605 \h </w:instrText>
            </w:r>
            <w:r w:rsidRPr="008841A7">
              <w:rPr>
                <w:webHidden/>
              </w:rPr>
            </w:r>
            <w:r w:rsidRPr="008841A7">
              <w:rPr>
                <w:webHidden/>
              </w:rPr>
              <w:fldChar w:fldCharType="separate"/>
            </w:r>
            <w:r w:rsidRPr="008841A7">
              <w:rPr>
                <w:webHidden/>
              </w:rPr>
              <w:t>26</w:t>
            </w:r>
            <w:r w:rsidRPr="008841A7">
              <w:rPr>
                <w:webHidden/>
              </w:rPr>
              <w:fldChar w:fldCharType="end"/>
            </w:r>
          </w:hyperlink>
        </w:p>
        <w:p w14:paraId="7D53354C" w14:textId="7FC78882"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06" w:history="1">
            <w:r w:rsidRPr="008841A7">
              <w:rPr>
                <w:rStyle w:val="Collegamentoipertestuale"/>
                <w:rFonts w:ascii="Titillium" w:hAnsi="Titillium"/>
                <w:noProof/>
                <w:sz w:val="18"/>
                <w:szCs w:val="18"/>
              </w:rPr>
              <w:t>ART. 28 - SOSPENSIONE DEL SERVIZIO DI PRESTAZIONE ENERGETICA</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_Toc172619606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28</w:t>
            </w:r>
            <w:r w:rsidRPr="008841A7">
              <w:rPr>
                <w:rFonts w:ascii="Titillium" w:hAnsi="Titillium"/>
                <w:noProof/>
                <w:webHidden/>
                <w:sz w:val="18"/>
                <w:szCs w:val="18"/>
              </w:rPr>
              <w:fldChar w:fldCharType="end"/>
            </w:r>
          </w:hyperlink>
        </w:p>
        <w:p w14:paraId="7C308D81" w14:textId="73559833"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07" w:history="1">
            <w:r w:rsidRPr="008841A7">
              <w:rPr>
                <w:rStyle w:val="Collegamentoipertestuale"/>
                <w:rFonts w:ascii="Titillium" w:hAnsi="Titillium"/>
                <w:noProof/>
                <w:sz w:val="18"/>
                <w:szCs w:val="18"/>
              </w:rPr>
              <w:t>ART. 29 – CANONE PER IL SERVIZIO DI PRESTAZIONE ENERGETICA E MODALITA’ DI PAGAMENTO</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_Toc172619607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29</w:t>
            </w:r>
            <w:r w:rsidRPr="008841A7">
              <w:rPr>
                <w:rFonts w:ascii="Titillium" w:hAnsi="Titillium"/>
                <w:noProof/>
                <w:webHidden/>
                <w:sz w:val="18"/>
                <w:szCs w:val="18"/>
              </w:rPr>
              <w:fldChar w:fldCharType="end"/>
            </w:r>
          </w:hyperlink>
        </w:p>
        <w:p w14:paraId="6DB19974" w14:textId="01E7AA02"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08" w:history="1">
            <w:r w:rsidRPr="008841A7">
              <w:rPr>
                <w:rStyle w:val="Collegamentoipertestuale"/>
                <w:rFonts w:ascii="Titillium" w:hAnsi="Titillium"/>
                <w:noProof/>
                <w:sz w:val="18"/>
                <w:szCs w:val="18"/>
              </w:rPr>
              <w:t>ART. 30 - BONUS IN CASO DI RAGGIUNGIMENTO DI MAGGIORE RISPARMIO ENERGETICO RISPETTO AL RISPARMIO MINIMO GARANTITO</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_Toc172619608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30</w:t>
            </w:r>
            <w:r w:rsidRPr="008841A7">
              <w:rPr>
                <w:rFonts w:ascii="Titillium" w:hAnsi="Titillium"/>
                <w:noProof/>
                <w:webHidden/>
                <w:sz w:val="18"/>
                <w:szCs w:val="18"/>
              </w:rPr>
              <w:fldChar w:fldCharType="end"/>
            </w:r>
          </w:hyperlink>
        </w:p>
        <w:p w14:paraId="5158E044" w14:textId="1CDECADD" w:rsidR="008841A7" w:rsidRPr="008841A7" w:rsidRDefault="008841A7">
          <w:pPr>
            <w:pStyle w:val="Sommario1"/>
            <w:rPr>
              <w:rFonts w:eastAsiaTheme="minorEastAsia" w:cstheme="minorBidi"/>
              <w:spacing w:val="0"/>
              <w:kern w:val="2"/>
              <w:lang w:eastAsia="it-IT"/>
              <w14:ligatures w14:val="standardContextual"/>
            </w:rPr>
          </w:pPr>
          <w:hyperlink w:anchor="_Toc172619609" w:history="1">
            <w:r w:rsidRPr="008841A7">
              <w:rPr>
                <w:rStyle w:val="Collegamentoipertestuale"/>
                <w:b/>
                <w:bCs/>
              </w:rPr>
              <w:t>SEZIONE V – EQUILIBRIO E REVISIONE DEL PEF</w:t>
            </w:r>
            <w:r w:rsidRPr="008841A7">
              <w:rPr>
                <w:webHidden/>
              </w:rPr>
              <w:tab/>
            </w:r>
            <w:r w:rsidRPr="008841A7">
              <w:rPr>
                <w:webHidden/>
              </w:rPr>
              <w:fldChar w:fldCharType="begin"/>
            </w:r>
            <w:r w:rsidRPr="008841A7">
              <w:rPr>
                <w:webHidden/>
              </w:rPr>
              <w:instrText xml:space="preserve"> PAGEREF _Toc172619609 \h </w:instrText>
            </w:r>
            <w:r w:rsidRPr="008841A7">
              <w:rPr>
                <w:webHidden/>
              </w:rPr>
            </w:r>
            <w:r w:rsidRPr="008841A7">
              <w:rPr>
                <w:webHidden/>
              </w:rPr>
              <w:fldChar w:fldCharType="separate"/>
            </w:r>
            <w:r w:rsidRPr="008841A7">
              <w:rPr>
                <w:webHidden/>
              </w:rPr>
              <w:t>31</w:t>
            </w:r>
            <w:r w:rsidRPr="008841A7">
              <w:rPr>
                <w:webHidden/>
              </w:rPr>
              <w:fldChar w:fldCharType="end"/>
            </w:r>
          </w:hyperlink>
        </w:p>
        <w:p w14:paraId="59A0648C" w14:textId="3CF92EF3" w:rsidR="008841A7" w:rsidRPr="008841A7" w:rsidRDefault="008841A7">
          <w:pPr>
            <w:pStyle w:val="Sommario1"/>
            <w:rPr>
              <w:rFonts w:eastAsiaTheme="minorEastAsia" w:cstheme="minorBidi"/>
              <w:spacing w:val="0"/>
              <w:kern w:val="2"/>
              <w:lang w:eastAsia="it-IT"/>
              <w14:ligatures w14:val="standardContextual"/>
            </w:rPr>
          </w:pPr>
          <w:hyperlink w:anchor="_Toc172619610" w:history="1">
            <w:r w:rsidRPr="008841A7">
              <w:rPr>
                <w:rStyle w:val="Collegamentoipertestuale"/>
                <w:b/>
                <w:bCs/>
              </w:rPr>
              <w:t>ART. 31 - EQUILIBRIO ECONOMICO FINANZIARIO</w:t>
            </w:r>
            <w:r w:rsidRPr="008841A7">
              <w:rPr>
                <w:webHidden/>
              </w:rPr>
              <w:tab/>
            </w:r>
            <w:r w:rsidRPr="008841A7">
              <w:rPr>
                <w:webHidden/>
              </w:rPr>
              <w:fldChar w:fldCharType="begin"/>
            </w:r>
            <w:r w:rsidRPr="008841A7">
              <w:rPr>
                <w:webHidden/>
              </w:rPr>
              <w:instrText xml:space="preserve"> PAGEREF _Toc172619610 \h </w:instrText>
            </w:r>
            <w:r w:rsidRPr="008841A7">
              <w:rPr>
                <w:webHidden/>
              </w:rPr>
            </w:r>
            <w:r w:rsidRPr="008841A7">
              <w:rPr>
                <w:webHidden/>
              </w:rPr>
              <w:fldChar w:fldCharType="separate"/>
            </w:r>
            <w:r w:rsidRPr="008841A7">
              <w:rPr>
                <w:webHidden/>
              </w:rPr>
              <w:t>31</w:t>
            </w:r>
            <w:r w:rsidRPr="008841A7">
              <w:rPr>
                <w:webHidden/>
              </w:rPr>
              <w:fldChar w:fldCharType="end"/>
            </w:r>
          </w:hyperlink>
        </w:p>
        <w:p w14:paraId="793E3283" w14:textId="0C9E1A3B"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11" w:history="1">
            <w:r w:rsidRPr="008841A7">
              <w:rPr>
                <w:rStyle w:val="Collegamentoipertestuale"/>
                <w:rFonts w:ascii="Titillium" w:hAnsi="Titillium"/>
                <w:noProof/>
                <w:sz w:val="18"/>
                <w:szCs w:val="18"/>
              </w:rPr>
              <w:t>ART. 32 - RIEQUILIBRIO ECONOMICO FINANZIARIO</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_Toc172619611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31</w:t>
            </w:r>
            <w:r w:rsidRPr="008841A7">
              <w:rPr>
                <w:rFonts w:ascii="Titillium" w:hAnsi="Titillium"/>
                <w:noProof/>
                <w:webHidden/>
                <w:sz w:val="18"/>
                <w:szCs w:val="18"/>
              </w:rPr>
              <w:fldChar w:fldCharType="end"/>
            </w:r>
          </w:hyperlink>
        </w:p>
        <w:p w14:paraId="6224BBC1" w14:textId="280D24C3"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12" w:history="1">
            <w:r w:rsidRPr="008841A7">
              <w:rPr>
                <w:rStyle w:val="Collegamentoipertestuale"/>
                <w:rFonts w:ascii="Titillium" w:hAnsi="Titillium"/>
                <w:noProof/>
                <w:sz w:val="18"/>
                <w:szCs w:val="18"/>
              </w:rPr>
              <w:t>ART. 33 - MODIFICHE CONTRATTUALI E INTERVENTI MIGLIORATIVI DI RIQUALIFICAZIONE ENERGETICA</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_Toc172619612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32</w:t>
            </w:r>
            <w:r w:rsidRPr="008841A7">
              <w:rPr>
                <w:rFonts w:ascii="Titillium" w:hAnsi="Titillium"/>
                <w:noProof/>
                <w:webHidden/>
                <w:sz w:val="18"/>
                <w:szCs w:val="18"/>
              </w:rPr>
              <w:fldChar w:fldCharType="end"/>
            </w:r>
          </w:hyperlink>
        </w:p>
        <w:p w14:paraId="3643D82B" w14:textId="4020B421" w:rsidR="008841A7" w:rsidRPr="008841A7" w:rsidRDefault="008841A7">
          <w:pPr>
            <w:pStyle w:val="Sommario1"/>
            <w:rPr>
              <w:rFonts w:eastAsiaTheme="minorEastAsia" w:cstheme="minorBidi"/>
              <w:spacing w:val="0"/>
              <w:kern w:val="2"/>
              <w:lang w:eastAsia="it-IT"/>
              <w14:ligatures w14:val="standardContextual"/>
            </w:rPr>
          </w:pPr>
          <w:hyperlink w:anchor="_Toc172619613" w:history="1">
            <w:r w:rsidRPr="008841A7">
              <w:rPr>
                <w:rStyle w:val="Collegamentoipertestuale"/>
                <w:b/>
              </w:rPr>
              <w:t>SEZIONE VI – ASSICURAZIONI, CAUZIONI E GARANZIE PER I FINANZIATORI</w:t>
            </w:r>
            <w:r w:rsidRPr="008841A7">
              <w:rPr>
                <w:webHidden/>
              </w:rPr>
              <w:tab/>
            </w:r>
            <w:r w:rsidRPr="008841A7">
              <w:rPr>
                <w:webHidden/>
              </w:rPr>
              <w:fldChar w:fldCharType="begin"/>
            </w:r>
            <w:r w:rsidRPr="008841A7">
              <w:rPr>
                <w:webHidden/>
              </w:rPr>
              <w:instrText xml:space="preserve"> PAGEREF _Toc172619613 \h </w:instrText>
            </w:r>
            <w:r w:rsidRPr="008841A7">
              <w:rPr>
                <w:webHidden/>
              </w:rPr>
            </w:r>
            <w:r w:rsidRPr="008841A7">
              <w:rPr>
                <w:webHidden/>
              </w:rPr>
              <w:fldChar w:fldCharType="separate"/>
            </w:r>
            <w:r w:rsidRPr="008841A7">
              <w:rPr>
                <w:webHidden/>
              </w:rPr>
              <w:t>34</w:t>
            </w:r>
            <w:r w:rsidRPr="008841A7">
              <w:rPr>
                <w:webHidden/>
              </w:rPr>
              <w:fldChar w:fldCharType="end"/>
            </w:r>
          </w:hyperlink>
        </w:p>
        <w:p w14:paraId="63C8C987" w14:textId="3C44E67B"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14" w:history="1">
            <w:r w:rsidRPr="008841A7">
              <w:rPr>
                <w:rStyle w:val="Collegamentoipertestuale"/>
                <w:rFonts w:ascii="Titillium" w:hAnsi="Titillium"/>
                <w:noProof/>
                <w:sz w:val="18"/>
                <w:szCs w:val="18"/>
              </w:rPr>
              <w:t>ART. 34 - GARANZIA PROVVISORIA</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_Toc172619614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34</w:t>
            </w:r>
            <w:r w:rsidRPr="008841A7">
              <w:rPr>
                <w:rFonts w:ascii="Titillium" w:hAnsi="Titillium"/>
                <w:noProof/>
                <w:webHidden/>
                <w:sz w:val="18"/>
                <w:szCs w:val="18"/>
              </w:rPr>
              <w:fldChar w:fldCharType="end"/>
            </w:r>
          </w:hyperlink>
        </w:p>
        <w:p w14:paraId="28E82D11" w14:textId="76E0FDD3"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15" w:history="1">
            <w:r w:rsidRPr="008841A7">
              <w:rPr>
                <w:rStyle w:val="Collegamentoipertestuale"/>
                <w:rFonts w:ascii="Titillium" w:hAnsi="Titillium"/>
                <w:noProof/>
                <w:sz w:val="18"/>
                <w:szCs w:val="18"/>
              </w:rPr>
              <w:t>ART. 35 – GARANZIA DEFINITIVA / FIDEIUSSIONE</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_Toc172619615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35</w:t>
            </w:r>
            <w:r w:rsidRPr="008841A7">
              <w:rPr>
                <w:rFonts w:ascii="Titillium" w:hAnsi="Titillium"/>
                <w:noProof/>
                <w:webHidden/>
                <w:sz w:val="18"/>
                <w:szCs w:val="18"/>
              </w:rPr>
              <w:fldChar w:fldCharType="end"/>
            </w:r>
          </w:hyperlink>
        </w:p>
        <w:p w14:paraId="6E15A3AA" w14:textId="59FB7C4E"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16" w:history="1">
            <w:r w:rsidRPr="008841A7">
              <w:rPr>
                <w:rStyle w:val="Collegamentoipertestuale"/>
                <w:rFonts w:ascii="Titillium" w:hAnsi="Titillium"/>
                <w:noProof/>
                <w:sz w:val="18"/>
                <w:szCs w:val="18"/>
              </w:rPr>
              <w:t>ART. 36 - GARANZIA ASSICURATIVA, RESPONSABILITÀ CIVILE E PENALE E PROFESSIONALE</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_Toc172619616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35</w:t>
            </w:r>
            <w:r w:rsidRPr="008841A7">
              <w:rPr>
                <w:rFonts w:ascii="Titillium" w:hAnsi="Titillium"/>
                <w:noProof/>
                <w:webHidden/>
                <w:sz w:val="18"/>
                <w:szCs w:val="18"/>
              </w:rPr>
              <w:fldChar w:fldCharType="end"/>
            </w:r>
          </w:hyperlink>
        </w:p>
        <w:p w14:paraId="4F349D54" w14:textId="75ED7E4D" w:rsidR="008841A7" w:rsidRPr="008841A7" w:rsidRDefault="008841A7">
          <w:pPr>
            <w:pStyle w:val="Sommario1"/>
            <w:rPr>
              <w:rFonts w:eastAsiaTheme="minorEastAsia" w:cstheme="minorBidi"/>
              <w:spacing w:val="0"/>
              <w:kern w:val="2"/>
              <w:lang w:eastAsia="it-IT"/>
              <w14:ligatures w14:val="standardContextual"/>
            </w:rPr>
          </w:pPr>
          <w:hyperlink w:anchor="_Toc172619617" w:history="1">
            <w:r w:rsidRPr="008841A7">
              <w:rPr>
                <w:rStyle w:val="Collegamentoipertestuale"/>
                <w:b/>
                <w:spacing w:val="-6"/>
              </w:rPr>
              <w:t>SEZIONE VII - VICENDE DEL CONTRATTO</w:t>
            </w:r>
            <w:r w:rsidRPr="008841A7">
              <w:rPr>
                <w:webHidden/>
              </w:rPr>
              <w:tab/>
            </w:r>
            <w:r w:rsidRPr="008841A7">
              <w:rPr>
                <w:webHidden/>
              </w:rPr>
              <w:fldChar w:fldCharType="begin"/>
            </w:r>
            <w:r w:rsidRPr="008841A7">
              <w:rPr>
                <w:webHidden/>
              </w:rPr>
              <w:instrText xml:space="preserve"> PAGEREF _Toc172619617 \h </w:instrText>
            </w:r>
            <w:r w:rsidRPr="008841A7">
              <w:rPr>
                <w:webHidden/>
              </w:rPr>
            </w:r>
            <w:r w:rsidRPr="008841A7">
              <w:rPr>
                <w:webHidden/>
              </w:rPr>
              <w:fldChar w:fldCharType="separate"/>
            </w:r>
            <w:r w:rsidRPr="008841A7">
              <w:rPr>
                <w:webHidden/>
              </w:rPr>
              <w:t>37</w:t>
            </w:r>
            <w:r w:rsidRPr="008841A7">
              <w:rPr>
                <w:webHidden/>
              </w:rPr>
              <w:fldChar w:fldCharType="end"/>
            </w:r>
          </w:hyperlink>
        </w:p>
        <w:p w14:paraId="30848100" w14:textId="27DE2963"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18" w:history="1">
            <w:r w:rsidRPr="008841A7">
              <w:rPr>
                <w:rStyle w:val="Collegamentoipertestuale"/>
                <w:rFonts w:ascii="Titillium" w:hAnsi="Titillium"/>
                <w:noProof/>
                <w:sz w:val="18"/>
                <w:szCs w:val="18"/>
              </w:rPr>
              <w:t>ART. 37 - CLAUSOLA RISOLUTIVA ESPRESSA</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_Toc172619618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37</w:t>
            </w:r>
            <w:r w:rsidRPr="008841A7">
              <w:rPr>
                <w:rFonts w:ascii="Titillium" w:hAnsi="Titillium"/>
                <w:noProof/>
                <w:webHidden/>
                <w:sz w:val="18"/>
                <w:szCs w:val="18"/>
              </w:rPr>
              <w:fldChar w:fldCharType="end"/>
            </w:r>
          </w:hyperlink>
        </w:p>
        <w:p w14:paraId="66559C8A" w14:textId="48F93525"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19" w:history="1">
            <w:r w:rsidRPr="008841A7">
              <w:rPr>
                <w:rStyle w:val="Collegamentoipertestuale"/>
                <w:rFonts w:ascii="Titillium" w:hAnsi="Titillium"/>
                <w:noProof/>
                <w:sz w:val="18"/>
                <w:szCs w:val="18"/>
              </w:rPr>
              <w:t>ART. 38 - RISOLUZIONE PER INADEMPIMENTO DELL’OPERATORE ECONOMICO</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_Toc172619619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37</w:t>
            </w:r>
            <w:r w:rsidRPr="008841A7">
              <w:rPr>
                <w:rFonts w:ascii="Titillium" w:hAnsi="Titillium"/>
                <w:noProof/>
                <w:webHidden/>
                <w:sz w:val="18"/>
                <w:szCs w:val="18"/>
              </w:rPr>
              <w:fldChar w:fldCharType="end"/>
            </w:r>
          </w:hyperlink>
        </w:p>
        <w:p w14:paraId="7D63352B" w14:textId="293D06E8"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20" w:history="1">
            <w:r w:rsidRPr="008841A7">
              <w:rPr>
                <w:rStyle w:val="Collegamentoipertestuale"/>
                <w:rFonts w:ascii="Titillium" w:hAnsi="Titillium"/>
                <w:noProof/>
                <w:sz w:val="18"/>
                <w:szCs w:val="18"/>
              </w:rPr>
              <w:t>ART. 39 - RISOLUZIONE DEL CONTRATTO PER DECADENZA DELLA ATTESTAZIONE DI QUALIFICAZIONE, PER REATI ACCERTATI E PERDITA DEI REQUISITI DI CARATTERE GENERALE</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_Toc172619620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39</w:t>
            </w:r>
            <w:r w:rsidRPr="008841A7">
              <w:rPr>
                <w:rFonts w:ascii="Titillium" w:hAnsi="Titillium"/>
                <w:noProof/>
                <w:webHidden/>
                <w:sz w:val="18"/>
                <w:szCs w:val="18"/>
              </w:rPr>
              <w:fldChar w:fldCharType="end"/>
            </w:r>
          </w:hyperlink>
        </w:p>
        <w:p w14:paraId="61FBA70F" w14:textId="1498D28C"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21" w:history="1">
            <w:r w:rsidRPr="008841A7">
              <w:rPr>
                <w:rStyle w:val="Collegamentoipertestuale"/>
                <w:rFonts w:ascii="Titillium" w:hAnsi="Titillium"/>
                <w:noProof/>
                <w:sz w:val="18"/>
                <w:szCs w:val="18"/>
              </w:rPr>
              <w:t>ART. 40 - SOSTITUZIONE DELL’OPERATORE ECONOMICO</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_Toc172619621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40</w:t>
            </w:r>
            <w:r w:rsidRPr="008841A7">
              <w:rPr>
                <w:rFonts w:ascii="Titillium" w:hAnsi="Titillium"/>
                <w:noProof/>
                <w:webHidden/>
                <w:sz w:val="18"/>
                <w:szCs w:val="18"/>
              </w:rPr>
              <w:fldChar w:fldCharType="end"/>
            </w:r>
          </w:hyperlink>
        </w:p>
        <w:p w14:paraId="0E44CEC8" w14:textId="33500AF9"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22" w:history="1">
            <w:r w:rsidRPr="008841A7">
              <w:rPr>
                <w:rStyle w:val="Collegamentoipertestuale"/>
                <w:rFonts w:ascii="Titillium" w:hAnsi="Titillium"/>
                <w:noProof/>
                <w:spacing w:val="-4"/>
                <w:sz w:val="18"/>
                <w:szCs w:val="18"/>
              </w:rPr>
              <w:t>ART. 41 – RISOLUZIONE PER INADEMPIMENTO DELL’ENTE CONCEDENTE</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_Toc172619622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41</w:t>
            </w:r>
            <w:r w:rsidRPr="008841A7">
              <w:rPr>
                <w:rFonts w:ascii="Titillium" w:hAnsi="Titillium"/>
                <w:noProof/>
                <w:webHidden/>
                <w:sz w:val="18"/>
                <w:szCs w:val="18"/>
              </w:rPr>
              <w:fldChar w:fldCharType="end"/>
            </w:r>
          </w:hyperlink>
        </w:p>
        <w:p w14:paraId="00BD8A74" w14:textId="74FEB24E"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23" w:history="1">
            <w:r w:rsidRPr="008841A7">
              <w:rPr>
                <w:rStyle w:val="Collegamentoipertestuale"/>
                <w:rFonts w:ascii="Titillium" w:hAnsi="Titillium"/>
                <w:noProof/>
                <w:sz w:val="18"/>
                <w:szCs w:val="18"/>
              </w:rPr>
              <w:t>ART. 42 – RECESSO DAL CONTRATTO PER PUBBLICO INTERESSE</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_Toc172619623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42</w:t>
            </w:r>
            <w:r w:rsidRPr="008841A7">
              <w:rPr>
                <w:rFonts w:ascii="Titillium" w:hAnsi="Titillium"/>
                <w:noProof/>
                <w:webHidden/>
                <w:sz w:val="18"/>
                <w:szCs w:val="18"/>
              </w:rPr>
              <w:fldChar w:fldCharType="end"/>
            </w:r>
          </w:hyperlink>
        </w:p>
        <w:p w14:paraId="027535AC" w14:textId="161C38E1" w:rsidR="008841A7" w:rsidRPr="008841A7" w:rsidRDefault="008841A7">
          <w:pPr>
            <w:pStyle w:val="Sommario1"/>
            <w:rPr>
              <w:rFonts w:eastAsiaTheme="minorEastAsia" w:cstheme="minorBidi"/>
              <w:spacing w:val="0"/>
              <w:kern w:val="2"/>
              <w:lang w:eastAsia="it-IT"/>
              <w14:ligatures w14:val="standardContextual"/>
            </w:rPr>
          </w:pPr>
          <w:hyperlink w:anchor="_Toc172619624" w:history="1">
            <w:r w:rsidRPr="008841A7">
              <w:rPr>
                <w:rStyle w:val="Collegamentoipertestuale"/>
                <w:b/>
                <w:bCs/>
              </w:rPr>
              <w:t>ART. 43 - RECESSO DAL CONTRATTO PER MANCATO RIEQUILIBRIO ECONOMICO FINANZIARIO</w:t>
            </w:r>
            <w:r w:rsidRPr="008841A7">
              <w:rPr>
                <w:webHidden/>
              </w:rPr>
              <w:tab/>
            </w:r>
            <w:r w:rsidRPr="008841A7">
              <w:rPr>
                <w:webHidden/>
              </w:rPr>
              <w:fldChar w:fldCharType="begin"/>
            </w:r>
            <w:r w:rsidRPr="008841A7">
              <w:rPr>
                <w:webHidden/>
              </w:rPr>
              <w:instrText xml:space="preserve"> PAGEREF _Toc172619624 \h </w:instrText>
            </w:r>
            <w:r w:rsidRPr="008841A7">
              <w:rPr>
                <w:webHidden/>
              </w:rPr>
            </w:r>
            <w:r w:rsidRPr="008841A7">
              <w:rPr>
                <w:webHidden/>
              </w:rPr>
              <w:fldChar w:fldCharType="separate"/>
            </w:r>
            <w:r w:rsidRPr="008841A7">
              <w:rPr>
                <w:webHidden/>
              </w:rPr>
              <w:t>43</w:t>
            </w:r>
            <w:r w:rsidRPr="008841A7">
              <w:rPr>
                <w:webHidden/>
              </w:rPr>
              <w:fldChar w:fldCharType="end"/>
            </w:r>
          </w:hyperlink>
        </w:p>
        <w:p w14:paraId="6598BD6F" w14:textId="0B957BF3"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25" w:history="1">
            <w:r w:rsidRPr="008841A7">
              <w:rPr>
                <w:rStyle w:val="Collegamentoipertestuale"/>
                <w:rFonts w:ascii="Titillium" w:hAnsi="Titillium"/>
                <w:noProof/>
                <w:sz w:val="18"/>
                <w:szCs w:val="18"/>
              </w:rPr>
              <w:t>Art. 44 - RIFINANZIAMENTO</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_Toc172619625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44</w:t>
            </w:r>
            <w:r w:rsidRPr="008841A7">
              <w:rPr>
                <w:rFonts w:ascii="Titillium" w:hAnsi="Titillium"/>
                <w:noProof/>
                <w:webHidden/>
                <w:sz w:val="18"/>
                <w:szCs w:val="18"/>
              </w:rPr>
              <w:fldChar w:fldCharType="end"/>
            </w:r>
          </w:hyperlink>
        </w:p>
        <w:p w14:paraId="2FA82846" w14:textId="5F569DBB"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26" w:history="1">
            <w:r w:rsidRPr="008841A7">
              <w:rPr>
                <w:rStyle w:val="Collegamentoipertestuale"/>
                <w:rFonts w:ascii="Titillium" w:hAnsi="Titillium"/>
                <w:noProof/>
                <w:sz w:val="18"/>
                <w:szCs w:val="18"/>
              </w:rPr>
              <w:t>ART. 45 FORZA MAGGIORE</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_Toc172619626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45</w:t>
            </w:r>
            <w:r w:rsidRPr="008841A7">
              <w:rPr>
                <w:rFonts w:ascii="Titillium" w:hAnsi="Titillium"/>
                <w:noProof/>
                <w:webHidden/>
                <w:sz w:val="18"/>
                <w:szCs w:val="18"/>
              </w:rPr>
              <w:fldChar w:fldCharType="end"/>
            </w:r>
          </w:hyperlink>
        </w:p>
        <w:p w14:paraId="611DC198" w14:textId="1C6CB61A"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27" w:history="1">
            <w:r w:rsidRPr="008841A7">
              <w:rPr>
                <w:rStyle w:val="Collegamentoipertestuale"/>
                <w:rFonts w:ascii="Titillium" w:hAnsi="Titillium"/>
                <w:noProof/>
                <w:sz w:val="18"/>
                <w:szCs w:val="18"/>
              </w:rPr>
              <w:t>ART. 46 - CESSIONE DEL CONTRATTO E SUBAPPALTO</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_Toc172619627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46</w:t>
            </w:r>
            <w:r w:rsidRPr="008841A7">
              <w:rPr>
                <w:rFonts w:ascii="Titillium" w:hAnsi="Titillium"/>
                <w:noProof/>
                <w:webHidden/>
                <w:sz w:val="18"/>
                <w:szCs w:val="18"/>
              </w:rPr>
              <w:fldChar w:fldCharType="end"/>
            </w:r>
          </w:hyperlink>
        </w:p>
        <w:p w14:paraId="4D98DEF3" w14:textId="266873C6"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28" w:history="1">
            <w:r w:rsidRPr="008841A7">
              <w:rPr>
                <w:rStyle w:val="Collegamentoipertestuale"/>
                <w:rFonts w:ascii="Titillium" w:hAnsi="Titillium"/>
                <w:noProof/>
                <w:sz w:val="18"/>
                <w:szCs w:val="18"/>
              </w:rPr>
              <w:t>ART. 47 - RESPONSABILITÀ DELL’OPERATORE ECONOMICO PER SUBAPPALTO</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_Toc172619628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47</w:t>
            </w:r>
            <w:r w:rsidRPr="008841A7">
              <w:rPr>
                <w:rFonts w:ascii="Titillium" w:hAnsi="Titillium"/>
                <w:noProof/>
                <w:webHidden/>
                <w:sz w:val="18"/>
                <w:szCs w:val="18"/>
              </w:rPr>
              <w:fldChar w:fldCharType="end"/>
            </w:r>
          </w:hyperlink>
        </w:p>
        <w:p w14:paraId="7CADFE58" w14:textId="0CD7D175"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29" w:history="1">
            <w:r w:rsidRPr="008841A7">
              <w:rPr>
                <w:rStyle w:val="Collegamentoipertestuale"/>
                <w:rFonts w:ascii="Titillium" w:hAnsi="Titillium"/>
                <w:noProof/>
                <w:sz w:val="18"/>
                <w:szCs w:val="18"/>
              </w:rPr>
              <w:t>ART. 48 - CESSIONE DEL CREDITO</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_Toc172619629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47</w:t>
            </w:r>
            <w:r w:rsidRPr="008841A7">
              <w:rPr>
                <w:rFonts w:ascii="Titillium" w:hAnsi="Titillium"/>
                <w:noProof/>
                <w:webHidden/>
                <w:sz w:val="18"/>
                <w:szCs w:val="18"/>
              </w:rPr>
              <w:fldChar w:fldCharType="end"/>
            </w:r>
          </w:hyperlink>
        </w:p>
        <w:p w14:paraId="3A036FA7" w14:textId="38219485"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30" w:history="1">
            <w:r w:rsidRPr="008841A7">
              <w:rPr>
                <w:rStyle w:val="Collegamentoipertestuale"/>
                <w:rFonts w:ascii="Titillium" w:hAnsi="Titillium"/>
                <w:noProof/>
                <w:sz w:val="18"/>
                <w:szCs w:val="18"/>
              </w:rPr>
              <w:t>ART. 49 - SCADENZA DEL CONTRATTO</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_Toc172619630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47</w:t>
            </w:r>
            <w:r w:rsidRPr="008841A7">
              <w:rPr>
                <w:rFonts w:ascii="Titillium" w:hAnsi="Titillium"/>
                <w:noProof/>
                <w:webHidden/>
                <w:sz w:val="18"/>
                <w:szCs w:val="18"/>
              </w:rPr>
              <w:fldChar w:fldCharType="end"/>
            </w:r>
          </w:hyperlink>
        </w:p>
        <w:p w14:paraId="30DF32E9" w14:textId="63BF2D20"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31" w:history="1">
            <w:r w:rsidRPr="008841A7">
              <w:rPr>
                <w:rStyle w:val="Collegamentoipertestuale"/>
                <w:rFonts w:ascii="Titillium" w:hAnsi="Titillium"/>
                <w:noProof/>
                <w:sz w:val="18"/>
                <w:szCs w:val="18"/>
              </w:rPr>
              <w:t>ART. 50 - RICONSEGNA DEGLI EDIFICI E CERTIFICAZIONI</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_Toc172619631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48</w:t>
            </w:r>
            <w:r w:rsidRPr="008841A7">
              <w:rPr>
                <w:rFonts w:ascii="Titillium" w:hAnsi="Titillium"/>
                <w:noProof/>
                <w:webHidden/>
                <w:sz w:val="18"/>
                <w:szCs w:val="18"/>
              </w:rPr>
              <w:fldChar w:fldCharType="end"/>
            </w:r>
          </w:hyperlink>
        </w:p>
        <w:p w14:paraId="7DB0D4EE" w14:textId="240C05EC" w:rsidR="008841A7" w:rsidRPr="008841A7" w:rsidRDefault="008841A7">
          <w:pPr>
            <w:pStyle w:val="Sommario1"/>
            <w:rPr>
              <w:rFonts w:eastAsiaTheme="minorEastAsia" w:cstheme="minorBidi"/>
              <w:spacing w:val="0"/>
              <w:kern w:val="2"/>
              <w:lang w:eastAsia="it-IT"/>
              <w14:ligatures w14:val="standardContextual"/>
            </w:rPr>
          </w:pPr>
          <w:hyperlink w:anchor="_Toc172619632" w:history="1">
            <w:r w:rsidRPr="008841A7">
              <w:rPr>
                <w:rStyle w:val="Collegamentoipertestuale"/>
                <w:b/>
                <w:bCs/>
                <w:spacing w:val="-6"/>
              </w:rPr>
              <w:t>SEZIONE VIII – PENALI</w:t>
            </w:r>
            <w:r w:rsidRPr="008841A7">
              <w:rPr>
                <w:webHidden/>
              </w:rPr>
              <w:tab/>
            </w:r>
            <w:r w:rsidRPr="008841A7">
              <w:rPr>
                <w:webHidden/>
              </w:rPr>
              <w:fldChar w:fldCharType="begin"/>
            </w:r>
            <w:r w:rsidRPr="008841A7">
              <w:rPr>
                <w:webHidden/>
              </w:rPr>
              <w:instrText xml:space="preserve"> PAGEREF _Toc172619632 \h </w:instrText>
            </w:r>
            <w:r w:rsidRPr="008841A7">
              <w:rPr>
                <w:webHidden/>
              </w:rPr>
            </w:r>
            <w:r w:rsidRPr="008841A7">
              <w:rPr>
                <w:webHidden/>
              </w:rPr>
              <w:fldChar w:fldCharType="separate"/>
            </w:r>
            <w:r w:rsidRPr="008841A7">
              <w:rPr>
                <w:webHidden/>
              </w:rPr>
              <w:t>49</w:t>
            </w:r>
            <w:r w:rsidRPr="008841A7">
              <w:rPr>
                <w:webHidden/>
              </w:rPr>
              <w:fldChar w:fldCharType="end"/>
            </w:r>
          </w:hyperlink>
        </w:p>
        <w:p w14:paraId="03E5A8D3" w14:textId="47B5076C"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33" w:history="1">
            <w:r w:rsidRPr="008841A7">
              <w:rPr>
                <w:rStyle w:val="Collegamentoipertestuale"/>
                <w:rFonts w:ascii="Titillium" w:hAnsi="Titillium"/>
                <w:noProof/>
                <w:sz w:val="18"/>
                <w:szCs w:val="18"/>
              </w:rPr>
              <w:t>ART. 51 - PENALI</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_Toc172619633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49</w:t>
            </w:r>
            <w:r w:rsidRPr="008841A7">
              <w:rPr>
                <w:rFonts w:ascii="Titillium" w:hAnsi="Titillium"/>
                <w:noProof/>
                <w:webHidden/>
                <w:sz w:val="18"/>
                <w:szCs w:val="18"/>
              </w:rPr>
              <w:fldChar w:fldCharType="end"/>
            </w:r>
          </w:hyperlink>
        </w:p>
        <w:p w14:paraId="1C8A4B98" w14:textId="2708A967"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34" w:history="1">
            <w:r w:rsidRPr="008841A7">
              <w:rPr>
                <w:rStyle w:val="Collegamentoipertestuale"/>
                <w:rFonts w:ascii="Titillium" w:hAnsi="Titillium"/>
                <w:noProof/>
                <w:sz w:val="18"/>
                <w:szCs w:val="18"/>
              </w:rPr>
              <w:t>ART. 52 - PROCEDIMENTO DI CONTESTAZIONE DELL’INADEMPIMENTO ED APPLICAZIONE DELLE PENALI DI CUI ALL’ART. 51</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_Toc172619634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49</w:t>
            </w:r>
            <w:r w:rsidRPr="008841A7">
              <w:rPr>
                <w:rFonts w:ascii="Titillium" w:hAnsi="Titillium"/>
                <w:noProof/>
                <w:webHidden/>
                <w:sz w:val="18"/>
                <w:szCs w:val="18"/>
              </w:rPr>
              <w:fldChar w:fldCharType="end"/>
            </w:r>
          </w:hyperlink>
        </w:p>
        <w:p w14:paraId="0082CEC1" w14:textId="459118B2"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35" w:history="1">
            <w:r w:rsidRPr="008841A7">
              <w:rPr>
                <w:rStyle w:val="Collegamentoipertestuale"/>
                <w:rFonts w:ascii="Titillium" w:hAnsi="Titillium"/>
                <w:noProof/>
                <w:sz w:val="18"/>
                <w:szCs w:val="18"/>
              </w:rPr>
              <w:t>ART. 53 - PERIODO DI GRAZIA DELL’ENTE CONCEDENTE</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_Toc172619635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50</w:t>
            </w:r>
            <w:r w:rsidRPr="008841A7">
              <w:rPr>
                <w:rFonts w:ascii="Titillium" w:hAnsi="Titillium"/>
                <w:noProof/>
                <w:webHidden/>
                <w:sz w:val="18"/>
                <w:szCs w:val="18"/>
              </w:rPr>
              <w:fldChar w:fldCharType="end"/>
            </w:r>
          </w:hyperlink>
        </w:p>
        <w:p w14:paraId="35426EFF" w14:textId="6F5CC01B"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36" w:history="1">
            <w:r w:rsidRPr="008841A7">
              <w:rPr>
                <w:rStyle w:val="Collegamentoipertestuale"/>
                <w:rFonts w:ascii="Titillium" w:hAnsi="Titillium"/>
                <w:noProof/>
                <w:sz w:val="18"/>
                <w:szCs w:val="18"/>
              </w:rPr>
              <w:t>ART. 54 - DECURTAZIONI IN CASO DI MANCATO RAGGIUNGIMENTO DEL RISPARMIO ENERGETICO MINIMO GARANTITO</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_Toc172619636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51</w:t>
            </w:r>
            <w:r w:rsidRPr="008841A7">
              <w:rPr>
                <w:rFonts w:ascii="Titillium" w:hAnsi="Titillium"/>
                <w:noProof/>
                <w:webHidden/>
                <w:sz w:val="18"/>
                <w:szCs w:val="18"/>
              </w:rPr>
              <w:fldChar w:fldCharType="end"/>
            </w:r>
          </w:hyperlink>
        </w:p>
        <w:p w14:paraId="50A8FEE9" w14:textId="61B8BF95" w:rsidR="008841A7" w:rsidRPr="008841A7" w:rsidRDefault="008841A7">
          <w:pPr>
            <w:pStyle w:val="Sommario1"/>
            <w:rPr>
              <w:rFonts w:eastAsiaTheme="minorEastAsia" w:cstheme="minorBidi"/>
              <w:spacing w:val="0"/>
              <w:kern w:val="2"/>
              <w:lang w:eastAsia="it-IT"/>
              <w14:ligatures w14:val="standardContextual"/>
            </w:rPr>
          </w:pPr>
          <w:hyperlink w:anchor="_Toc172619637" w:history="1">
            <w:r w:rsidRPr="008841A7">
              <w:rPr>
                <w:rStyle w:val="Collegamentoipertestuale"/>
                <w:b/>
                <w:bCs/>
              </w:rPr>
              <w:t>SEZIONE IX - NORME SULLA SICUREZZA</w:t>
            </w:r>
            <w:r w:rsidRPr="008841A7">
              <w:rPr>
                <w:webHidden/>
              </w:rPr>
              <w:tab/>
            </w:r>
            <w:r w:rsidRPr="008841A7">
              <w:rPr>
                <w:webHidden/>
              </w:rPr>
              <w:fldChar w:fldCharType="begin"/>
            </w:r>
            <w:r w:rsidRPr="008841A7">
              <w:rPr>
                <w:webHidden/>
              </w:rPr>
              <w:instrText xml:space="preserve"> PAGEREF _Toc172619637 \h </w:instrText>
            </w:r>
            <w:r w:rsidRPr="008841A7">
              <w:rPr>
                <w:webHidden/>
              </w:rPr>
            </w:r>
            <w:r w:rsidRPr="008841A7">
              <w:rPr>
                <w:webHidden/>
              </w:rPr>
              <w:fldChar w:fldCharType="separate"/>
            </w:r>
            <w:r w:rsidRPr="008841A7">
              <w:rPr>
                <w:webHidden/>
              </w:rPr>
              <w:t>51</w:t>
            </w:r>
            <w:r w:rsidRPr="008841A7">
              <w:rPr>
                <w:webHidden/>
              </w:rPr>
              <w:fldChar w:fldCharType="end"/>
            </w:r>
          </w:hyperlink>
        </w:p>
        <w:p w14:paraId="7E48008D" w14:textId="3A832613"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38" w:history="1">
            <w:r w:rsidRPr="008841A7">
              <w:rPr>
                <w:rStyle w:val="Collegamentoipertestuale"/>
                <w:rFonts w:ascii="Titillium" w:hAnsi="Titillium"/>
                <w:noProof/>
                <w:sz w:val="18"/>
                <w:szCs w:val="18"/>
              </w:rPr>
              <w:t>ART. 55 - NORME SULLA SICUREZZA</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_Toc172619638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51</w:t>
            </w:r>
            <w:r w:rsidRPr="008841A7">
              <w:rPr>
                <w:rFonts w:ascii="Titillium" w:hAnsi="Titillium"/>
                <w:noProof/>
                <w:webHidden/>
                <w:sz w:val="18"/>
                <w:szCs w:val="18"/>
              </w:rPr>
              <w:fldChar w:fldCharType="end"/>
            </w:r>
          </w:hyperlink>
        </w:p>
        <w:p w14:paraId="2B4A29E5" w14:textId="4654DB56"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39" w:history="1">
            <w:r w:rsidRPr="008841A7">
              <w:rPr>
                <w:rStyle w:val="Collegamentoipertestuale"/>
                <w:rFonts w:ascii="Titillium" w:hAnsi="Titillium"/>
                <w:noProof/>
                <w:sz w:val="18"/>
                <w:szCs w:val="18"/>
              </w:rPr>
              <w:t>ART. 56 - SICUREZZA E SALUTE DEI LAVORATORI</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_Toc172619639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51</w:t>
            </w:r>
            <w:r w:rsidRPr="008841A7">
              <w:rPr>
                <w:rFonts w:ascii="Titillium" w:hAnsi="Titillium"/>
                <w:noProof/>
                <w:webHidden/>
                <w:sz w:val="18"/>
                <w:szCs w:val="18"/>
              </w:rPr>
              <w:fldChar w:fldCharType="end"/>
            </w:r>
          </w:hyperlink>
        </w:p>
        <w:p w14:paraId="5735F5A8" w14:textId="40C38DCF"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40" w:history="1">
            <w:r w:rsidRPr="008841A7">
              <w:rPr>
                <w:rStyle w:val="Collegamentoipertestuale"/>
                <w:rFonts w:ascii="Titillium" w:hAnsi="Titillium"/>
                <w:noProof/>
                <w:sz w:val="18"/>
                <w:szCs w:val="18"/>
              </w:rPr>
              <w:t>ART. 57 - ISCRIZIONE NEI REGISTRI PROFESSIONALI</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_Toc172619640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52</w:t>
            </w:r>
            <w:r w:rsidRPr="008841A7">
              <w:rPr>
                <w:rFonts w:ascii="Titillium" w:hAnsi="Titillium"/>
                <w:noProof/>
                <w:webHidden/>
                <w:sz w:val="18"/>
                <w:szCs w:val="18"/>
              </w:rPr>
              <w:fldChar w:fldCharType="end"/>
            </w:r>
          </w:hyperlink>
        </w:p>
        <w:p w14:paraId="4C1E021A" w14:textId="76A3F2DB" w:rsidR="008841A7" w:rsidRPr="008841A7" w:rsidRDefault="008841A7">
          <w:pPr>
            <w:pStyle w:val="Sommario1"/>
            <w:rPr>
              <w:rFonts w:eastAsiaTheme="minorEastAsia" w:cstheme="minorBidi"/>
              <w:spacing w:val="0"/>
              <w:kern w:val="2"/>
              <w:lang w:eastAsia="it-IT"/>
              <w14:ligatures w14:val="standardContextual"/>
            </w:rPr>
          </w:pPr>
          <w:hyperlink w:anchor="_Toc172619641" w:history="1">
            <w:r w:rsidRPr="008841A7">
              <w:rPr>
                <w:rStyle w:val="Collegamentoipertestuale"/>
                <w:b/>
                <w:spacing w:val="-6"/>
              </w:rPr>
              <w:t>SEZIONE X- SOCIETA’ DI SCOPO</w:t>
            </w:r>
            <w:r w:rsidRPr="008841A7">
              <w:rPr>
                <w:webHidden/>
              </w:rPr>
              <w:tab/>
            </w:r>
            <w:r w:rsidRPr="008841A7">
              <w:rPr>
                <w:webHidden/>
              </w:rPr>
              <w:fldChar w:fldCharType="begin"/>
            </w:r>
            <w:r w:rsidRPr="008841A7">
              <w:rPr>
                <w:webHidden/>
              </w:rPr>
              <w:instrText xml:space="preserve"> PAGEREF _Toc172619641 \h </w:instrText>
            </w:r>
            <w:r w:rsidRPr="008841A7">
              <w:rPr>
                <w:webHidden/>
              </w:rPr>
            </w:r>
            <w:r w:rsidRPr="008841A7">
              <w:rPr>
                <w:webHidden/>
              </w:rPr>
              <w:fldChar w:fldCharType="separate"/>
            </w:r>
            <w:r w:rsidRPr="008841A7">
              <w:rPr>
                <w:webHidden/>
              </w:rPr>
              <w:t>53</w:t>
            </w:r>
            <w:r w:rsidRPr="008841A7">
              <w:rPr>
                <w:webHidden/>
              </w:rPr>
              <w:fldChar w:fldCharType="end"/>
            </w:r>
          </w:hyperlink>
        </w:p>
        <w:p w14:paraId="364371A4" w14:textId="3EC3F77F" w:rsidR="008841A7" w:rsidRPr="008841A7" w:rsidRDefault="008841A7">
          <w:pPr>
            <w:pStyle w:val="Sommario1"/>
            <w:rPr>
              <w:rFonts w:eastAsiaTheme="minorEastAsia" w:cstheme="minorBidi"/>
              <w:spacing w:val="0"/>
              <w:kern w:val="2"/>
              <w:lang w:eastAsia="it-IT"/>
              <w14:ligatures w14:val="standardContextual"/>
            </w:rPr>
          </w:pPr>
          <w:hyperlink w:anchor="_Toc172619642" w:history="1">
            <w:r w:rsidRPr="008841A7">
              <w:rPr>
                <w:rStyle w:val="Collegamentoipertestuale"/>
                <w:b/>
                <w:bCs/>
              </w:rPr>
              <w:t>SEZIONE XI – DISPOSIZIONI FINALI</w:t>
            </w:r>
            <w:r w:rsidRPr="008841A7">
              <w:rPr>
                <w:webHidden/>
              </w:rPr>
              <w:tab/>
            </w:r>
            <w:r w:rsidRPr="008841A7">
              <w:rPr>
                <w:webHidden/>
              </w:rPr>
              <w:fldChar w:fldCharType="begin"/>
            </w:r>
            <w:r w:rsidRPr="008841A7">
              <w:rPr>
                <w:webHidden/>
              </w:rPr>
              <w:instrText xml:space="preserve"> PAGEREF _Toc172619642 \h </w:instrText>
            </w:r>
            <w:r w:rsidRPr="008841A7">
              <w:rPr>
                <w:webHidden/>
              </w:rPr>
            </w:r>
            <w:r w:rsidRPr="008841A7">
              <w:rPr>
                <w:webHidden/>
              </w:rPr>
              <w:fldChar w:fldCharType="separate"/>
            </w:r>
            <w:r w:rsidRPr="008841A7">
              <w:rPr>
                <w:webHidden/>
              </w:rPr>
              <w:t>53</w:t>
            </w:r>
            <w:r w:rsidRPr="008841A7">
              <w:rPr>
                <w:webHidden/>
              </w:rPr>
              <w:fldChar w:fldCharType="end"/>
            </w:r>
          </w:hyperlink>
        </w:p>
        <w:p w14:paraId="546B8462" w14:textId="1ED918C7"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43" w:history="1">
            <w:r w:rsidRPr="008841A7">
              <w:rPr>
                <w:rStyle w:val="Collegamentoipertestuale"/>
                <w:rFonts w:ascii="Titillium" w:hAnsi="Titillium"/>
                <w:noProof/>
                <w:sz w:val="18"/>
                <w:szCs w:val="18"/>
              </w:rPr>
              <w:t>ART. 58 - DOMICILIO DELL’OPERATORE ECONOMICO</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_Toc172619643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53</w:t>
            </w:r>
            <w:r w:rsidRPr="008841A7">
              <w:rPr>
                <w:rFonts w:ascii="Titillium" w:hAnsi="Titillium"/>
                <w:noProof/>
                <w:webHidden/>
                <w:sz w:val="18"/>
                <w:szCs w:val="18"/>
              </w:rPr>
              <w:fldChar w:fldCharType="end"/>
            </w:r>
          </w:hyperlink>
        </w:p>
        <w:p w14:paraId="3BC27B58" w14:textId="0D986D45"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44" w:history="1">
            <w:r w:rsidRPr="008841A7">
              <w:rPr>
                <w:rStyle w:val="Collegamentoipertestuale"/>
                <w:rFonts w:ascii="Titillium" w:hAnsi="Titillium"/>
                <w:noProof/>
                <w:sz w:val="18"/>
                <w:szCs w:val="18"/>
              </w:rPr>
              <w:t>ART. 59 - COMUNICAZIONI</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_Toc172619644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53</w:t>
            </w:r>
            <w:r w:rsidRPr="008841A7">
              <w:rPr>
                <w:rFonts w:ascii="Titillium" w:hAnsi="Titillium"/>
                <w:noProof/>
                <w:webHidden/>
                <w:sz w:val="18"/>
                <w:szCs w:val="18"/>
              </w:rPr>
              <w:fldChar w:fldCharType="end"/>
            </w:r>
          </w:hyperlink>
        </w:p>
        <w:p w14:paraId="2F02AD58" w14:textId="6FFAED90"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45" w:history="1">
            <w:r w:rsidRPr="008841A7">
              <w:rPr>
                <w:rStyle w:val="Collegamentoipertestuale"/>
                <w:rFonts w:ascii="Titillium" w:hAnsi="Titillium"/>
                <w:noProof/>
                <w:sz w:val="18"/>
                <w:szCs w:val="18"/>
              </w:rPr>
              <w:t>ART. 60 - PRIVACY</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_Toc172619645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53</w:t>
            </w:r>
            <w:r w:rsidRPr="008841A7">
              <w:rPr>
                <w:rFonts w:ascii="Titillium" w:hAnsi="Titillium"/>
                <w:noProof/>
                <w:webHidden/>
                <w:sz w:val="18"/>
                <w:szCs w:val="18"/>
              </w:rPr>
              <w:fldChar w:fldCharType="end"/>
            </w:r>
          </w:hyperlink>
        </w:p>
        <w:p w14:paraId="14C0E2A9" w14:textId="03113011"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46" w:history="1">
            <w:r w:rsidRPr="008841A7">
              <w:rPr>
                <w:rStyle w:val="Collegamentoipertestuale"/>
                <w:rFonts w:ascii="Titillium" w:hAnsi="Titillium"/>
                <w:noProof/>
                <w:sz w:val="18"/>
                <w:szCs w:val="18"/>
              </w:rPr>
              <w:t>ART. 61 - RISERVATEZZA</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_Toc172619646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53</w:t>
            </w:r>
            <w:r w:rsidRPr="008841A7">
              <w:rPr>
                <w:rFonts w:ascii="Titillium" w:hAnsi="Titillium"/>
                <w:noProof/>
                <w:webHidden/>
                <w:sz w:val="18"/>
                <w:szCs w:val="18"/>
              </w:rPr>
              <w:fldChar w:fldCharType="end"/>
            </w:r>
          </w:hyperlink>
        </w:p>
        <w:p w14:paraId="46C43121" w14:textId="4D62B168"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47" w:history="1">
            <w:r w:rsidRPr="008841A7">
              <w:rPr>
                <w:rStyle w:val="Collegamentoipertestuale"/>
                <w:rFonts w:ascii="Titillium" w:hAnsi="Titillium"/>
                <w:noProof/>
                <w:sz w:val="18"/>
                <w:szCs w:val="18"/>
              </w:rPr>
              <w:t>ART. 62 - BREVETTI E DIRITTI D’AUTORE</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_Toc172619647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54</w:t>
            </w:r>
            <w:r w:rsidRPr="008841A7">
              <w:rPr>
                <w:rFonts w:ascii="Titillium" w:hAnsi="Titillium"/>
                <w:noProof/>
                <w:webHidden/>
                <w:sz w:val="18"/>
                <w:szCs w:val="18"/>
              </w:rPr>
              <w:fldChar w:fldCharType="end"/>
            </w:r>
          </w:hyperlink>
        </w:p>
        <w:p w14:paraId="6F9DA09E" w14:textId="6A4418F1"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48" w:history="1">
            <w:r w:rsidRPr="008841A7">
              <w:rPr>
                <w:rStyle w:val="Collegamentoipertestuale"/>
                <w:rFonts w:ascii="Titillium" w:hAnsi="Titillium"/>
                <w:noProof/>
                <w:sz w:val="18"/>
                <w:szCs w:val="18"/>
              </w:rPr>
              <w:t>ART. 63 - LEGGE APPLICABILE</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_Toc172619648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54</w:t>
            </w:r>
            <w:r w:rsidRPr="008841A7">
              <w:rPr>
                <w:rFonts w:ascii="Titillium" w:hAnsi="Titillium"/>
                <w:noProof/>
                <w:webHidden/>
                <w:sz w:val="18"/>
                <w:szCs w:val="18"/>
              </w:rPr>
              <w:fldChar w:fldCharType="end"/>
            </w:r>
          </w:hyperlink>
        </w:p>
        <w:p w14:paraId="0D27C13E" w14:textId="1EA3BA71"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49" w:history="1">
            <w:r w:rsidRPr="008841A7">
              <w:rPr>
                <w:rStyle w:val="Collegamentoipertestuale"/>
                <w:rFonts w:ascii="Titillium" w:hAnsi="Titillium"/>
                <w:noProof/>
                <w:sz w:val="18"/>
                <w:szCs w:val="18"/>
              </w:rPr>
              <w:t>ART. 64 - RISOLUZIONE DELLE CONTROVERSIE E FORO COMPETENTE</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_Toc172619649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54</w:t>
            </w:r>
            <w:r w:rsidRPr="008841A7">
              <w:rPr>
                <w:rFonts w:ascii="Titillium" w:hAnsi="Titillium"/>
                <w:noProof/>
                <w:webHidden/>
                <w:sz w:val="18"/>
                <w:szCs w:val="18"/>
              </w:rPr>
              <w:fldChar w:fldCharType="end"/>
            </w:r>
          </w:hyperlink>
        </w:p>
        <w:p w14:paraId="492D141B" w14:textId="71D68D11" w:rsidR="008841A7" w:rsidRPr="008841A7" w:rsidRDefault="008841A7">
          <w:pPr>
            <w:pStyle w:val="Sommario2"/>
            <w:rPr>
              <w:rFonts w:ascii="Titillium" w:eastAsiaTheme="minorEastAsia" w:hAnsi="Titillium" w:cstheme="minorBidi"/>
              <w:noProof/>
              <w:kern w:val="2"/>
              <w:sz w:val="18"/>
              <w:szCs w:val="18"/>
              <w:lang w:val="it-IT" w:eastAsia="it-IT"/>
              <w14:ligatures w14:val="standardContextual"/>
            </w:rPr>
          </w:pPr>
          <w:hyperlink w:anchor="_Toc172619650" w:history="1">
            <w:r w:rsidRPr="008841A7">
              <w:rPr>
                <w:rStyle w:val="Collegamentoipertestuale"/>
                <w:rFonts w:ascii="Titillium" w:hAnsi="Titillium"/>
                <w:noProof/>
                <w:sz w:val="18"/>
                <w:szCs w:val="18"/>
              </w:rPr>
              <w:t>ART. 65 - SPESE DIPENDENTI DAL CONTRATTO E DALLA SUA ESECUZIONE, ONERI FISCALI</w:t>
            </w:r>
            <w:r w:rsidRPr="008841A7">
              <w:rPr>
                <w:rFonts w:ascii="Titillium" w:hAnsi="Titillium"/>
                <w:noProof/>
                <w:webHidden/>
                <w:sz w:val="18"/>
                <w:szCs w:val="18"/>
              </w:rPr>
              <w:tab/>
            </w:r>
            <w:r w:rsidRPr="008841A7">
              <w:rPr>
                <w:rFonts w:ascii="Titillium" w:hAnsi="Titillium"/>
                <w:noProof/>
                <w:webHidden/>
                <w:sz w:val="18"/>
                <w:szCs w:val="18"/>
              </w:rPr>
              <w:fldChar w:fldCharType="begin"/>
            </w:r>
            <w:r w:rsidRPr="008841A7">
              <w:rPr>
                <w:rFonts w:ascii="Titillium" w:hAnsi="Titillium"/>
                <w:noProof/>
                <w:webHidden/>
                <w:sz w:val="18"/>
                <w:szCs w:val="18"/>
              </w:rPr>
              <w:instrText xml:space="preserve"> PAGEREF _Toc172619650 \h </w:instrText>
            </w:r>
            <w:r w:rsidRPr="008841A7">
              <w:rPr>
                <w:rFonts w:ascii="Titillium" w:hAnsi="Titillium"/>
                <w:noProof/>
                <w:webHidden/>
                <w:sz w:val="18"/>
                <w:szCs w:val="18"/>
              </w:rPr>
            </w:r>
            <w:r w:rsidRPr="008841A7">
              <w:rPr>
                <w:rFonts w:ascii="Titillium" w:hAnsi="Titillium"/>
                <w:noProof/>
                <w:webHidden/>
                <w:sz w:val="18"/>
                <w:szCs w:val="18"/>
              </w:rPr>
              <w:fldChar w:fldCharType="separate"/>
            </w:r>
            <w:r w:rsidRPr="008841A7">
              <w:rPr>
                <w:rFonts w:ascii="Titillium" w:hAnsi="Titillium"/>
                <w:noProof/>
                <w:webHidden/>
                <w:sz w:val="18"/>
                <w:szCs w:val="18"/>
              </w:rPr>
              <w:t>55</w:t>
            </w:r>
            <w:r w:rsidRPr="008841A7">
              <w:rPr>
                <w:rFonts w:ascii="Titillium" w:hAnsi="Titillium"/>
                <w:noProof/>
                <w:webHidden/>
                <w:sz w:val="18"/>
                <w:szCs w:val="18"/>
              </w:rPr>
              <w:fldChar w:fldCharType="end"/>
            </w:r>
          </w:hyperlink>
        </w:p>
        <w:p w14:paraId="37969A64" w14:textId="61692C91" w:rsidR="00A56731" w:rsidRPr="008841A7" w:rsidRDefault="00EE7B6F" w:rsidP="00AC026D">
          <w:pPr>
            <w:widowControl w:val="0"/>
            <w:suppressAutoHyphens/>
            <w:rPr>
              <w:rFonts w:ascii="Titillium" w:hAnsi="Titillium"/>
              <w:sz w:val="18"/>
              <w:szCs w:val="18"/>
            </w:rPr>
          </w:pPr>
          <w:r w:rsidRPr="008841A7">
            <w:rPr>
              <w:rFonts w:ascii="Titillium" w:hAnsi="Titillium"/>
              <w:sz w:val="18"/>
              <w:szCs w:val="18"/>
            </w:rPr>
            <w:fldChar w:fldCharType="end"/>
          </w:r>
        </w:p>
        <w:p w14:paraId="586E1112" w14:textId="550E410A" w:rsidR="00933ABA" w:rsidRPr="008841A7" w:rsidRDefault="00D9473B" w:rsidP="00515DC9">
          <w:pPr>
            <w:widowControl w:val="0"/>
            <w:suppressAutoHyphens/>
            <w:rPr>
              <w:rFonts w:ascii="Titillium" w:hAnsi="Titillium"/>
              <w:sz w:val="18"/>
              <w:szCs w:val="18"/>
              <w:lang w:val="it-IT"/>
            </w:rPr>
          </w:pPr>
          <w:r w:rsidRPr="008841A7">
            <w:rPr>
              <w:rStyle w:val="Collegamentoipertestuale"/>
              <w:rFonts w:ascii="Titillium" w:eastAsia="Tahoma" w:hAnsi="Titillium"/>
              <w:noProof/>
              <w:color w:val="000000" w:themeColor="text1"/>
              <w:spacing w:val="-8"/>
              <w:sz w:val="18"/>
              <w:szCs w:val="18"/>
              <w:u w:val="none"/>
              <w:lang w:val="it-IT"/>
            </w:rPr>
            <w:t>ALLEGATI AL CONTRATT</w:t>
          </w:r>
          <w:r w:rsidR="002F285F" w:rsidRPr="008841A7">
            <w:rPr>
              <w:rStyle w:val="Collegamentoipertestuale"/>
              <w:rFonts w:ascii="Titillium" w:eastAsia="Tahoma" w:hAnsi="Titillium"/>
              <w:noProof/>
              <w:color w:val="000000" w:themeColor="text1"/>
              <w:spacing w:val="-8"/>
              <w:sz w:val="18"/>
              <w:szCs w:val="18"/>
              <w:u w:val="none"/>
              <w:lang w:val="it-IT"/>
            </w:rPr>
            <w:t>O…………………………………………………………………</w:t>
          </w:r>
          <w:r w:rsidR="00AC026D" w:rsidRPr="008841A7">
            <w:rPr>
              <w:rStyle w:val="Collegamentoipertestuale"/>
              <w:rFonts w:ascii="Titillium" w:eastAsia="Tahoma" w:hAnsi="Titillium"/>
              <w:noProof/>
              <w:color w:val="000000" w:themeColor="text1"/>
              <w:spacing w:val="-8"/>
              <w:sz w:val="18"/>
              <w:szCs w:val="18"/>
              <w:u w:val="none"/>
              <w:lang w:val="it-IT"/>
            </w:rPr>
            <w:t>……………………………………………………………………….5</w:t>
          </w:r>
          <w:r w:rsidR="00515DC9" w:rsidRPr="008841A7">
            <w:rPr>
              <w:rStyle w:val="Collegamentoipertestuale"/>
              <w:rFonts w:ascii="Titillium" w:eastAsia="Tahoma" w:hAnsi="Titillium"/>
              <w:noProof/>
              <w:color w:val="000000" w:themeColor="text1"/>
              <w:spacing w:val="-8"/>
              <w:sz w:val="18"/>
              <w:szCs w:val="18"/>
              <w:u w:val="none"/>
              <w:lang w:val="it-IT"/>
            </w:rPr>
            <w:t>5</w:t>
          </w:r>
        </w:p>
      </w:sdtContent>
    </w:sdt>
    <w:p w14:paraId="2AD6AEB4" w14:textId="55B91F0F" w:rsidR="00AC026D" w:rsidRPr="008841A7" w:rsidRDefault="00AC026D">
      <w:pPr>
        <w:rPr>
          <w:rFonts w:ascii="Titillium" w:eastAsia="Tahoma" w:hAnsi="Titillium"/>
          <w:b/>
          <w:color w:val="000000" w:themeColor="text1"/>
          <w:spacing w:val="25"/>
          <w:w w:val="85"/>
          <w:sz w:val="18"/>
          <w:szCs w:val="18"/>
          <w:lang w:val="it-IT"/>
        </w:rPr>
      </w:pPr>
    </w:p>
    <w:p w14:paraId="4396A3FC" w14:textId="6C4EEC93" w:rsidR="00863C98" w:rsidRPr="00AC026D" w:rsidRDefault="00F60D3F" w:rsidP="00B44820">
      <w:pPr>
        <w:widowControl w:val="0"/>
        <w:shd w:val="solid" w:color="457EAE" w:fill="457EAE"/>
        <w:suppressAutoHyphens/>
        <w:spacing w:line="276" w:lineRule="auto"/>
        <w:ind w:left="72" w:right="72"/>
        <w:jc w:val="center"/>
        <w:textAlignment w:val="baseline"/>
        <w:rPr>
          <w:rFonts w:ascii="Titillium" w:eastAsia="Tahoma" w:hAnsi="Titillium"/>
          <w:b/>
          <w:color w:val="000000" w:themeColor="text1"/>
          <w:spacing w:val="25"/>
          <w:w w:val="85"/>
          <w:sz w:val="18"/>
          <w:szCs w:val="18"/>
          <w:lang w:val="it-IT"/>
        </w:rPr>
      </w:pPr>
      <w:r w:rsidRPr="00AC026D">
        <w:rPr>
          <w:rFonts w:ascii="Titillium" w:eastAsia="Tahoma" w:hAnsi="Titillium"/>
          <w:b/>
          <w:color w:val="000000" w:themeColor="text1"/>
          <w:spacing w:val="25"/>
          <w:w w:val="85"/>
          <w:sz w:val="18"/>
          <w:szCs w:val="18"/>
          <w:lang w:val="it-IT"/>
        </w:rPr>
        <w:t>SCHEMA DI CONTRATTO</w:t>
      </w:r>
    </w:p>
    <w:p w14:paraId="05F99329" w14:textId="77777777" w:rsidR="00D21272" w:rsidRPr="00AC026D" w:rsidRDefault="00D21272" w:rsidP="00D21272">
      <w:pPr>
        <w:pStyle w:val="Titolo1"/>
        <w:keepNext w:val="0"/>
        <w:keepLines w:val="0"/>
        <w:widowControl w:val="0"/>
        <w:suppressAutoHyphens/>
        <w:spacing w:before="0" w:line="276" w:lineRule="auto"/>
        <w:jc w:val="center"/>
        <w:rPr>
          <w:rFonts w:ascii="Titillium" w:hAnsi="Titillium" w:cs="Times New Roman"/>
          <w:b/>
          <w:bCs/>
          <w:color w:val="000000" w:themeColor="text1"/>
          <w:sz w:val="18"/>
          <w:szCs w:val="18"/>
          <w:lang w:val="it-IT"/>
        </w:rPr>
      </w:pPr>
      <w:bookmarkStart w:id="2" w:name="_Toc117519734"/>
    </w:p>
    <w:p w14:paraId="52C72A9C" w14:textId="2559ED83" w:rsidR="00DA3C5B" w:rsidRPr="00AC026D" w:rsidRDefault="00DA3C5B" w:rsidP="00D21272">
      <w:pPr>
        <w:pStyle w:val="Titolo1"/>
        <w:keepNext w:val="0"/>
        <w:keepLines w:val="0"/>
        <w:widowControl w:val="0"/>
        <w:suppressAutoHyphens/>
        <w:spacing w:before="0" w:line="276" w:lineRule="auto"/>
        <w:jc w:val="center"/>
        <w:rPr>
          <w:rFonts w:ascii="Titillium" w:hAnsi="Titillium"/>
          <w:b/>
          <w:sz w:val="20"/>
          <w:szCs w:val="20"/>
          <w:lang w:val="it-IT"/>
        </w:rPr>
      </w:pPr>
      <w:bookmarkStart w:id="3" w:name="_Toc172619573"/>
      <w:r w:rsidRPr="00AC026D">
        <w:rPr>
          <w:rFonts w:ascii="Titillium" w:hAnsi="Titillium" w:cs="Times New Roman"/>
          <w:b/>
          <w:bCs/>
          <w:color w:val="000000" w:themeColor="text1"/>
          <w:sz w:val="20"/>
          <w:szCs w:val="20"/>
          <w:lang w:val="it-IT"/>
        </w:rPr>
        <w:t xml:space="preserve">CONTRATTO DI RENDIMENTO ENERGETICO O DI PRESTAZIONE ENERGETICA (EPC) </w:t>
      </w:r>
      <w:bookmarkEnd w:id="2"/>
      <w:r w:rsidR="00D3278B" w:rsidRPr="00AC026D">
        <w:rPr>
          <w:rFonts w:ascii="Titillium" w:hAnsi="Titillium" w:cs="Times New Roman"/>
          <w:b/>
          <w:bCs/>
          <w:color w:val="000000" w:themeColor="text1"/>
          <w:sz w:val="20"/>
          <w:szCs w:val="20"/>
          <w:lang w:val="it-IT"/>
        </w:rPr>
        <w:t>PER GLI EDIFICI PUBBLICI</w:t>
      </w:r>
      <w:bookmarkEnd w:id="3"/>
    </w:p>
    <w:p w14:paraId="7CCDF6FA" w14:textId="77777777" w:rsidR="00D21272" w:rsidRPr="00AC026D" w:rsidRDefault="00D21272" w:rsidP="00D21272">
      <w:pPr>
        <w:widowControl w:val="0"/>
        <w:suppressAutoHyphens/>
        <w:spacing w:line="276" w:lineRule="auto"/>
        <w:jc w:val="center"/>
        <w:textAlignment w:val="baseline"/>
        <w:rPr>
          <w:rFonts w:ascii="Titillium" w:eastAsia="Tahoma" w:hAnsi="Titillium"/>
          <w:b/>
          <w:color w:val="000000"/>
          <w:sz w:val="18"/>
          <w:szCs w:val="18"/>
          <w:lang w:val="it-IT"/>
        </w:rPr>
      </w:pPr>
    </w:p>
    <w:p w14:paraId="4396A3FE" w14:textId="2E3D32AE" w:rsidR="00863C98" w:rsidRPr="00AC026D" w:rsidRDefault="00F60D3F" w:rsidP="00D21272">
      <w:pPr>
        <w:widowControl w:val="0"/>
        <w:suppressAutoHyphens/>
        <w:spacing w:line="276" w:lineRule="auto"/>
        <w:jc w:val="center"/>
        <w:textAlignment w:val="baseline"/>
        <w:rPr>
          <w:rFonts w:ascii="Titillium" w:eastAsia="Tahoma" w:hAnsi="Titillium"/>
          <w:b/>
          <w:color w:val="000000"/>
          <w:sz w:val="18"/>
          <w:szCs w:val="18"/>
          <w:lang w:val="it-IT"/>
        </w:rPr>
      </w:pPr>
      <w:r w:rsidRPr="00AC026D">
        <w:rPr>
          <w:rFonts w:ascii="Titillium" w:eastAsia="Tahoma" w:hAnsi="Titillium"/>
          <w:b/>
          <w:color w:val="000000"/>
          <w:sz w:val="18"/>
          <w:szCs w:val="18"/>
          <w:lang w:val="it-IT"/>
        </w:rPr>
        <w:t>TRA</w:t>
      </w:r>
    </w:p>
    <w:p w14:paraId="2501D6D8" w14:textId="69DA98E2" w:rsidR="0081369A" w:rsidRPr="00AC026D" w:rsidRDefault="0081369A"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 … … … … con sede legale in </w:t>
      </w:r>
      <w:r w:rsidR="00312421" w:rsidRPr="00AC026D">
        <w:rPr>
          <w:rFonts w:ascii="Titillium" w:hAnsi="Titillium"/>
          <w:i/>
          <w:iCs/>
          <w:sz w:val="18"/>
          <w:szCs w:val="18"/>
        </w:rPr>
        <w:t>(...)</w:t>
      </w:r>
      <w:r w:rsidRPr="00AC026D">
        <w:rPr>
          <w:rFonts w:ascii="Titillium" w:hAnsi="Titillium"/>
          <w:sz w:val="18"/>
          <w:szCs w:val="18"/>
        </w:rPr>
        <w:t xml:space="preserve">, alla piazza/via </w:t>
      </w:r>
      <w:r w:rsidR="00312421" w:rsidRPr="00AC026D">
        <w:rPr>
          <w:rFonts w:ascii="Titillium" w:hAnsi="Titillium"/>
          <w:i/>
          <w:iCs/>
          <w:sz w:val="18"/>
          <w:szCs w:val="18"/>
        </w:rPr>
        <w:t>(...)</w:t>
      </w:r>
      <w:r w:rsidRPr="00AC026D">
        <w:rPr>
          <w:rFonts w:ascii="Titillium" w:hAnsi="Titillium"/>
          <w:sz w:val="18"/>
          <w:szCs w:val="18"/>
        </w:rPr>
        <w:t xml:space="preserve">, n. </w:t>
      </w:r>
      <w:r w:rsidR="00312421" w:rsidRPr="00AC026D">
        <w:rPr>
          <w:rFonts w:ascii="Titillium" w:hAnsi="Titillium"/>
          <w:i/>
          <w:iCs/>
          <w:sz w:val="18"/>
          <w:szCs w:val="18"/>
        </w:rPr>
        <w:t>(...)</w:t>
      </w:r>
      <w:r w:rsidRPr="00AC026D">
        <w:rPr>
          <w:rFonts w:ascii="Titillium" w:hAnsi="Titillium"/>
          <w:sz w:val="18"/>
          <w:szCs w:val="18"/>
        </w:rPr>
        <w:t xml:space="preserve">, </w:t>
      </w:r>
      <w:proofErr w:type="spellStart"/>
      <w:r w:rsidRPr="00AC026D">
        <w:rPr>
          <w:rFonts w:ascii="Titillium" w:hAnsi="Titillium"/>
          <w:sz w:val="18"/>
          <w:szCs w:val="18"/>
        </w:rPr>
        <w:t>c.a.p.</w:t>
      </w:r>
      <w:proofErr w:type="spellEnd"/>
      <w:r w:rsidRPr="00AC026D">
        <w:rPr>
          <w:rFonts w:ascii="Titillium" w:hAnsi="Titillium"/>
          <w:sz w:val="18"/>
          <w:szCs w:val="18"/>
        </w:rPr>
        <w:t xml:space="preserve"> </w:t>
      </w:r>
      <w:r w:rsidR="00312421" w:rsidRPr="00AC026D">
        <w:rPr>
          <w:rFonts w:ascii="Titillium" w:hAnsi="Titillium"/>
          <w:i/>
          <w:iCs/>
          <w:sz w:val="18"/>
          <w:szCs w:val="18"/>
        </w:rPr>
        <w:t>(...)</w:t>
      </w:r>
      <w:r w:rsidRPr="00AC026D">
        <w:rPr>
          <w:rFonts w:ascii="Titillium" w:hAnsi="Titillium"/>
          <w:sz w:val="18"/>
          <w:szCs w:val="18"/>
        </w:rPr>
        <w:t xml:space="preserve">, C.F./P.I. </w:t>
      </w:r>
      <w:r w:rsidR="00312421" w:rsidRPr="00AC026D">
        <w:rPr>
          <w:rFonts w:ascii="Titillium" w:hAnsi="Titillium"/>
          <w:i/>
          <w:iCs/>
          <w:sz w:val="18"/>
          <w:szCs w:val="18"/>
        </w:rPr>
        <w:t>(...)</w:t>
      </w:r>
      <w:r w:rsidRPr="00AC026D">
        <w:rPr>
          <w:rFonts w:ascii="Titillium" w:hAnsi="Titillium"/>
          <w:sz w:val="18"/>
          <w:szCs w:val="18"/>
        </w:rPr>
        <w:t xml:space="preserve"> n. </w:t>
      </w:r>
      <w:r w:rsidR="00312421" w:rsidRPr="00AC026D">
        <w:rPr>
          <w:rFonts w:ascii="Titillium" w:hAnsi="Titillium"/>
          <w:i/>
          <w:iCs/>
          <w:sz w:val="18"/>
          <w:szCs w:val="18"/>
        </w:rPr>
        <w:t>(...)</w:t>
      </w:r>
      <w:r w:rsidRPr="00AC026D">
        <w:rPr>
          <w:rFonts w:ascii="Titillium" w:hAnsi="Titillium"/>
          <w:sz w:val="18"/>
          <w:szCs w:val="18"/>
        </w:rPr>
        <w:t xml:space="preserve">, </w:t>
      </w:r>
      <w:r w:rsidR="00E54569" w:rsidRPr="00AC026D">
        <w:rPr>
          <w:rFonts w:ascii="Titillium" w:hAnsi="Titillium"/>
          <w:color w:val="auto"/>
          <w:sz w:val="18"/>
          <w:szCs w:val="18"/>
        </w:rPr>
        <w:t xml:space="preserve">indirizzo PEC </w:t>
      </w:r>
      <w:r w:rsidR="00312421" w:rsidRPr="00AC026D">
        <w:rPr>
          <w:rFonts w:ascii="Titillium" w:hAnsi="Titillium"/>
          <w:i/>
          <w:iCs/>
          <w:color w:val="auto"/>
          <w:sz w:val="18"/>
          <w:szCs w:val="18"/>
        </w:rPr>
        <w:t>(...)</w:t>
      </w:r>
      <w:r w:rsidRPr="00AC026D">
        <w:rPr>
          <w:rFonts w:ascii="Titillium" w:hAnsi="Titillium"/>
          <w:color w:val="auto"/>
          <w:sz w:val="18"/>
          <w:szCs w:val="18"/>
        </w:rPr>
        <w:t xml:space="preserve">, </w:t>
      </w:r>
      <w:r w:rsidRPr="00AC026D">
        <w:rPr>
          <w:rFonts w:ascii="Titillium" w:hAnsi="Titillium"/>
          <w:sz w:val="18"/>
          <w:szCs w:val="18"/>
        </w:rPr>
        <w:t xml:space="preserve">in persona del … … … </w:t>
      </w:r>
      <w:r w:rsidRPr="00AC026D">
        <w:rPr>
          <w:rFonts w:ascii="Titillium" w:hAnsi="Titillium"/>
          <w:i/>
          <w:iCs/>
          <w:sz w:val="18"/>
          <w:szCs w:val="18"/>
        </w:rPr>
        <w:t>(es.: Direttore generale)</w:t>
      </w:r>
      <w:r w:rsidR="00A27B2E" w:rsidRPr="00AC026D">
        <w:rPr>
          <w:rFonts w:ascii="Titillium" w:hAnsi="Titillium"/>
          <w:sz w:val="18"/>
          <w:szCs w:val="18"/>
        </w:rPr>
        <w:t>, Dott./</w:t>
      </w:r>
      <w:proofErr w:type="spellStart"/>
      <w:r w:rsidR="00A27B2E" w:rsidRPr="00AC026D">
        <w:rPr>
          <w:rFonts w:ascii="Titillium" w:hAnsi="Titillium"/>
          <w:sz w:val="18"/>
          <w:szCs w:val="18"/>
        </w:rPr>
        <w:t>ssa</w:t>
      </w:r>
      <w:proofErr w:type="spellEnd"/>
      <w:r w:rsidR="00A27B2E" w:rsidRPr="00AC026D">
        <w:rPr>
          <w:rFonts w:ascii="Titillium" w:hAnsi="Titillium"/>
          <w:sz w:val="18"/>
          <w:szCs w:val="18"/>
        </w:rPr>
        <w:t xml:space="preserve"> </w:t>
      </w:r>
      <w:r w:rsidR="00A27B2E" w:rsidRPr="00AC026D">
        <w:rPr>
          <w:rFonts w:ascii="Titillium" w:hAnsi="Titillium"/>
          <w:i/>
          <w:iCs/>
          <w:sz w:val="18"/>
          <w:szCs w:val="18"/>
        </w:rPr>
        <w:t>(…)</w:t>
      </w:r>
      <w:r w:rsidRPr="00AC026D">
        <w:rPr>
          <w:rFonts w:ascii="Titillium" w:hAnsi="Titillium"/>
          <w:sz w:val="18"/>
          <w:szCs w:val="18"/>
        </w:rPr>
        <w:t xml:space="preserve">, nato/a </w:t>
      </w:r>
      <w:proofErr w:type="spellStart"/>
      <w:r w:rsidRPr="00AC026D">
        <w:rPr>
          <w:rFonts w:ascii="Titillium" w:hAnsi="Titillium"/>
          <w:sz w:val="18"/>
          <w:szCs w:val="18"/>
        </w:rPr>
        <w:t>a</w:t>
      </w:r>
      <w:proofErr w:type="spellEnd"/>
      <w:r w:rsidRPr="00AC026D">
        <w:rPr>
          <w:rFonts w:ascii="Titillium" w:hAnsi="Titillium"/>
          <w:sz w:val="18"/>
          <w:szCs w:val="18"/>
        </w:rPr>
        <w:t xml:space="preserve"> </w:t>
      </w:r>
      <w:r w:rsidR="00312421" w:rsidRPr="00AC026D">
        <w:rPr>
          <w:rFonts w:ascii="Titillium" w:hAnsi="Titillium"/>
          <w:i/>
          <w:iCs/>
          <w:sz w:val="18"/>
          <w:szCs w:val="18"/>
        </w:rPr>
        <w:t>(...)</w:t>
      </w:r>
      <w:r w:rsidR="005247EE" w:rsidRPr="00AC026D">
        <w:rPr>
          <w:rFonts w:ascii="Titillium" w:hAnsi="Titillium"/>
          <w:sz w:val="18"/>
          <w:szCs w:val="18"/>
        </w:rPr>
        <w:t>,</w:t>
      </w:r>
      <w:r w:rsidRPr="00AC026D">
        <w:rPr>
          <w:rFonts w:ascii="Titillium" w:hAnsi="Titillium"/>
          <w:sz w:val="18"/>
          <w:szCs w:val="18"/>
        </w:rPr>
        <w:t xml:space="preserve"> il </w:t>
      </w:r>
      <w:r w:rsidR="00312421" w:rsidRPr="00AC026D">
        <w:rPr>
          <w:rFonts w:ascii="Titillium" w:hAnsi="Titillium"/>
          <w:i/>
          <w:iCs/>
          <w:sz w:val="18"/>
          <w:szCs w:val="18"/>
        </w:rPr>
        <w:t>(...)</w:t>
      </w:r>
      <w:r w:rsidRPr="00AC026D">
        <w:rPr>
          <w:rFonts w:ascii="Titillium" w:hAnsi="Titillium"/>
          <w:sz w:val="18"/>
          <w:szCs w:val="18"/>
        </w:rPr>
        <w:t>, domiciliato/a per la carica presso l’ente che rappresenta, munito/a degli occorrenti poteri, di seguito definit</w:t>
      </w:r>
      <w:r w:rsidR="158D19AD" w:rsidRPr="00AC026D">
        <w:rPr>
          <w:rFonts w:ascii="Titillium" w:hAnsi="Titillium"/>
          <w:sz w:val="18"/>
          <w:szCs w:val="18"/>
        </w:rPr>
        <w:t>o</w:t>
      </w:r>
      <w:r w:rsidRPr="00AC026D">
        <w:rPr>
          <w:rFonts w:ascii="Titillium" w:hAnsi="Titillium"/>
          <w:sz w:val="18"/>
          <w:szCs w:val="18"/>
        </w:rPr>
        <w:t xml:space="preserve"> </w:t>
      </w:r>
      <w:r w:rsidR="3C5E589A" w:rsidRPr="00AC026D">
        <w:rPr>
          <w:rFonts w:ascii="Titillium" w:hAnsi="Titillium"/>
          <w:b/>
          <w:color w:val="auto"/>
          <w:sz w:val="18"/>
          <w:szCs w:val="18"/>
        </w:rPr>
        <w:t>Ente Concedente</w:t>
      </w:r>
      <w:r w:rsidRPr="00AC026D">
        <w:rPr>
          <w:rFonts w:ascii="Titillium" w:hAnsi="Titillium"/>
          <w:color w:val="auto"/>
          <w:sz w:val="18"/>
          <w:szCs w:val="18"/>
        </w:rPr>
        <w:t>,</w:t>
      </w:r>
      <w:r w:rsidRPr="00AC026D">
        <w:rPr>
          <w:rFonts w:ascii="Titillium" w:hAnsi="Titillium"/>
          <w:sz w:val="18"/>
          <w:szCs w:val="18"/>
        </w:rPr>
        <w:t xml:space="preserve"> </w:t>
      </w:r>
    </w:p>
    <w:p w14:paraId="529BED8A" w14:textId="268E78D8" w:rsidR="0081369A" w:rsidRPr="00AC026D" w:rsidRDefault="0081369A" w:rsidP="00D21272">
      <w:pPr>
        <w:pStyle w:val="Default"/>
        <w:tabs>
          <w:tab w:val="left" w:pos="3983"/>
        </w:tabs>
        <w:suppressAutoHyphens/>
        <w:spacing w:line="276" w:lineRule="auto"/>
        <w:jc w:val="center"/>
        <w:rPr>
          <w:rFonts w:ascii="Titillium" w:hAnsi="Titillium"/>
          <w:sz w:val="18"/>
          <w:szCs w:val="18"/>
        </w:rPr>
      </w:pPr>
      <w:r w:rsidRPr="00AC026D">
        <w:rPr>
          <w:rFonts w:ascii="Titillium" w:hAnsi="Titillium"/>
          <w:b/>
          <w:bCs/>
          <w:sz w:val="18"/>
          <w:szCs w:val="18"/>
        </w:rPr>
        <w:t>E</w:t>
      </w:r>
    </w:p>
    <w:p w14:paraId="42F4B581" w14:textId="6DE0997E" w:rsidR="0081369A" w:rsidRPr="00AC026D" w:rsidRDefault="0081369A" w:rsidP="00D21272">
      <w:pPr>
        <w:pStyle w:val="Default"/>
        <w:suppressAutoHyphens/>
        <w:spacing w:line="276" w:lineRule="auto"/>
        <w:jc w:val="both"/>
        <w:rPr>
          <w:rFonts w:ascii="Titillium" w:hAnsi="Titillium"/>
          <w:color w:val="auto"/>
          <w:sz w:val="18"/>
          <w:szCs w:val="18"/>
        </w:rPr>
      </w:pPr>
      <w:r w:rsidRPr="00AC026D">
        <w:rPr>
          <w:rFonts w:ascii="Titillium" w:hAnsi="Titillium"/>
          <w:sz w:val="18"/>
          <w:szCs w:val="18"/>
        </w:rPr>
        <w:lastRenderedPageBreak/>
        <w:t xml:space="preserve">la Società di Servizi Energetici … … </w:t>
      </w:r>
      <w:r w:rsidR="005247EE" w:rsidRPr="00AC026D">
        <w:rPr>
          <w:rFonts w:ascii="Titillium" w:hAnsi="Titillium"/>
          <w:sz w:val="18"/>
          <w:szCs w:val="18"/>
        </w:rPr>
        <w:t>…,</w:t>
      </w:r>
      <w:r w:rsidRPr="00AC026D">
        <w:rPr>
          <w:rFonts w:ascii="Titillium" w:hAnsi="Titillium"/>
          <w:sz w:val="18"/>
          <w:szCs w:val="18"/>
        </w:rPr>
        <w:t xml:space="preserve"> con sede in … … …, iscritta al registro delle imprese di … … …, numero di iscrizione</w:t>
      </w:r>
      <w:r w:rsidR="004C65F5" w:rsidRPr="00AC026D">
        <w:rPr>
          <w:rFonts w:ascii="Titillium" w:hAnsi="Titillium"/>
          <w:sz w:val="18"/>
          <w:szCs w:val="18"/>
        </w:rPr>
        <w:t xml:space="preserve"> </w:t>
      </w:r>
      <w:r w:rsidR="00312421" w:rsidRPr="00AC026D">
        <w:rPr>
          <w:rFonts w:ascii="Titillium" w:hAnsi="Titillium"/>
          <w:i/>
          <w:iCs/>
          <w:sz w:val="18"/>
          <w:szCs w:val="18"/>
        </w:rPr>
        <w:t>(...)</w:t>
      </w:r>
      <w:r w:rsidRPr="00AC026D">
        <w:rPr>
          <w:rFonts w:ascii="Titillium" w:hAnsi="Titillium"/>
          <w:sz w:val="18"/>
          <w:szCs w:val="18"/>
        </w:rPr>
        <w:t>, codice fiscale e partita IVA</w:t>
      </w:r>
      <w:r w:rsidR="004C65F5" w:rsidRPr="00AC026D">
        <w:rPr>
          <w:rFonts w:ascii="Titillium" w:hAnsi="Titillium"/>
          <w:sz w:val="18"/>
          <w:szCs w:val="18"/>
        </w:rPr>
        <w:t xml:space="preserve"> </w:t>
      </w:r>
      <w:r w:rsidR="00312421" w:rsidRPr="00AC026D">
        <w:rPr>
          <w:rFonts w:ascii="Titillium" w:hAnsi="Titillium"/>
          <w:i/>
          <w:iCs/>
          <w:color w:val="auto"/>
          <w:sz w:val="18"/>
          <w:szCs w:val="18"/>
        </w:rPr>
        <w:t>(...)</w:t>
      </w:r>
      <w:r w:rsidRPr="00AC026D">
        <w:rPr>
          <w:rFonts w:ascii="Titillium" w:hAnsi="Titillium"/>
          <w:color w:val="auto"/>
          <w:sz w:val="18"/>
          <w:szCs w:val="18"/>
        </w:rPr>
        <w:t xml:space="preserve">, </w:t>
      </w:r>
      <w:r w:rsidR="00E54569" w:rsidRPr="00AC026D">
        <w:rPr>
          <w:rFonts w:ascii="Titillium" w:hAnsi="Titillium"/>
          <w:color w:val="auto"/>
          <w:sz w:val="18"/>
          <w:szCs w:val="18"/>
        </w:rPr>
        <w:t xml:space="preserve">indirizzo PEC </w:t>
      </w:r>
      <w:r w:rsidR="00312421" w:rsidRPr="00AC026D">
        <w:rPr>
          <w:rFonts w:ascii="Titillium" w:hAnsi="Titillium"/>
          <w:i/>
          <w:iCs/>
          <w:color w:val="auto"/>
          <w:sz w:val="18"/>
          <w:szCs w:val="18"/>
        </w:rPr>
        <w:t>(...)</w:t>
      </w:r>
      <w:r w:rsidR="00E54569" w:rsidRPr="00AC026D">
        <w:rPr>
          <w:rFonts w:ascii="Titillium" w:hAnsi="Titillium"/>
          <w:color w:val="auto"/>
          <w:sz w:val="18"/>
          <w:szCs w:val="18"/>
        </w:rPr>
        <w:t>,</w:t>
      </w:r>
      <w:r w:rsidRPr="00AC026D">
        <w:rPr>
          <w:rFonts w:ascii="Titillium" w:hAnsi="Titillium"/>
          <w:color w:val="auto"/>
          <w:sz w:val="18"/>
          <w:szCs w:val="18"/>
        </w:rPr>
        <w:t xml:space="preserve"> rappresentata da… … …, nella qualità di … … …, di seguito definita </w:t>
      </w:r>
      <w:r w:rsidRPr="00AC026D">
        <w:rPr>
          <w:rFonts w:ascii="Titillium" w:hAnsi="Titillium"/>
          <w:b/>
          <w:color w:val="auto"/>
          <w:sz w:val="18"/>
          <w:szCs w:val="18"/>
        </w:rPr>
        <w:t xml:space="preserve">Operatore </w:t>
      </w:r>
      <w:r w:rsidR="002E7F4E" w:rsidRPr="00AC026D">
        <w:rPr>
          <w:rFonts w:ascii="Titillium" w:hAnsi="Titillium"/>
          <w:b/>
          <w:color w:val="auto"/>
          <w:sz w:val="18"/>
          <w:szCs w:val="18"/>
        </w:rPr>
        <w:t>E</w:t>
      </w:r>
      <w:r w:rsidRPr="00AC026D">
        <w:rPr>
          <w:rFonts w:ascii="Titillium" w:hAnsi="Titillium"/>
          <w:b/>
          <w:color w:val="auto"/>
          <w:sz w:val="18"/>
          <w:szCs w:val="18"/>
        </w:rPr>
        <w:t>conomico</w:t>
      </w:r>
      <w:r w:rsidRPr="00AC026D">
        <w:rPr>
          <w:rFonts w:ascii="Titillium" w:hAnsi="Titillium"/>
          <w:color w:val="auto"/>
          <w:sz w:val="18"/>
          <w:szCs w:val="18"/>
        </w:rPr>
        <w:t xml:space="preserve">. </w:t>
      </w:r>
    </w:p>
    <w:p w14:paraId="40E3DEB2" w14:textId="42BEB7F5" w:rsidR="0081369A" w:rsidRPr="00AC026D" w:rsidRDefault="0081369A" w:rsidP="00D21272">
      <w:pPr>
        <w:pStyle w:val="Default"/>
        <w:suppressAutoHyphens/>
        <w:spacing w:line="276" w:lineRule="auto"/>
        <w:jc w:val="both"/>
        <w:rPr>
          <w:rFonts w:ascii="Titillium" w:hAnsi="Titillium"/>
          <w:color w:val="auto"/>
          <w:sz w:val="18"/>
          <w:szCs w:val="18"/>
        </w:rPr>
      </w:pPr>
    </w:p>
    <w:p w14:paraId="00E31B6C" w14:textId="4536BD7C" w:rsidR="0081369A" w:rsidRPr="00AC026D" w:rsidRDefault="0081369A"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e l’Operatore </w:t>
      </w:r>
      <w:r w:rsidR="002E7F4E" w:rsidRPr="00AC026D">
        <w:rPr>
          <w:rFonts w:ascii="Titillium" w:hAnsi="Titillium"/>
          <w:color w:val="auto"/>
          <w:sz w:val="18"/>
          <w:szCs w:val="18"/>
        </w:rPr>
        <w:t>E</w:t>
      </w:r>
      <w:r w:rsidRPr="00AC026D">
        <w:rPr>
          <w:rFonts w:ascii="Titillium" w:hAnsi="Titillium"/>
          <w:color w:val="auto"/>
          <w:sz w:val="18"/>
          <w:szCs w:val="18"/>
        </w:rPr>
        <w:t>conomico di seguito saranno definiti anche, singolarmente, “</w:t>
      </w:r>
      <w:r w:rsidRPr="00AC026D">
        <w:rPr>
          <w:rFonts w:ascii="Titillium" w:hAnsi="Titillium"/>
          <w:b/>
          <w:bCs/>
          <w:color w:val="auto"/>
          <w:sz w:val="18"/>
          <w:szCs w:val="18"/>
        </w:rPr>
        <w:t>Parte</w:t>
      </w:r>
      <w:r w:rsidRPr="00AC026D">
        <w:rPr>
          <w:rFonts w:ascii="Titillium" w:hAnsi="Titillium"/>
          <w:color w:val="auto"/>
          <w:sz w:val="18"/>
          <w:szCs w:val="18"/>
        </w:rPr>
        <w:t>” e, congiuntamente, “</w:t>
      </w:r>
      <w:r w:rsidRPr="00AC026D">
        <w:rPr>
          <w:rFonts w:ascii="Titillium" w:hAnsi="Titillium"/>
          <w:b/>
          <w:bCs/>
          <w:color w:val="auto"/>
          <w:sz w:val="18"/>
          <w:szCs w:val="18"/>
        </w:rPr>
        <w:t>Parti</w:t>
      </w:r>
      <w:r w:rsidRPr="00AC026D">
        <w:rPr>
          <w:rFonts w:ascii="Titillium" w:hAnsi="Titillium"/>
          <w:color w:val="auto"/>
          <w:sz w:val="18"/>
          <w:szCs w:val="18"/>
        </w:rPr>
        <w:t xml:space="preserve">”. </w:t>
      </w:r>
    </w:p>
    <w:p w14:paraId="7168A498" w14:textId="77777777" w:rsidR="00F05E5A" w:rsidRPr="00AC026D" w:rsidRDefault="00F05E5A" w:rsidP="00D21272">
      <w:pPr>
        <w:widowControl w:val="0"/>
        <w:suppressAutoHyphens/>
        <w:spacing w:line="276" w:lineRule="auto"/>
        <w:textAlignment w:val="baseline"/>
        <w:rPr>
          <w:rFonts w:ascii="Titillium" w:eastAsia="Tahoma" w:hAnsi="Titillium"/>
          <w:color w:val="457EAE"/>
          <w:spacing w:val="7"/>
          <w:sz w:val="18"/>
          <w:szCs w:val="18"/>
          <w:lang w:val="it-IT"/>
        </w:rPr>
      </w:pPr>
    </w:p>
    <w:p w14:paraId="567F5606" w14:textId="77777777" w:rsidR="00F05E5A" w:rsidRPr="007E7D34" w:rsidRDefault="00F05E5A" w:rsidP="007E7D34">
      <w:pPr>
        <w:rPr>
          <w:b/>
          <w:bCs/>
          <w:sz w:val="18"/>
          <w:szCs w:val="18"/>
        </w:rPr>
      </w:pPr>
      <w:bookmarkStart w:id="4" w:name="_Toc117519735"/>
      <w:r w:rsidRPr="007E7D34">
        <w:rPr>
          <w:b/>
          <w:bCs/>
          <w:sz w:val="18"/>
          <w:szCs w:val="18"/>
        </w:rPr>
        <w:t xml:space="preserve">PREMESSO </w:t>
      </w:r>
      <w:proofErr w:type="spellStart"/>
      <w:r w:rsidRPr="007E7D34">
        <w:rPr>
          <w:b/>
          <w:bCs/>
          <w:sz w:val="18"/>
          <w:szCs w:val="18"/>
        </w:rPr>
        <w:t>che</w:t>
      </w:r>
      <w:proofErr w:type="spellEnd"/>
      <w:r w:rsidRPr="007E7D34">
        <w:rPr>
          <w:b/>
          <w:bCs/>
          <w:sz w:val="18"/>
          <w:szCs w:val="18"/>
        </w:rPr>
        <w:t>:</w:t>
      </w:r>
      <w:bookmarkEnd w:id="4"/>
      <w:r w:rsidRPr="007E7D34">
        <w:rPr>
          <w:b/>
          <w:bCs/>
          <w:sz w:val="18"/>
          <w:szCs w:val="18"/>
        </w:rPr>
        <w:t xml:space="preserve"> </w:t>
      </w:r>
    </w:p>
    <w:p w14:paraId="6E14194A" w14:textId="77777777" w:rsidR="00F05E5A" w:rsidRPr="00AC026D" w:rsidRDefault="00F05E5A" w:rsidP="00D21272">
      <w:pPr>
        <w:pStyle w:val="Default"/>
        <w:suppressAutoHyphens/>
        <w:spacing w:line="276" w:lineRule="auto"/>
        <w:jc w:val="both"/>
        <w:rPr>
          <w:rFonts w:ascii="Titillium" w:hAnsi="Titillium"/>
          <w:sz w:val="18"/>
          <w:szCs w:val="18"/>
        </w:rPr>
      </w:pPr>
    </w:p>
    <w:p w14:paraId="141B286B" w14:textId="6636C7B1" w:rsidR="00F05E5A" w:rsidRPr="00AC026D" w:rsidRDefault="00F05E5A" w:rsidP="000D3374">
      <w:pPr>
        <w:pStyle w:val="Default"/>
        <w:numPr>
          <w:ilvl w:val="0"/>
          <w:numId w:val="44"/>
        </w:numPr>
        <w:suppressAutoHyphens/>
        <w:spacing w:line="276" w:lineRule="auto"/>
        <w:ind w:left="284" w:hanging="284"/>
        <w:jc w:val="both"/>
        <w:rPr>
          <w:rFonts w:ascii="Titillium" w:hAnsi="Titillium"/>
          <w:sz w:val="18"/>
          <w:szCs w:val="18"/>
        </w:rPr>
      </w:pPr>
      <w:r w:rsidRPr="00AC026D">
        <w:rPr>
          <w:rFonts w:ascii="Titillium" w:hAnsi="Titillium"/>
          <w:sz w:val="18"/>
          <w:szCs w:val="18"/>
        </w:rPr>
        <w:t xml:space="preserve">il presente contratto, le cui prestazioni non sono separabili, disciplina l’esecuzione del Servizio di Prestazione Energetica, ovvero la prestazione materiale, l’utilità o il vantaggio derivante dall’uso dell’energia abbinato a tecnologie, consistente nella fornitura e </w:t>
      </w:r>
      <w:bookmarkStart w:id="5" w:name="_Hlk117419887"/>
      <w:r w:rsidRPr="00AC026D">
        <w:rPr>
          <w:rFonts w:ascii="Titillium" w:hAnsi="Titillium"/>
          <w:sz w:val="18"/>
          <w:szCs w:val="18"/>
        </w:rPr>
        <w:t>posa in opera di prodotti, componenti e sistemi per l’edificio/</w:t>
      </w:r>
      <w:bookmarkEnd w:id="5"/>
      <w:r w:rsidRPr="00AC026D">
        <w:rPr>
          <w:rFonts w:ascii="Titillium" w:hAnsi="Titillium"/>
          <w:sz w:val="18"/>
          <w:szCs w:val="18"/>
        </w:rPr>
        <w:t xml:space="preserve">gli edifici </w:t>
      </w:r>
      <w:r w:rsidR="0049041F" w:rsidRPr="00AC026D">
        <w:rPr>
          <w:rFonts w:ascii="Titillium" w:hAnsi="Titillium"/>
          <w:color w:val="000000" w:themeColor="text1"/>
          <w:sz w:val="18"/>
          <w:szCs w:val="18"/>
        </w:rPr>
        <w:t>assegnati in gestione</w:t>
      </w:r>
      <w:r w:rsidR="0049041F" w:rsidRPr="00AC026D">
        <w:rPr>
          <w:rFonts w:ascii="Titillium" w:hAnsi="Titillium"/>
          <w:color w:val="FF0000"/>
          <w:sz w:val="18"/>
          <w:szCs w:val="18"/>
        </w:rPr>
        <w:t xml:space="preserve"> </w:t>
      </w:r>
      <w:r w:rsidR="0049041F" w:rsidRPr="00AC026D">
        <w:rPr>
          <w:rFonts w:ascii="Titillium" w:hAnsi="Titillium"/>
          <w:sz w:val="18"/>
          <w:szCs w:val="18"/>
        </w:rPr>
        <w:t>a</w:t>
      </w:r>
      <w:r w:rsidRPr="00AC026D">
        <w:rPr>
          <w:rFonts w:ascii="Titillium" w:hAnsi="Titillium"/>
          <w:sz w:val="18"/>
          <w:szCs w:val="18"/>
        </w:rPr>
        <w:t xml:space="preserve">ll’Operatore </w:t>
      </w:r>
      <w:r w:rsidR="002E7F4E" w:rsidRPr="00AC026D">
        <w:rPr>
          <w:rFonts w:ascii="Titillium" w:hAnsi="Titillium"/>
          <w:sz w:val="18"/>
          <w:szCs w:val="18"/>
        </w:rPr>
        <w:t>E</w:t>
      </w:r>
      <w:r w:rsidRPr="00AC026D">
        <w:rPr>
          <w:rFonts w:ascii="Titillium" w:hAnsi="Titillium"/>
          <w:sz w:val="18"/>
          <w:szCs w:val="18"/>
        </w:rPr>
        <w:t xml:space="preserve">conomico, nelle azioni di manutenzione, conduzione ed esercizio degli impianti e manutenzione dei fabbricati relativamente agli interventi di riqualificazione energetica effettuati, </w:t>
      </w:r>
      <w:r w:rsidRPr="00AC026D">
        <w:rPr>
          <w:rFonts w:ascii="Titillium" w:hAnsi="Titillium"/>
          <w:color w:val="auto"/>
          <w:sz w:val="18"/>
          <w:szCs w:val="18"/>
        </w:rPr>
        <w:t xml:space="preserve">il tutto finalizzato al miglioramento dell’efficienza energetica dell’edificio/edifici stesso/i e a risparmi energetici primari verificabili e misurabili per tutta la durata del servizio, il cui valore finanziario è (almeno) pari al valore dei  lavori, servizi e forniture, nonché nella fornitura dei vettori energetici </w:t>
      </w:r>
      <w:r w:rsidRPr="00AC026D">
        <w:rPr>
          <w:rFonts w:ascii="Titillium" w:hAnsi="Titillium"/>
          <w:i/>
          <w:iCs/>
          <w:color w:val="auto"/>
          <w:sz w:val="18"/>
          <w:szCs w:val="18"/>
        </w:rPr>
        <w:t>(inserire se prevista</w:t>
      </w:r>
      <w:r w:rsidRPr="00AC026D">
        <w:rPr>
          <w:rFonts w:ascii="Titillium" w:hAnsi="Titillium"/>
          <w:i/>
          <w:iCs/>
          <w:sz w:val="18"/>
          <w:szCs w:val="18"/>
        </w:rPr>
        <w:t>)</w:t>
      </w:r>
      <w:r w:rsidRPr="00AC026D">
        <w:rPr>
          <w:rFonts w:ascii="Titillium" w:hAnsi="Titillium"/>
          <w:sz w:val="18"/>
          <w:szCs w:val="18"/>
        </w:rPr>
        <w:t>;</w:t>
      </w:r>
    </w:p>
    <w:p w14:paraId="6F9890AE" w14:textId="21EE92A4" w:rsidR="001D7E9B" w:rsidRPr="00AC026D" w:rsidRDefault="001D7E9B" w:rsidP="000D3374">
      <w:pPr>
        <w:pStyle w:val="Default"/>
        <w:numPr>
          <w:ilvl w:val="0"/>
          <w:numId w:val="44"/>
        </w:numPr>
        <w:suppressAutoHyphens/>
        <w:spacing w:line="276" w:lineRule="auto"/>
        <w:ind w:left="284" w:hanging="284"/>
        <w:jc w:val="both"/>
        <w:rPr>
          <w:rFonts w:ascii="Titillium" w:hAnsi="Titillium"/>
          <w:color w:val="auto"/>
          <w:sz w:val="18"/>
          <w:szCs w:val="18"/>
        </w:rPr>
      </w:pPr>
      <w:r w:rsidRPr="00AC026D">
        <w:rPr>
          <w:rFonts w:ascii="Titillium" w:hAnsi="Titillium"/>
          <w:color w:val="auto"/>
          <w:sz w:val="18"/>
          <w:szCs w:val="18"/>
        </w:rPr>
        <w:t>il presente contratto è regolato dalla Direttiva 2012/27/UE del Parlamento Europeo e dal Decreto Legislativo 4 luglio 2014, n. 102 recante “</w:t>
      </w:r>
      <w:r w:rsidRPr="00AC026D">
        <w:rPr>
          <w:rFonts w:ascii="Titillium" w:hAnsi="Titillium"/>
          <w:i/>
          <w:color w:val="auto"/>
          <w:sz w:val="18"/>
          <w:szCs w:val="18"/>
        </w:rPr>
        <w:t>Attuazione della direttiva 2012/27/UE sull'efficienza energetica</w:t>
      </w:r>
      <w:r w:rsidRPr="00AC026D">
        <w:rPr>
          <w:rFonts w:ascii="Titillium" w:hAnsi="Titillium"/>
          <w:color w:val="auto"/>
          <w:sz w:val="18"/>
          <w:szCs w:val="18"/>
        </w:rPr>
        <w:t>”, dalla Direttiva UE n. 1791/2023, di cui, in attesa del Decreto di recepimento, integra i contenuti dell’allegato XV, dal Decreto Legislativo 31 marzo 2023, n. 36 recante “</w:t>
      </w:r>
      <w:r w:rsidRPr="00AC026D">
        <w:rPr>
          <w:rFonts w:ascii="Titillium" w:hAnsi="Titillium"/>
          <w:i/>
          <w:color w:val="auto"/>
          <w:sz w:val="18"/>
          <w:szCs w:val="18"/>
        </w:rPr>
        <w:t>Codice dei contratti pubblici</w:t>
      </w:r>
      <w:r w:rsidRPr="00AC026D">
        <w:rPr>
          <w:rFonts w:ascii="Titillium" w:hAnsi="Titillium"/>
          <w:color w:val="auto"/>
          <w:sz w:val="18"/>
          <w:szCs w:val="18"/>
        </w:rPr>
        <w:t>”, nonché da</w:t>
      </w:r>
      <w:r w:rsidR="00BA5C59" w:rsidRPr="00AC026D">
        <w:rPr>
          <w:rFonts w:ascii="Titillium" w:hAnsi="Titillium"/>
          <w:color w:val="auto"/>
          <w:sz w:val="18"/>
          <w:szCs w:val="18"/>
        </w:rPr>
        <w:t xml:space="preserve"> </w:t>
      </w:r>
      <w:r w:rsidR="00BA5C59" w:rsidRPr="00AC026D">
        <w:rPr>
          <w:rFonts w:ascii="Titillium" w:hAnsi="Titillium"/>
          <w:i/>
          <w:iCs/>
          <w:color w:val="auto"/>
          <w:sz w:val="18"/>
          <w:szCs w:val="18"/>
        </w:rPr>
        <w:t>(…)</w:t>
      </w:r>
      <w:r w:rsidR="00BA5C59" w:rsidRPr="00AC026D">
        <w:rPr>
          <w:rFonts w:ascii="Titillium" w:hAnsi="Titillium"/>
          <w:color w:val="auto"/>
          <w:sz w:val="18"/>
          <w:szCs w:val="18"/>
        </w:rPr>
        <w:t>;</w:t>
      </w:r>
    </w:p>
    <w:p w14:paraId="58D54DB9" w14:textId="27BF44CC" w:rsidR="00F05E5A" w:rsidRPr="00AC026D" w:rsidRDefault="00F05E5A" w:rsidP="000D3374">
      <w:pPr>
        <w:pStyle w:val="Default"/>
        <w:numPr>
          <w:ilvl w:val="0"/>
          <w:numId w:val="44"/>
        </w:numPr>
        <w:suppressAutoHyphens/>
        <w:spacing w:line="276" w:lineRule="auto"/>
        <w:ind w:left="284" w:hanging="284"/>
        <w:jc w:val="both"/>
        <w:rPr>
          <w:rFonts w:ascii="Titillium" w:hAnsi="Titillium"/>
          <w:i/>
          <w:iCs/>
          <w:sz w:val="18"/>
          <w:szCs w:val="18"/>
        </w:rPr>
      </w:pPr>
      <w:r w:rsidRPr="00AC026D">
        <w:rPr>
          <w:rFonts w:ascii="Titillium" w:hAnsi="Titillium"/>
          <w:sz w:val="18"/>
          <w:szCs w:val="18"/>
        </w:rPr>
        <w:t xml:space="preserve">che </w:t>
      </w:r>
      <w:r w:rsidR="00790173" w:rsidRPr="00AC026D">
        <w:rPr>
          <w:rFonts w:ascii="Titillium" w:hAnsi="Titillium"/>
          <w:color w:val="auto"/>
          <w:sz w:val="18"/>
          <w:szCs w:val="18"/>
        </w:rPr>
        <w:t xml:space="preserve">l’Operatore Economico </w:t>
      </w:r>
      <w:r w:rsidR="006A446E" w:rsidRPr="00AC026D">
        <w:rPr>
          <w:rFonts w:ascii="Titillium" w:hAnsi="Titillium"/>
          <w:i/>
          <w:iCs/>
          <w:sz w:val="18"/>
          <w:szCs w:val="18"/>
        </w:rPr>
        <w:t>(…)</w:t>
      </w:r>
      <w:r w:rsidR="00D26839" w:rsidRPr="00AC026D">
        <w:rPr>
          <w:rFonts w:ascii="Titillium" w:hAnsi="Titillium"/>
          <w:color w:val="auto"/>
          <w:sz w:val="18"/>
          <w:szCs w:val="18"/>
        </w:rPr>
        <w:t xml:space="preserve"> (</w:t>
      </w:r>
      <w:r w:rsidR="00F136DD" w:rsidRPr="00AC026D">
        <w:rPr>
          <w:rFonts w:ascii="Titillium" w:hAnsi="Titillium"/>
          <w:i/>
          <w:iCs/>
          <w:color w:val="auto"/>
          <w:sz w:val="18"/>
          <w:szCs w:val="18"/>
        </w:rPr>
        <w:t xml:space="preserve">specificare se </w:t>
      </w:r>
      <w:r w:rsidR="00D26839" w:rsidRPr="00AC026D">
        <w:rPr>
          <w:rFonts w:ascii="Titillium" w:hAnsi="Titillium"/>
          <w:i/>
          <w:iCs/>
          <w:color w:val="auto"/>
          <w:sz w:val="18"/>
          <w:szCs w:val="18"/>
        </w:rPr>
        <w:t xml:space="preserve">singolo </w:t>
      </w:r>
      <w:r w:rsidR="00B00150" w:rsidRPr="00AC026D">
        <w:rPr>
          <w:rFonts w:ascii="Titillium" w:hAnsi="Titillium"/>
          <w:i/>
          <w:iCs/>
          <w:color w:val="auto"/>
          <w:sz w:val="18"/>
          <w:szCs w:val="18"/>
        </w:rPr>
        <w:t xml:space="preserve">o </w:t>
      </w:r>
      <w:r w:rsidR="005247EE" w:rsidRPr="00AC026D">
        <w:rPr>
          <w:rFonts w:ascii="Titillium" w:hAnsi="Titillium"/>
          <w:i/>
          <w:iCs/>
          <w:color w:val="auto"/>
          <w:sz w:val="18"/>
          <w:szCs w:val="18"/>
        </w:rPr>
        <w:t xml:space="preserve">eventualmente </w:t>
      </w:r>
      <w:r w:rsidR="00B00150" w:rsidRPr="00AC026D">
        <w:rPr>
          <w:rFonts w:ascii="Titillium" w:hAnsi="Titillium"/>
          <w:i/>
          <w:iCs/>
          <w:color w:val="auto"/>
          <w:sz w:val="18"/>
          <w:szCs w:val="18"/>
        </w:rPr>
        <w:t xml:space="preserve">in forma </w:t>
      </w:r>
      <w:r w:rsidR="00F136DD" w:rsidRPr="00AC026D">
        <w:rPr>
          <w:rFonts w:ascii="Titillium" w:hAnsi="Titillium"/>
          <w:i/>
          <w:iCs/>
          <w:color w:val="auto"/>
          <w:sz w:val="18"/>
          <w:szCs w:val="18"/>
        </w:rPr>
        <w:t>collettiva</w:t>
      </w:r>
      <w:r w:rsidR="00066DD3" w:rsidRPr="00AC026D">
        <w:rPr>
          <w:rFonts w:ascii="Titillium" w:hAnsi="Titillium"/>
          <w:i/>
          <w:iCs/>
          <w:color w:val="auto"/>
          <w:sz w:val="18"/>
          <w:szCs w:val="18"/>
        </w:rPr>
        <w:t>, e l</w:t>
      </w:r>
      <w:r w:rsidR="005247EE" w:rsidRPr="00AC026D">
        <w:rPr>
          <w:rFonts w:ascii="Titillium" w:hAnsi="Titillium"/>
          <w:i/>
          <w:iCs/>
          <w:color w:val="auto"/>
          <w:sz w:val="18"/>
          <w:szCs w:val="18"/>
        </w:rPr>
        <w:t>a composizione</w:t>
      </w:r>
      <w:r w:rsidR="00F136DD" w:rsidRPr="00AC026D">
        <w:rPr>
          <w:rFonts w:ascii="Titillium" w:hAnsi="Titillium"/>
          <w:sz w:val="18"/>
          <w:szCs w:val="18"/>
        </w:rPr>
        <w:t>)</w:t>
      </w:r>
      <w:r w:rsidR="00790173" w:rsidRPr="00AC026D">
        <w:rPr>
          <w:rFonts w:ascii="Titillium" w:hAnsi="Titillium"/>
          <w:sz w:val="18"/>
          <w:szCs w:val="18"/>
        </w:rPr>
        <w:t xml:space="preserve"> </w:t>
      </w:r>
      <w:r w:rsidRPr="00AC026D">
        <w:rPr>
          <w:rFonts w:ascii="Titillium" w:hAnsi="Titillium"/>
          <w:sz w:val="18"/>
          <w:szCs w:val="18"/>
        </w:rPr>
        <w:t>è risultato/a aggiudicatario della gara (</w:t>
      </w:r>
      <w:r w:rsidRPr="00AC026D">
        <w:rPr>
          <w:rFonts w:ascii="Titillium" w:hAnsi="Titillium"/>
          <w:i/>
          <w:iCs/>
          <w:sz w:val="18"/>
          <w:szCs w:val="18"/>
        </w:rPr>
        <w:t>indicare la procedura di gara)</w:t>
      </w:r>
      <w:r w:rsidR="00BA5C59" w:rsidRPr="00AC026D">
        <w:rPr>
          <w:rFonts w:ascii="Titillium" w:hAnsi="Titillium"/>
          <w:sz w:val="18"/>
          <w:szCs w:val="18"/>
        </w:rPr>
        <w:t>.</w:t>
      </w:r>
    </w:p>
    <w:p w14:paraId="0A13A17B" w14:textId="77777777" w:rsidR="00F05E5A" w:rsidRPr="00AC026D" w:rsidRDefault="00F05E5A" w:rsidP="00D21272">
      <w:pPr>
        <w:pStyle w:val="Default"/>
        <w:suppressAutoHyphens/>
        <w:spacing w:line="276" w:lineRule="auto"/>
        <w:rPr>
          <w:rFonts w:ascii="Titillium" w:hAnsi="Titillium"/>
          <w:strike/>
          <w:sz w:val="18"/>
          <w:szCs w:val="18"/>
        </w:rPr>
      </w:pPr>
    </w:p>
    <w:p w14:paraId="2E26950C" w14:textId="77777777" w:rsidR="00F05E5A" w:rsidRPr="007E7D34" w:rsidRDefault="00F05E5A" w:rsidP="007E7D34">
      <w:pPr>
        <w:rPr>
          <w:b/>
          <w:bCs/>
          <w:sz w:val="18"/>
          <w:szCs w:val="18"/>
          <w:lang w:val="it-IT"/>
        </w:rPr>
      </w:pPr>
      <w:bookmarkStart w:id="6" w:name="_Toc117519736"/>
      <w:r w:rsidRPr="007E7D34">
        <w:rPr>
          <w:b/>
          <w:bCs/>
          <w:sz w:val="18"/>
          <w:szCs w:val="18"/>
          <w:lang w:val="it-IT"/>
        </w:rPr>
        <w:t>PREMESSO altresì che:</w:t>
      </w:r>
      <w:bookmarkEnd w:id="6"/>
      <w:r w:rsidRPr="007E7D34">
        <w:rPr>
          <w:b/>
          <w:bCs/>
          <w:sz w:val="18"/>
          <w:szCs w:val="18"/>
          <w:lang w:val="it-IT"/>
        </w:rPr>
        <w:t xml:space="preserve"> </w:t>
      </w:r>
    </w:p>
    <w:p w14:paraId="1930AB07" w14:textId="77777777" w:rsidR="00F05E5A" w:rsidRPr="00AC026D" w:rsidRDefault="00F05E5A" w:rsidP="00D21272">
      <w:pPr>
        <w:pStyle w:val="Default"/>
        <w:suppressAutoHyphens/>
        <w:spacing w:line="276" w:lineRule="auto"/>
        <w:rPr>
          <w:rFonts w:ascii="Titillium" w:hAnsi="Titillium"/>
          <w:sz w:val="18"/>
          <w:szCs w:val="18"/>
        </w:rPr>
      </w:pPr>
      <w:r w:rsidRPr="00AC026D">
        <w:rPr>
          <w:rFonts w:ascii="Titillium" w:hAnsi="Titillium"/>
          <w:sz w:val="18"/>
          <w:szCs w:val="18"/>
        </w:rPr>
        <w:t xml:space="preserve"> </w:t>
      </w:r>
    </w:p>
    <w:p w14:paraId="7B1DF1D3" w14:textId="47BD92A0" w:rsidR="00F05E5A" w:rsidRPr="00AC026D" w:rsidRDefault="00EB3967" w:rsidP="00D21272">
      <w:pPr>
        <w:pStyle w:val="Default"/>
        <w:suppressAutoHyphens/>
        <w:spacing w:line="276" w:lineRule="auto"/>
        <w:ind w:left="284" w:hanging="284"/>
        <w:jc w:val="both"/>
        <w:rPr>
          <w:rFonts w:ascii="Titillium" w:hAnsi="Titillium"/>
          <w:sz w:val="18"/>
          <w:szCs w:val="18"/>
        </w:rPr>
      </w:pPr>
      <w:r w:rsidRPr="00AC026D">
        <w:rPr>
          <w:rFonts w:ascii="Titillium" w:hAnsi="Titillium"/>
          <w:sz w:val="18"/>
          <w:szCs w:val="18"/>
        </w:rPr>
        <w:t>1.</w:t>
      </w:r>
      <w:r w:rsidR="00F05E5A" w:rsidRPr="00AC026D">
        <w:rPr>
          <w:rFonts w:ascii="Titillium" w:hAnsi="Titillium" w:cs="Arial"/>
          <w:sz w:val="18"/>
          <w:szCs w:val="18"/>
        </w:rPr>
        <w:t xml:space="preserve"> </w:t>
      </w:r>
      <w:r w:rsidR="00F05E5A" w:rsidRPr="00AC026D">
        <w:rPr>
          <w:rFonts w:ascii="Titillium" w:hAnsi="Titillium"/>
          <w:sz w:val="18"/>
          <w:szCs w:val="18"/>
        </w:rPr>
        <w:t>nello stipulare il presente contratto l’</w:t>
      </w:r>
      <w:r w:rsidR="3C5E589A" w:rsidRPr="00AC026D">
        <w:rPr>
          <w:rFonts w:ascii="Titillium" w:hAnsi="Titillium"/>
          <w:sz w:val="18"/>
          <w:szCs w:val="18"/>
        </w:rPr>
        <w:t>Ente Concedente</w:t>
      </w:r>
      <w:r w:rsidR="00F05E5A" w:rsidRPr="00AC026D">
        <w:rPr>
          <w:rFonts w:ascii="Titillium" w:hAnsi="Titillium"/>
          <w:sz w:val="18"/>
          <w:szCs w:val="18"/>
        </w:rPr>
        <w:t xml:space="preserve"> ha riscontrato la necessità di </w:t>
      </w:r>
      <w:r w:rsidR="006A446E" w:rsidRPr="00AC026D">
        <w:rPr>
          <w:rFonts w:ascii="Titillium" w:hAnsi="Titillium"/>
          <w:i/>
          <w:iCs/>
          <w:sz w:val="18"/>
          <w:szCs w:val="18"/>
        </w:rPr>
        <w:t xml:space="preserve">(…) </w:t>
      </w:r>
      <w:r w:rsidR="00F05E5A" w:rsidRPr="00AC026D">
        <w:rPr>
          <w:rFonts w:ascii="Titillium" w:hAnsi="Titillium"/>
          <w:i/>
          <w:iCs/>
          <w:sz w:val="18"/>
          <w:szCs w:val="18"/>
        </w:rPr>
        <w:t>indicare le ragioni</w:t>
      </w:r>
      <w:r w:rsidR="003B47C4" w:rsidRPr="00AC026D">
        <w:rPr>
          <w:rFonts w:ascii="Titillium" w:hAnsi="Titillium"/>
          <w:sz w:val="18"/>
          <w:szCs w:val="18"/>
        </w:rPr>
        <w:t xml:space="preserve"> ed </w:t>
      </w:r>
      <w:r w:rsidR="003B47C4" w:rsidRPr="00AC026D">
        <w:rPr>
          <w:rFonts w:ascii="Titillium" w:hAnsi="Titillium"/>
          <w:i/>
          <w:iCs/>
          <w:sz w:val="18"/>
          <w:szCs w:val="18"/>
        </w:rPr>
        <w:t>eventuali esigenze specifiche legate all’</w:t>
      </w:r>
      <w:r w:rsidR="3C5E589A" w:rsidRPr="00AC026D">
        <w:rPr>
          <w:rFonts w:ascii="Titillium" w:hAnsi="Titillium"/>
          <w:i/>
          <w:iCs/>
          <w:sz w:val="18"/>
          <w:szCs w:val="18"/>
        </w:rPr>
        <w:t>Ente Concedente</w:t>
      </w:r>
      <w:r w:rsidR="00F05E5A" w:rsidRPr="00AC026D">
        <w:rPr>
          <w:rFonts w:ascii="Titillium" w:hAnsi="Titillium"/>
          <w:i/>
          <w:iCs/>
          <w:sz w:val="18"/>
          <w:szCs w:val="18"/>
        </w:rPr>
        <w:t>;</w:t>
      </w:r>
      <w:r w:rsidR="00F05E5A" w:rsidRPr="00AC026D">
        <w:rPr>
          <w:rFonts w:ascii="Titillium" w:hAnsi="Titillium"/>
          <w:sz w:val="18"/>
          <w:szCs w:val="18"/>
        </w:rPr>
        <w:t xml:space="preserve"> </w:t>
      </w:r>
    </w:p>
    <w:p w14:paraId="2AB42B6F" w14:textId="544BA4F3" w:rsidR="00F05E5A" w:rsidRPr="00AC026D" w:rsidRDefault="003B47C4" w:rsidP="00D21272">
      <w:pPr>
        <w:pStyle w:val="Default"/>
        <w:suppressAutoHyphens/>
        <w:spacing w:line="276" w:lineRule="auto"/>
        <w:ind w:left="284" w:hanging="284"/>
        <w:jc w:val="both"/>
        <w:rPr>
          <w:rFonts w:ascii="Titillium" w:hAnsi="Titillium"/>
          <w:color w:val="auto"/>
          <w:sz w:val="18"/>
          <w:szCs w:val="18"/>
        </w:rPr>
      </w:pPr>
      <w:r w:rsidRPr="00AC026D">
        <w:rPr>
          <w:rFonts w:ascii="Titillium" w:hAnsi="Titillium"/>
          <w:color w:val="auto"/>
          <w:sz w:val="18"/>
          <w:szCs w:val="18"/>
        </w:rPr>
        <w:t>2.</w:t>
      </w:r>
      <w:r w:rsidR="00F05E5A" w:rsidRPr="00AC026D">
        <w:rPr>
          <w:rFonts w:ascii="Titillium" w:hAnsi="Titillium"/>
          <w:color w:val="auto"/>
          <w:sz w:val="18"/>
          <w:szCs w:val="18"/>
        </w:rPr>
        <w:t xml:space="preserve"> la diagnosi energetica iniziale è stata redatta secondo la norma UNI CEI EN 16247 e la norma UNI/TR 11775:2020 Linee guida per le diagnosi energetiche degli edifici</w:t>
      </w:r>
      <w:r w:rsidR="00EF3C4A" w:rsidRPr="00AC026D">
        <w:rPr>
          <w:rFonts w:ascii="Titillium" w:hAnsi="Titillium"/>
          <w:color w:val="auto"/>
          <w:sz w:val="18"/>
          <w:szCs w:val="18"/>
        </w:rPr>
        <w:t>;</w:t>
      </w:r>
    </w:p>
    <w:p w14:paraId="5CF30176" w14:textId="6D483714" w:rsidR="00F05E5A" w:rsidRPr="00AC026D" w:rsidRDefault="00ED3FB2" w:rsidP="00D21272">
      <w:pPr>
        <w:pStyle w:val="Default"/>
        <w:suppressAutoHyphens/>
        <w:spacing w:line="276" w:lineRule="auto"/>
        <w:ind w:left="284" w:hanging="284"/>
        <w:jc w:val="both"/>
        <w:rPr>
          <w:rFonts w:ascii="Titillium" w:hAnsi="Titillium"/>
          <w:sz w:val="18"/>
          <w:szCs w:val="18"/>
        </w:rPr>
      </w:pPr>
      <w:r w:rsidRPr="00AC026D">
        <w:rPr>
          <w:rFonts w:ascii="Titillium" w:hAnsi="Titillium"/>
          <w:sz w:val="18"/>
          <w:szCs w:val="18"/>
        </w:rPr>
        <w:t>3.</w:t>
      </w:r>
      <w:r w:rsidR="00F05E5A" w:rsidRPr="00AC026D">
        <w:rPr>
          <w:rFonts w:ascii="Titillium" w:hAnsi="Titillium" w:cs="Arial"/>
          <w:sz w:val="18"/>
          <w:szCs w:val="18"/>
        </w:rPr>
        <w:t xml:space="preserve"> </w:t>
      </w:r>
      <w:r w:rsidR="00F05E5A" w:rsidRPr="00AC026D">
        <w:rPr>
          <w:rFonts w:ascii="Titillium" w:hAnsi="Titillium"/>
          <w:sz w:val="18"/>
          <w:szCs w:val="18"/>
        </w:rPr>
        <w:t xml:space="preserve">l’Operatore </w:t>
      </w:r>
      <w:r w:rsidR="002E7F4E" w:rsidRPr="00AC026D">
        <w:rPr>
          <w:rFonts w:ascii="Titillium" w:hAnsi="Titillium"/>
          <w:sz w:val="18"/>
          <w:szCs w:val="18"/>
        </w:rPr>
        <w:t>E</w:t>
      </w:r>
      <w:r w:rsidR="00F05E5A" w:rsidRPr="00AC026D">
        <w:rPr>
          <w:rFonts w:ascii="Titillium" w:hAnsi="Titillium"/>
          <w:sz w:val="18"/>
          <w:szCs w:val="18"/>
        </w:rPr>
        <w:t xml:space="preserve">conomico, </w:t>
      </w:r>
      <w:r w:rsidR="00F05E5A" w:rsidRPr="00AC026D">
        <w:rPr>
          <w:rFonts w:ascii="Titillium" w:hAnsi="Titillium"/>
          <w:color w:val="auto"/>
          <w:sz w:val="18"/>
          <w:szCs w:val="18"/>
        </w:rPr>
        <w:t>c</w:t>
      </w:r>
      <w:r w:rsidR="00F05E5A" w:rsidRPr="00AC026D">
        <w:rPr>
          <w:rFonts w:ascii="Titillium" w:hAnsi="Titillium"/>
          <w:sz w:val="18"/>
          <w:szCs w:val="18"/>
        </w:rPr>
        <w:t xml:space="preserve">on la sottoscrizione del presente contratto, si impegna: </w:t>
      </w:r>
    </w:p>
    <w:p w14:paraId="718BF849" w14:textId="2DA1C047" w:rsidR="00F05E5A" w:rsidRPr="00AC026D" w:rsidRDefault="00F05E5A" w:rsidP="000D3374">
      <w:pPr>
        <w:pStyle w:val="Default"/>
        <w:numPr>
          <w:ilvl w:val="0"/>
          <w:numId w:val="22"/>
        </w:numPr>
        <w:suppressAutoHyphens/>
        <w:spacing w:line="276" w:lineRule="auto"/>
        <w:ind w:left="567" w:hanging="283"/>
        <w:jc w:val="both"/>
        <w:rPr>
          <w:rFonts w:ascii="Titillium" w:hAnsi="Titillium"/>
          <w:color w:val="FF0000"/>
          <w:sz w:val="18"/>
          <w:szCs w:val="18"/>
        </w:rPr>
      </w:pPr>
      <w:r w:rsidRPr="00AC026D">
        <w:rPr>
          <w:rFonts w:ascii="Titillium" w:hAnsi="Titillium"/>
          <w:color w:val="auto"/>
          <w:sz w:val="18"/>
          <w:szCs w:val="18"/>
        </w:rPr>
        <w:t xml:space="preserve">a predisporre il </w:t>
      </w:r>
      <w:r w:rsidR="005D23ED" w:rsidRPr="00AC026D">
        <w:rPr>
          <w:rFonts w:ascii="Titillium" w:hAnsi="Titillium"/>
          <w:color w:val="auto"/>
          <w:sz w:val="18"/>
          <w:szCs w:val="18"/>
        </w:rPr>
        <w:t>P</w:t>
      </w:r>
      <w:r w:rsidRPr="00AC026D">
        <w:rPr>
          <w:rFonts w:ascii="Titillium" w:hAnsi="Titillium"/>
          <w:color w:val="auto"/>
          <w:sz w:val="18"/>
          <w:szCs w:val="18"/>
        </w:rPr>
        <w:t xml:space="preserve">rogetto </w:t>
      </w:r>
      <w:r w:rsidR="005D23ED" w:rsidRPr="00AC026D">
        <w:rPr>
          <w:rFonts w:ascii="Titillium" w:hAnsi="Titillium"/>
          <w:color w:val="auto"/>
          <w:sz w:val="18"/>
          <w:szCs w:val="18"/>
        </w:rPr>
        <w:t>E</w:t>
      </w:r>
      <w:r w:rsidRPr="00AC026D">
        <w:rPr>
          <w:rFonts w:ascii="Titillium" w:hAnsi="Titillium"/>
          <w:color w:val="auto"/>
          <w:sz w:val="18"/>
          <w:szCs w:val="18"/>
        </w:rPr>
        <w:t xml:space="preserve">secutivo degli interventi, completo di tutti gli </w:t>
      </w:r>
      <w:r w:rsidRPr="00AC026D">
        <w:rPr>
          <w:rFonts w:ascii="Titillium" w:hAnsi="Titillium"/>
          <w:sz w:val="18"/>
          <w:szCs w:val="18"/>
        </w:rPr>
        <w:t xml:space="preserve">elaborati e i particolari costruttivi in conformità a quanto previsto dal presente contratto, al progetto di fattibilità corredato dalla diagnosi energetica, </w:t>
      </w:r>
      <w:r w:rsidRPr="00AC026D">
        <w:rPr>
          <w:rFonts w:ascii="Titillium" w:hAnsi="Titillium"/>
          <w:color w:val="auto"/>
          <w:sz w:val="18"/>
          <w:szCs w:val="18"/>
        </w:rPr>
        <w:t>con indicati gli interventi migliorativi di efficienza energetica che hanno portato all’aggiudicazione, allegata al presente contratto</w:t>
      </w:r>
      <w:r w:rsidRPr="00AC026D">
        <w:rPr>
          <w:rFonts w:ascii="Titillium" w:hAnsi="Titillium"/>
          <w:sz w:val="18"/>
          <w:szCs w:val="18"/>
        </w:rPr>
        <w:t xml:space="preserve">; </w:t>
      </w:r>
    </w:p>
    <w:p w14:paraId="21C1025B" w14:textId="7C792921" w:rsidR="00F05E5A" w:rsidRPr="00AC026D" w:rsidRDefault="00F05E5A" w:rsidP="000D3374">
      <w:pPr>
        <w:pStyle w:val="Default"/>
        <w:numPr>
          <w:ilvl w:val="0"/>
          <w:numId w:val="22"/>
        </w:numPr>
        <w:suppressAutoHyphens/>
        <w:spacing w:line="276" w:lineRule="auto"/>
        <w:ind w:left="567" w:hanging="283"/>
        <w:jc w:val="both"/>
        <w:rPr>
          <w:rFonts w:ascii="Titillium" w:hAnsi="Titillium"/>
          <w:sz w:val="18"/>
          <w:szCs w:val="18"/>
        </w:rPr>
      </w:pPr>
      <w:r w:rsidRPr="00AC026D">
        <w:rPr>
          <w:rFonts w:ascii="Titillium" w:hAnsi="Titillium"/>
          <w:sz w:val="18"/>
          <w:szCs w:val="18"/>
        </w:rPr>
        <w:t xml:space="preserve">ad eseguire le opere di riqualificazione energetica attraverso l’esecuzione di lavori e/o l’implementazione delle tecnologie esistenti conformemente a quanto contenuto nel progetto esecutivo </w:t>
      </w:r>
      <w:r w:rsidRPr="00AC026D">
        <w:rPr>
          <w:rFonts w:ascii="Titillium" w:hAnsi="Titillium"/>
          <w:i/>
          <w:iCs/>
          <w:sz w:val="18"/>
          <w:szCs w:val="18"/>
        </w:rPr>
        <w:t xml:space="preserve">(inserire la descrizione degli interventi da eseguire con l’anagrafica degli edifici che ne sono interessati e il riferimento agli elaborati progettuali relativi) </w:t>
      </w:r>
      <w:r w:rsidRPr="00AC026D">
        <w:rPr>
          <w:rFonts w:ascii="Titillium" w:hAnsi="Titillium"/>
          <w:sz w:val="18"/>
          <w:szCs w:val="18"/>
        </w:rPr>
        <w:t xml:space="preserve">con investimenti a suo completo carico; </w:t>
      </w:r>
    </w:p>
    <w:p w14:paraId="04841E06" w14:textId="4F2BD3BE" w:rsidR="00F05E5A" w:rsidRPr="00AC026D" w:rsidRDefault="00F05E5A" w:rsidP="000D3374">
      <w:pPr>
        <w:pStyle w:val="Default"/>
        <w:numPr>
          <w:ilvl w:val="0"/>
          <w:numId w:val="22"/>
        </w:numPr>
        <w:suppressAutoHyphens/>
        <w:spacing w:line="276" w:lineRule="auto"/>
        <w:ind w:left="567" w:hanging="283"/>
        <w:jc w:val="both"/>
        <w:rPr>
          <w:rFonts w:ascii="Titillium" w:hAnsi="Titillium"/>
          <w:sz w:val="18"/>
          <w:szCs w:val="18"/>
        </w:rPr>
      </w:pPr>
      <w:r w:rsidRPr="00AC026D">
        <w:rPr>
          <w:rFonts w:ascii="Titillium" w:hAnsi="Titillium"/>
          <w:sz w:val="18"/>
          <w:szCs w:val="18"/>
        </w:rPr>
        <w:t xml:space="preserve">alla gestione, conduzione e manutenzione degli edifici riqualificati, (gestione, conduzione e manutenzione degli impianti e manutenzione dei fabbricati relativamente agli interventi di riqualificazione energetica effettuati); </w:t>
      </w:r>
    </w:p>
    <w:p w14:paraId="5B809229" w14:textId="5F670A7F" w:rsidR="00F05E5A" w:rsidRPr="00AC026D" w:rsidRDefault="00F05E5A" w:rsidP="000D3374">
      <w:pPr>
        <w:pStyle w:val="Default"/>
        <w:numPr>
          <w:ilvl w:val="0"/>
          <w:numId w:val="22"/>
        </w:numPr>
        <w:suppressAutoHyphens/>
        <w:spacing w:line="276" w:lineRule="auto"/>
        <w:ind w:left="567" w:hanging="283"/>
        <w:jc w:val="both"/>
        <w:rPr>
          <w:rFonts w:ascii="Titillium" w:hAnsi="Titillium"/>
          <w:sz w:val="18"/>
          <w:szCs w:val="18"/>
        </w:rPr>
      </w:pPr>
      <w:r w:rsidRPr="00AC026D">
        <w:rPr>
          <w:rFonts w:ascii="Titillium" w:hAnsi="Titillium"/>
          <w:i/>
          <w:iCs/>
          <w:sz w:val="18"/>
          <w:szCs w:val="18"/>
        </w:rPr>
        <w:t>(inserire se prevista</w:t>
      </w:r>
      <w:r w:rsidRPr="00AC026D">
        <w:rPr>
          <w:rFonts w:ascii="Titillium" w:hAnsi="Titillium"/>
          <w:sz w:val="18"/>
          <w:szCs w:val="18"/>
        </w:rPr>
        <w:t>) alla fornitura dei vettori energetici;</w:t>
      </w:r>
    </w:p>
    <w:p w14:paraId="6E7421C2" w14:textId="0F0A8840" w:rsidR="00F05E5A" w:rsidRPr="00AC026D" w:rsidRDefault="00F05E5A" w:rsidP="000D3374">
      <w:pPr>
        <w:pStyle w:val="Default"/>
        <w:numPr>
          <w:ilvl w:val="0"/>
          <w:numId w:val="22"/>
        </w:numPr>
        <w:suppressAutoHyphens/>
        <w:spacing w:line="276" w:lineRule="auto"/>
        <w:ind w:left="567" w:hanging="283"/>
        <w:jc w:val="both"/>
        <w:rPr>
          <w:rFonts w:ascii="Titillium" w:hAnsi="Titillium"/>
          <w:sz w:val="18"/>
          <w:szCs w:val="18"/>
        </w:rPr>
      </w:pPr>
      <w:r w:rsidRPr="00AC026D">
        <w:rPr>
          <w:rFonts w:ascii="Titillium" w:hAnsi="Titillium"/>
          <w:color w:val="auto"/>
          <w:sz w:val="18"/>
          <w:szCs w:val="18"/>
        </w:rPr>
        <w:t>alla</w:t>
      </w:r>
      <w:r w:rsidRPr="00AC026D">
        <w:rPr>
          <w:rFonts w:ascii="Titillium" w:hAnsi="Titillium" w:cs="Arial"/>
          <w:b/>
          <w:bCs/>
          <w:sz w:val="18"/>
          <w:szCs w:val="18"/>
        </w:rPr>
        <w:t xml:space="preserve"> </w:t>
      </w:r>
      <w:r w:rsidRPr="00AC026D">
        <w:rPr>
          <w:rFonts w:ascii="Titillium" w:hAnsi="Titillium"/>
          <w:color w:val="auto"/>
          <w:sz w:val="18"/>
          <w:szCs w:val="18"/>
        </w:rPr>
        <w:t>predisposizione di un sistema di monitoraggio efficiente ed efficace tale da consentire la continua verifica delle prestazioni;</w:t>
      </w:r>
    </w:p>
    <w:p w14:paraId="783FFAC5" w14:textId="2219B81F" w:rsidR="00F05E5A" w:rsidRPr="00AC026D" w:rsidRDefault="00F05E5A" w:rsidP="000D3374">
      <w:pPr>
        <w:pStyle w:val="Default"/>
        <w:numPr>
          <w:ilvl w:val="0"/>
          <w:numId w:val="22"/>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lastRenderedPageBreak/>
        <w:t xml:space="preserve">all’assunzione in proprio dei rischi connessi alla realizzazione e gestione degli impianti e all’eventuale mancato raggiungimento delle prestazioni garantite; </w:t>
      </w:r>
    </w:p>
    <w:p w14:paraId="49845BF7" w14:textId="14305E0D" w:rsidR="00F05E5A" w:rsidRPr="00AC026D" w:rsidRDefault="006A446E" w:rsidP="000D3374">
      <w:pPr>
        <w:pStyle w:val="Default"/>
        <w:numPr>
          <w:ilvl w:val="0"/>
          <w:numId w:val="22"/>
        </w:numPr>
        <w:suppressAutoHyphens/>
        <w:spacing w:line="276" w:lineRule="auto"/>
        <w:ind w:left="567" w:hanging="283"/>
        <w:jc w:val="both"/>
        <w:rPr>
          <w:rFonts w:ascii="Titillium" w:hAnsi="Titillium"/>
          <w:i/>
          <w:iCs/>
          <w:sz w:val="18"/>
          <w:szCs w:val="18"/>
        </w:rPr>
      </w:pPr>
      <w:r w:rsidRPr="00AC026D">
        <w:rPr>
          <w:rFonts w:ascii="Titillium" w:hAnsi="Titillium"/>
          <w:i/>
          <w:iCs/>
          <w:sz w:val="18"/>
          <w:szCs w:val="18"/>
        </w:rPr>
        <w:t>(…)</w:t>
      </w:r>
      <w:r w:rsidRPr="00AC026D">
        <w:rPr>
          <w:rFonts w:ascii="Titillium" w:hAnsi="Titillium"/>
          <w:sz w:val="18"/>
          <w:szCs w:val="18"/>
        </w:rPr>
        <w:t>;</w:t>
      </w:r>
    </w:p>
    <w:p w14:paraId="75C8EB11" w14:textId="6ADB99FD" w:rsidR="00F05E5A" w:rsidRPr="00AC026D" w:rsidRDefault="00F05E5A" w:rsidP="00F44C11">
      <w:pPr>
        <w:pStyle w:val="Default"/>
        <w:suppressAutoHyphens/>
        <w:spacing w:line="276" w:lineRule="auto"/>
        <w:ind w:left="567" w:hanging="284"/>
        <w:jc w:val="both"/>
        <w:rPr>
          <w:rFonts w:ascii="Titillium" w:hAnsi="Titillium"/>
          <w:color w:val="auto"/>
          <w:sz w:val="18"/>
          <w:szCs w:val="18"/>
        </w:rPr>
      </w:pPr>
      <w:r w:rsidRPr="00AC026D">
        <w:rPr>
          <w:rFonts w:ascii="Titillium" w:hAnsi="Titillium"/>
          <w:color w:val="auto"/>
          <w:sz w:val="18"/>
          <w:szCs w:val="18"/>
        </w:rPr>
        <w:t xml:space="preserve">a fronte del riconoscimento di un canone periodico per l’intera durata del contratto. </w:t>
      </w:r>
    </w:p>
    <w:p w14:paraId="12ADBAE5" w14:textId="1EFBBC8D" w:rsidR="002C0D59" w:rsidRPr="00AC026D" w:rsidRDefault="002C0D59" w:rsidP="000D3374">
      <w:pPr>
        <w:pStyle w:val="Default"/>
        <w:numPr>
          <w:ilvl w:val="0"/>
          <w:numId w:val="18"/>
        </w:numPr>
        <w:suppressAutoHyphens/>
        <w:spacing w:line="276" w:lineRule="auto"/>
        <w:ind w:left="284" w:hanging="284"/>
        <w:jc w:val="both"/>
        <w:rPr>
          <w:rFonts w:ascii="Titillium" w:hAnsi="Titillium"/>
          <w:color w:val="000000" w:themeColor="text1"/>
          <w:sz w:val="18"/>
          <w:szCs w:val="18"/>
        </w:rPr>
      </w:pPr>
      <w:r w:rsidRPr="00AC026D">
        <w:rPr>
          <w:rFonts w:ascii="Titillium" w:hAnsi="Titillium"/>
          <w:color w:val="auto"/>
          <w:sz w:val="18"/>
          <w:szCs w:val="18"/>
        </w:rPr>
        <w:t xml:space="preserve">il progetto </w:t>
      </w:r>
      <w:r w:rsidR="00312421" w:rsidRPr="00AC026D">
        <w:rPr>
          <w:rFonts w:ascii="Titillium" w:hAnsi="Titillium"/>
          <w:color w:val="auto"/>
          <w:sz w:val="18"/>
          <w:szCs w:val="18"/>
        </w:rPr>
        <w:t>(</w:t>
      </w:r>
      <w:r w:rsidRPr="00AC026D">
        <w:rPr>
          <w:rFonts w:ascii="Titillium" w:hAnsi="Titillium"/>
          <w:color w:val="auto"/>
          <w:sz w:val="18"/>
          <w:szCs w:val="18"/>
        </w:rPr>
        <w:t>inserire denominazione</w:t>
      </w:r>
      <w:r w:rsidR="00312421" w:rsidRPr="00AC026D">
        <w:rPr>
          <w:rFonts w:ascii="Titillium" w:hAnsi="Titillium"/>
          <w:color w:val="auto"/>
          <w:sz w:val="18"/>
          <w:szCs w:val="18"/>
        </w:rPr>
        <w:t>)</w:t>
      </w:r>
      <w:r w:rsidRPr="00AC026D">
        <w:rPr>
          <w:rFonts w:ascii="Titillium" w:hAnsi="Titillium"/>
          <w:color w:val="auto"/>
          <w:sz w:val="18"/>
          <w:szCs w:val="18"/>
        </w:rPr>
        <w:t xml:space="preserve"> è </w:t>
      </w:r>
      <w:r w:rsidRPr="00AC026D">
        <w:rPr>
          <w:rFonts w:ascii="Titillium" w:hAnsi="Titillium"/>
          <w:color w:val="000000" w:themeColor="text1"/>
          <w:sz w:val="18"/>
          <w:szCs w:val="18"/>
        </w:rPr>
        <w:t xml:space="preserve">compreso nel programma triennale </w:t>
      </w:r>
      <w:r w:rsidR="004A56CB" w:rsidRPr="00AC026D">
        <w:rPr>
          <w:rFonts w:ascii="Titillium" w:hAnsi="Titillium"/>
          <w:color w:val="000000" w:themeColor="text1"/>
          <w:sz w:val="18"/>
          <w:szCs w:val="18"/>
        </w:rPr>
        <w:t xml:space="preserve">dei progetti di </w:t>
      </w:r>
      <w:r w:rsidR="000B29D5" w:rsidRPr="00AC026D">
        <w:rPr>
          <w:rFonts w:ascii="Titillium" w:hAnsi="Titillium"/>
          <w:color w:val="000000" w:themeColor="text1"/>
          <w:sz w:val="18"/>
          <w:szCs w:val="18"/>
        </w:rPr>
        <w:t>P</w:t>
      </w:r>
      <w:r w:rsidR="004A56CB" w:rsidRPr="00AC026D">
        <w:rPr>
          <w:rFonts w:ascii="Titillium" w:hAnsi="Titillium"/>
          <w:color w:val="000000" w:themeColor="text1"/>
          <w:sz w:val="18"/>
          <w:szCs w:val="18"/>
        </w:rPr>
        <w:t xml:space="preserve">artenariato </w:t>
      </w:r>
      <w:r w:rsidR="000B29D5" w:rsidRPr="00AC026D">
        <w:rPr>
          <w:rFonts w:ascii="Titillium" w:hAnsi="Titillium"/>
          <w:color w:val="000000" w:themeColor="text1"/>
          <w:sz w:val="18"/>
          <w:szCs w:val="18"/>
        </w:rPr>
        <w:t>P</w:t>
      </w:r>
      <w:r w:rsidR="004A56CB" w:rsidRPr="00AC026D">
        <w:rPr>
          <w:rFonts w:ascii="Titillium" w:hAnsi="Titillium"/>
          <w:color w:val="000000" w:themeColor="text1"/>
          <w:sz w:val="18"/>
          <w:szCs w:val="18"/>
        </w:rPr>
        <w:t xml:space="preserve">ubblico </w:t>
      </w:r>
      <w:r w:rsidR="000B29D5" w:rsidRPr="00AC026D">
        <w:rPr>
          <w:rFonts w:ascii="Titillium" w:hAnsi="Titillium"/>
          <w:color w:val="000000" w:themeColor="text1"/>
          <w:sz w:val="18"/>
          <w:szCs w:val="18"/>
        </w:rPr>
        <w:t>P</w:t>
      </w:r>
      <w:r w:rsidR="004A56CB" w:rsidRPr="00AC026D">
        <w:rPr>
          <w:rFonts w:ascii="Titillium" w:hAnsi="Titillium"/>
          <w:color w:val="000000" w:themeColor="text1"/>
          <w:sz w:val="18"/>
          <w:szCs w:val="18"/>
        </w:rPr>
        <w:t>rivato</w:t>
      </w:r>
      <w:r w:rsidRPr="00AC026D">
        <w:rPr>
          <w:rFonts w:ascii="Titillium" w:hAnsi="Titillium"/>
          <w:color w:val="000000" w:themeColor="text1"/>
          <w:sz w:val="18"/>
          <w:szCs w:val="18"/>
        </w:rPr>
        <w:t>;</w:t>
      </w:r>
    </w:p>
    <w:p w14:paraId="2DE79193" w14:textId="70B7BE07" w:rsidR="002C0D59" w:rsidRPr="00AC026D" w:rsidRDefault="00312421" w:rsidP="00D21272">
      <w:pPr>
        <w:pStyle w:val="Default"/>
        <w:suppressAutoHyphens/>
        <w:spacing w:line="276" w:lineRule="auto"/>
        <w:ind w:left="284"/>
        <w:jc w:val="both"/>
        <w:rPr>
          <w:rFonts w:ascii="Titillium" w:hAnsi="Titillium"/>
          <w:color w:val="auto"/>
          <w:sz w:val="18"/>
          <w:szCs w:val="18"/>
        </w:rPr>
      </w:pPr>
      <w:r w:rsidRPr="00AC026D">
        <w:rPr>
          <w:rFonts w:ascii="Titillium" w:hAnsi="Titillium"/>
          <w:color w:val="000000" w:themeColor="text1"/>
          <w:sz w:val="18"/>
          <w:szCs w:val="18"/>
        </w:rPr>
        <w:t>(</w:t>
      </w:r>
      <w:r w:rsidR="002C0D59" w:rsidRPr="00AC026D">
        <w:rPr>
          <w:rFonts w:ascii="Titillium" w:hAnsi="Titillium"/>
          <w:i/>
          <w:iCs/>
          <w:color w:val="000000" w:themeColor="text1"/>
          <w:sz w:val="18"/>
          <w:szCs w:val="18"/>
        </w:rPr>
        <w:t>Le Parti possono inserire gli strumenti di programmazione previsti dalla normativa vigente, a seconda dell’opera da realizzare</w:t>
      </w:r>
      <w:r w:rsidR="002C0D59" w:rsidRPr="00AC026D">
        <w:rPr>
          <w:rFonts w:ascii="Titillium" w:hAnsi="Titillium"/>
          <w:i/>
          <w:iCs/>
          <w:color w:val="auto"/>
          <w:sz w:val="18"/>
          <w:szCs w:val="18"/>
        </w:rPr>
        <w:t>, e ogni altro provvedimento ritenuto rilevante ai fini della stipula del Contratto</w:t>
      </w:r>
      <w:r w:rsidRPr="00AC026D">
        <w:rPr>
          <w:rFonts w:ascii="Titillium" w:hAnsi="Titillium"/>
          <w:color w:val="auto"/>
          <w:sz w:val="18"/>
          <w:szCs w:val="18"/>
        </w:rPr>
        <w:t>)</w:t>
      </w:r>
      <w:r w:rsidR="002C0D59" w:rsidRPr="00AC026D">
        <w:rPr>
          <w:rFonts w:ascii="Titillium" w:hAnsi="Titillium"/>
          <w:color w:val="auto"/>
          <w:sz w:val="18"/>
          <w:szCs w:val="18"/>
        </w:rPr>
        <w:t>;</w:t>
      </w:r>
    </w:p>
    <w:p w14:paraId="27C87897" w14:textId="015B675C" w:rsidR="002C0D59" w:rsidRPr="00AC026D" w:rsidRDefault="002071E0" w:rsidP="00D21272">
      <w:pPr>
        <w:pStyle w:val="Default"/>
        <w:suppressAutoHyphens/>
        <w:spacing w:line="276" w:lineRule="auto"/>
        <w:ind w:left="284" w:hanging="284"/>
        <w:jc w:val="both"/>
        <w:rPr>
          <w:rFonts w:ascii="Titillium" w:hAnsi="Titillium"/>
          <w:strike/>
          <w:color w:val="auto"/>
          <w:sz w:val="18"/>
          <w:szCs w:val="18"/>
        </w:rPr>
      </w:pPr>
      <w:r w:rsidRPr="00AC026D">
        <w:rPr>
          <w:rFonts w:ascii="Titillium" w:hAnsi="Titillium"/>
          <w:color w:val="auto"/>
          <w:sz w:val="18"/>
          <w:szCs w:val="18"/>
        </w:rPr>
        <w:t>5</w:t>
      </w:r>
      <w:r w:rsidR="002C0D59" w:rsidRPr="00AC026D">
        <w:rPr>
          <w:rFonts w:ascii="Titillium" w:hAnsi="Titillium"/>
          <w:color w:val="auto"/>
          <w:sz w:val="18"/>
          <w:szCs w:val="18"/>
        </w:rPr>
        <w:t>.</w:t>
      </w:r>
      <w:r w:rsidR="002C0D59" w:rsidRPr="00AC026D">
        <w:rPr>
          <w:rFonts w:ascii="Titillium" w:hAnsi="Titillium"/>
          <w:color w:val="auto"/>
          <w:sz w:val="18"/>
          <w:szCs w:val="18"/>
        </w:rPr>
        <w:tab/>
        <w:t xml:space="preserve">in data </w:t>
      </w:r>
      <w:r w:rsidR="00312421" w:rsidRPr="00AC026D">
        <w:rPr>
          <w:rFonts w:ascii="Titillium" w:hAnsi="Titillium"/>
          <w:i/>
          <w:iCs/>
          <w:color w:val="auto"/>
          <w:sz w:val="18"/>
          <w:szCs w:val="18"/>
        </w:rPr>
        <w:t>(...)</w:t>
      </w:r>
      <w:r w:rsidR="002C0D59" w:rsidRPr="00AC026D">
        <w:rPr>
          <w:rFonts w:ascii="Titillium" w:hAnsi="Titillium"/>
          <w:color w:val="auto"/>
          <w:sz w:val="18"/>
          <w:szCs w:val="18"/>
        </w:rPr>
        <w:t xml:space="preserve">, </w:t>
      </w:r>
      <w:r w:rsidR="00312421" w:rsidRPr="00AC026D">
        <w:rPr>
          <w:rFonts w:ascii="Titillium" w:hAnsi="Titillium"/>
          <w:color w:val="auto"/>
          <w:sz w:val="18"/>
          <w:szCs w:val="18"/>
        </w:rPr>
        <w:t>(</w:t>
      </w:r>
      <w:r w:rsidR="002C0D59" w:rsidRPr="00AC026D">
        <w:rPr>
          <w:rFonts w:ascii="Titillium" w:hAnsi="Titillium"/>
          <w:i/>
          <w:iCs/>
          <w:color w:val="auto"/>
          <w:sz w:val="18"/>
          <w:szCs w:val="18"/>
        </w:rPr>
        <w:t>indicare l’organo deliberante</w:t>
      </w:r>
      <w:r w:rsidR="00312421" w:rsidRPr="00AC026D">
        <w:rPr>
          <w:rFonts w:ascii="Titillium" w:hAnsi="Titillium"/>
          <w:color w:val="auto"/>
          <w:sz w:val="18"/>
          <w:szCs w:val="18"/>
        </w:rPr>
        <w:t>)</w:t>
      </w:r>
      <w:r w:rsidR="002C0D59" w:rsidRPr="00AC026D">
        <w:rPr>
          <w:rFonts w:ascii="Titillium" w:hAnsi="Titillium"/>
          <w:color w:val="auto"/>
          <w:sz w:val="18"/>
          <w:szCs w:val="18"/>
        </w:rPr>
        <w:t xml:space="preserve"> ha approvato il Progetto di fattibilità tecnica ed economica</w:t>
      </w:r>
      <w:r w:rsidR="00AA4B3E" w:rsidRPr="00AC026D">
        <w:rPr>
          <w:rFonts w:ascii="Titillium" w:hAnsi="Titillium"/>
          <w:color w:val="auto"/>
          <w:sz w:val="18"/>
          <w:szCs w:val="18"/>
        </w:rPr>
        <w:t xml:space="preserve"> (di</w:t>
      </w:r>
      <w:r w:rsidR="002C0D59" w:rsidRPr="00AC026D">
        <w:rPr>
          <w:rFonts w:ascii="Titillium" w:hAnsi="Titillium"/>
          <w:color w:val="auto"/>
          <w:sz w:val="18"/>
          <w:szCs w:val="18"/>
        </w:rPr>
        <w:t xml:space="preserve"> </w:t>
      </w:r>
      <w:r w:rsidR="00AA4B3E" w:rsidRPr="00AC026D">
        <w:rPr>
          <w:rFonts w:ascii="Titillium" w:hAnsi="Titillium"/>
          <w:color w:val="auto"/>
          <w:sz w:val="18"/>
          <w:szCs w:val="18"/>
        </w:rPr>
        <w:t xml:space="preserve">seguito PFTE) </w:t>
      </w:r>
      <w:r w:rsidR="00312421" w:rsidRPr="00AC026D">
        <w:rPr>
          <w:rFonts w:ascii="Titillium" w:hAnsi="Titillium"/>
          <w:color w:val="auto"/>
          <w:sz w:val="18"/>
          <w:szCs w:val="18"/>
        </w:rPr>
        <w:t>(</w:t>
      </w:r>
      <w:r w:rsidR="002C0D59" w:rsidRPr="00AC026D">
        <w:rPr>
          <w:rFonts w:ascii="Titillium" w:hAnsi="Titillium"/>
          <w:i/>
          <w:iCs/>
          <w:color w:val="auto"/>
          <w:sz w:val="18"/>
          <w:szCs w:val="18"/>
        </w:rPr>
        <w:t>inserire denominazione</w:t>
      </w:r>
      <w:r w:rsidR="00312421" w:rsidRPr="00AC026D">
        <w:rPr>
          <w:rFonts w:ascii="Titillium" w:hAnsi="Titillium"/>
          <w:color w:val="auto"/>
          <w:sz w:val="18"/>
          <w:szCs w:val="18"/>
        </w:rPr>
        <w:t>)</w:t>
      </w:r>
      <w:r w:rsidR="00F801DF" w:rsidRPr="00AC026D">
        <w:rPr>
          <w:rFonts w:ascii="Titillium" w:hAnsi="Titillium"/>
          <w:color w:val="auto"/>
          <w:sz w:val="18"/>
          <w:szCs w:val="18"/>
        </w:rPr>
        <w:t>;</w:t>
      </w:r>
    </w:p>
    <w:p w14:paraId="50C6F792" w14:textId="00283502" w:rsidR="002C0D59" w:rsidRPr="00AC026D" w:rsidRDefault="002071E0" w:rsidP="00D21272">
      <w:pPr>
        <w:pStyle w:val="Default"/>
        <w:suppressAutoHyphens/>
        <w:spacing w:line="276" w:lineRule="auto"/>
        <w:ind w:left="284" w:hanging="284"/>
        <w:jc w:val="both"/>
        <w:rPr>
          <w:rFonts w:ascii="Titillium" w:hAnsi="Titillium"/>
          <w:color w:val="auto"/>
          <w:sz w:val="18"/>
          <w:szCs w:val="18"/>
        </w:rPr>
      </w:pPr>
      <w:r w:rsidRPr="00AC026D">
        <w:rPr>
          <w:rFonts w:ascii="Titillium" w:hAnsi="Titillium"/>
          <w:color w:val="auto"/>
          <w:sz w:val="18"/>
          <w:szCs w:val="18"/>
        </w:rPr>
        <w:t>6</w:t>
      </w:r>
      <w:r w:rsidR="002C0D59" w:rsidRPr="00AC026D">
        <w:rPr>
          <w:rFonts w:ascii="Titillium" w:hAnsi="Titillium"/>
          <w:color w:val="auto"/>
          <w:sz w:val="18"/>
          <w:szCs w:val="18"/>
        </w:rPr>
        <w:t>.</w:t>
      </w:r>
      <w:r w:rsidR="002C0D59" w:rsidRPr="00AC026D">
        <w:rPr>
          <w:rFonts w:ascii="Titillium" w:hAnsi="Titillium"/>
          <w:color w:val="auto"/>
          <w:sz w:val="18"/>
          <w:szCs w:val="18"/>
        </w:rPr>
        <w:tab/>
        <w:t xml:space="preserve">in data </w:t>
      </w:r>
      <w:r w:rsidR="00312421" w:rsidRPr="00AC026D">
        <w:rPr>
          <w:rFonts w:ascii="Titillium" w:hAnsi="Titillium"/>
          <w:i/>
          <w:iCs/>
          <w:color w:val="auto"/>
          <w:sz w:val="18"/>
          <w:szCs w:val="18"/>
        </w:rPr>
        <w:t>(...)</w:t>
      </w:r>
      <w:r w:rsidR="002C0D59" w:rsidRPr="00AC026D">
        <w:rPr>
          <w:rFonts w:ascii="Titillium" w:hAnsi="Titillium"/>
          <w:color w:val="auto"/>
          <w:sz w:val="18"/>
          <w:szCs w:val="18"/>
        </w:rPr>
        <w:t xml:space="preserve">, con provvedimento amministrativo </w:t>
      </w:r>
      <w:r w:rsidR="00312421" w:rsidRPr="00AC026D">
        <w:rPr>
          <w:rFonts w:ascii="Titillium" w:hAnsi="Titillium"/>
          <w:color w:val="auto"/>
          <w:sz w:val="18"/>
          <w:szCs w:val="18"/>
        </w:rPr>
        <w:t>(</w:t>
      </w:r>
      <w:r w:rsidR="002C0D59" w:rsidRPr="00AC026D">
        <w:rPr>
          <w:rFonts w:ascii="Titillium" w:hAnsi="Titillium"/>
          <w:i/>
          <w:iCs/>
          <w:color w:val="000000" w:themeColor="text1"/>
          <w:sz w:val="18"/>
          <w:szCs w:val="18"/>
        </w:rPr>
        <w:t>specificare il provvedimento</w:t>
      </w:r>
      <w:r w:rsidR="00312421" w:rsidRPr="00AC026D">
        <w:rPr>
          <w:rFonts w:ascii="Titillium" w:hAnsi="Titillium"/>
          <w:color w:val="000000" w:themeColor="text1"/>
          <w:sz w:val="18"/>
          <w:szCs w:val="18"/>
        </w:rPr>
        <w:t>)</w:t>
      </w:r>
      <w:r w:rsidR="002C0D59" w:rsidRPr="00AC026D">
        <w:rPr>
          <w:rFonts w:ascii="Titillium" w:hAnsi="Titillium"/>
          <w:color w:val="000000" w:themeColor="text1"/>
          <w:sz w:val="18"/>
          <w:szCs w:val="18"/>
        </w:rPr>
        <w:t xml:space="preserve"> n. </w:t>
      </w:r>
      <w:r w:rsidR="00312421" w:rsidRPr="00AC026D">
        <w:rPr>
          <w:rFonts w:ascii="Titillium" w:hAnsi="Titillium"/>
          <w:i/>
          <w:iCs/>
          <w:color w:val="000000" w:themeColor="text1"/>
          <w:sz w:val="18"/>
          <w:szCs w:val="18"/>
        </w:rPr>
        <w:t>(...)</w:t>
      </w:r>
      <w:r w:rsidR="002C0D59" w:rsidRPr="00AC026D">
        <w:rPr>
          <w:rFonts w:ascii="Titillium" w:hAnsi="Titillium"/>
          <w:color w:val="000000" w:themeColor="text1"/>
          <w:sz w:val="18"/>
          <w:szCs w:val="18"/>
        </w:rPr>
        <w:t xml:space="preserve"> è stato approvato il disciplinare di gara per l’affidamento del </w:t>
      </w:r>
      <w:r w:rsidR="00753215" w:rsidRPr="00AC026D">
        <w:rPr>
          <w:rFonts w:ascii="Titillium" w:hAnsi="Titillium"/>
          <w:color w:val="000000" w:themeColor="text1"/>
          <w:sz w:val="18"/>
          <w:szCs w:val="18"/>
        </w:rPr>
        <w:t xml:space="preserve">servizio </w:t>
      </w:r>
      <w:r w:rsidR="004D5C3F" w:rsidRPr="00AC026D">
        <w:rPr>
          <w:rFonts w:ascii="Titillium" w:hAnsi="Titillium"/>
          <w:color w:val="000000" w:themeColor="text1"/>
          <w:sz w:val="18"/>
          <w:szCs w:val="18"/>
        </w:rPr>
        <w:t>p</w:t>
      </w:r>
      <w:r w:rsidR="002C0D59" w:rsidRPr="00AC026D">
        <w:rPr>
          <w:rFonts w:ascii="Titillium" w:hAnsi="Titillium"/>
          <w:color w:val="000000" w:themeColor="text1"/>
          <w:sz w:val="18"/>
          <w:szCs w:val="18"/>
        </w:rPr>
        <w:t xml:space="preserve">er </w:t>
      </w:r>
      <w:r w:rsidR="0099117E" w:rsidRPr="00AC026D">
        <w:rPr>
          <w:rFonts w:ascii="Titillium" w:hAnsi="Titillium"/>
          <w:color w:val="000000" w:themeColor="text1"/>
          <w:sz w:val="18"/>
          <w:szCs w:val="18"/>
        </w:rPr>
        <w:t>l’efficientamento</w:t>
      </w:r>
      <w:r w:rsidR="002C0D59" w:rsidRPr="00AC026D">
        <w:rPr>
          <w:rFonts w:ascii="Titillium" w:hAnsi="Titillium"/>
          <w:color w:val="000000" w:themeColor="text1"/>
          <w:sz w:val="18"/>
          <w:szCs w:val="18"/>
        </w:rPr>
        <w:t xml:space="preserve"> </w:t>
      </w:r>
      <w:r w:rsidR="0099117E" w:rsidRPr="00AC026D">
        <w:rPr>
          <w:rFonts w:ascii="Titillium" w:hAnsi="Titillium"/>
          <w:color w:val="000000" w:themeColor="text1"/>
          <w:sz w:val="18"/>
          <w:szCs w:val="18"/>
        </w:rPr>
        <w:t xml:space="preserve">energetico dei </w:t>
      </w:r>
      <w:r w:rsidR="002229A9" w:rsidRPr="00AC026D">
        <w:rPr>
          <w:rFonts w:ascii="Titillium" w:hAnsi="Titillium"/>
          <w:color w:val="000000" w:themeColor="text1"/>
          <w:sz w:val="18"/>
          <w:szCs w:val="18"/>
        </w:rPr>
        <w:t xml:space="preserve">fabbricati </w:t>
      </w:r>
      <w:r w:rsidR="00312421" w:rsidRPr="00AC026D">
        <w:rPr>
          <w:rFonts w:ascii="Titillium" w:hAnsi="Titillium"/>
          <w:color w:val="000000" w:themeColor="text1"/>
          <w:sz w:val="18"/>
          <w:szCs w:val="18"/>
        </w:rPr>
        <w:t>(</w:t>
      </w:r>
      <w:r w:rsidR="002229A9" w:rsidRPr="00AC026D">
        <w:rPr>
          <w:rFonts w:ascii="Titillium" w:hAnsi="Titillium"/>
          <w:color w:val="000000" w:themeColor="text1"/>
          <w:sz w:val="18"/>
          <w:szCs w:val="18"/>
        </w:rPr>
        <w:t>specificare i fabbricati</w:t>
      </w:r>
      <w:r w:rsidR="00312421" w:rsidRPr="00AC026D">
        <w:rPr>
          <w:rFonts w:ascii="Titillium" w:hAnsi="Titillium"/>
          <w:color w:val="000000" w:themeColor="text1"/>
          <w:sz w:val="18"/>
          <w:szCs w:val="18"/>
        </w:rPr>
        <w:t>)</w:t>
      </w:r>
      <w:r w:rsidR="002C0D59" w:rsidRPr="00AC026D">
        <w:rPr>
          <w:rFonts w:ascii="Titillium" w:hAnsi="Titillium"/>
          <w:color w:val="000000" w:themeColor="text1"/>
          <w:sz w:val="18"/>
          <w:szCs w:val="18"/>
        </w:rPr>
        <w:t xml:space="preserve">, mediante procedura di gara </w:t>
      </w:r>
      <w:r w:rsidR="00312421" w:rsidRPr="00AC026D">
        <w:rPr>
          <w:rFonts w:ascii="Titillium" w:hAnsi="Titillium"/>
          <w:color w:val="000000" w:themeColor="text1"/>
          <w:sz w:val="18"/>
          <w:szCs w:val="18"/>
        </w:rPr>
        <w:t>(</w:t>
      </w:r>
      <w:r w:rsidR="002C0D59" w:rsidRPr="00AC026D">
        <w:rPr>
          <w:rFonts w:ascii="Titillium" w:hAnsi="Titillium"/>
          <w:i/>
          <w:iCs/>
          <w:color w:val="000000" w:themeColor="text1"/>
          <w:sz w:val="18"/>
          <w:szCs w:val="18"/>
        </w:rPr>
        <w:t>specificare se aperta, ristretta</w:t>
      </w:r>
      <w:r w:rsidR="002C0D59" w:rsidRPr="00AC026D">
        <w:rPr>
          <w:rFonts w:ascii="Titillium" w:hAnsi="Titillium"/>
          <w:color w:val="000000" w:themeColor="text1"/>
          <w:sz w:val="18"/>
          <w:szCs w:val="18"/>
        </w:rPr>
        <w:t>, etc.</w:t>
      </w:r>
      <w:r w:rsidR="00312421" w:rsidRPr="00AC026D">
        <w:rPr>
          <w:rFonts w:ascii="Titillium" w:hAnsi="Titillium"/>
          <w:color w:val="000000" w:themeColor="text1"/>
          <w:sz w:val="18"/>
          <w:szCs w:val="18"/>
        </w:rPr>
        <w:t>)</w:t>
      </w:r>
      <w:r w:rsidR="002C0D59" w:rsidRPr="00AC026D">
        <w:rPr>
          <w:rFonts w:ascii="Titillium" w:hAnsi="Titillium"/>
          <w:color w:val="000000" w:themeColor="text1"/>
          <w:sz w:val="18"/>
          <w:szCs w:val="18"/>
        </w:rPr>
        <w:t xml:space="preserve"> da aggiudicare sulla base del criterio dell’offerta economicamente più vantaggiosa individuata in ragione del miglior rapporto qualità-prezzo, ai sensi degli articoli</w:t>
      </w:r>
      <w:r w:rsidR="009F1788" w:rsidRPr="00AC026D">
        <w:rPr>
          <w:rFonts w:ascii="Titillium" w:hAnsi="Titillium"/>
          <w:color w:val="000000" w:themeColor="text1"/>
          <w:sz w:val="18"/>
          <w:szCs w:val="18"/>
        </w:rPr>
        <w:t xml:space="preserve"> 174, comma 3, e 18</w:t>
      </w:r>
      <w:r w:rsidR="000B19D0" w:rsidRPr="00AC026D">
        <w:rPr>
          <w:rFonts w:ascii="Titillium" w:hAnsi="Titillium"/>
          <w:color w:val="000000" w:themeColor="text1"/>
          <w:sz w:val="18"/>
          <w:szCs w:val="18"/>
        </w:rPr>
        <w:t>5</w:t>
      </w:r>
      <w:r w:rsidR="009F1788" w:rsidRPr="00AC026D">
        <w:rPr>
          <w:rFonts w:ascii="Titillium" w:hAnsi="Titillium"/>
          <w:color w:val="000000" w:themeColor="text1"/>
          <w:sz w:val="18"/>
          <w:szCs w:val="18"/>
        </w:rPr>
        <w:t xml:space="preserve">, del </w:t>
      </w:r>
      <w:proofErr w:type="spellStart"/>
      <w:r w:rsidR="009F1788" w:rsidRPr="00AC026D">
        <w:rPr>
          <w:rFonts w:ascii="Titillium" w:hAnsi="Titillium"/>
          <w:color w:val="000000" w:themeColor="text1"/>
          <w:sz w:val="18"/>
          <w:szCs w:val="18"/>
        </w:rPr>
        <w:t>D.Lgs.</w:t>
      </w:r>
      <w:proofErr w:type="spellEnd"/>
      <w:r w:rsidR="009F1788" w:rsidRPr="00AC026D">
        <w:rPr>
          <w:rFonts w:ascii="Titillium" w:hAnsi="Titillium"/>
          <w:color w:val="000000" w:themeColor="text1"/>
          <w:sz w:val="18"/>
          <w:szCs w:val="18"/>
        </w:rPr>
        <w:t xml:space="preserve"> n. 36, del 31 marzo </w:t>
      </w:r>
      <w:r w:rsidR="009F1788" w:rsidRPr="00AC026D">
        <w:rPr>
          <w:rFonts w:ascii="Titillium" w:hAnsi="Titillium"/>
          <w:color w:val="auto"/>
          <w:sz w:val="18"/>
          <w:szCs w:val="18"/>
        </w:rPr>
        <w:t>2023</w:t>
      </w:r>
      <w:r w:rsidR="00FE60E2" w:rsidRPr="00AC026D">
        <w:rPr>
          <w:rFonts w:ascii="Titillium" w:hAnsi="Titillium"/>
          <w:color w:val="auto"/>
          <w:sz w:val="18"/>
          <w:szCs w:val="18"/>
        </w:rPr>
        <w:t xml:space="preserve"> sulla base del PFTE approvato</w:t>
      </w:r>
      <w:r w:rsidR="002C0D59" w:rsidRPr="00AC026D">
        <w:rPr>
          <w:rFonts w:ascii="Titillium" w:hAnsi="Titillium"/>
          <w:color w:val="auto"/>
          <w:sz w:val="18"/>
          <w:szCs w:val="18"/>
        </w:rPr>
        <w:t>;</w:t>
      </w:r>
    </w:p>
    <w:p w14:paraId="7C147726" w14:textId="7B078FA0" w:rsidR="002C0D59" w:rsidRPr="00AC026D" w:rsidRDefault="002071E0" w:rsidP="00D21272">
      <w:pPr>
        <w:pStyle w:val="Default"/>
        <w:suppressAutoHyphens/>
        <w:spacing w:line="276" w:lineRule="auto"/>
        <w:ind w:left="284" w:hanging="284"/>
        <w:jc w:val="both"/>
        <w:rPr>
          <w:rFonts w:ascii="Titillium" w:hAnsi="Titillium"/>
          <w:color w:val="auto"/>
          <w:sz w:val="18"/>
          <w:szCs w:val="18"/>
        </w:rPr>
      </w:pPr>
      <w:r w:rsidRPr="00AC026D">
        <w:rPr>
          <w:rFonts w:ascii="Titillium" w:hAnsi="Titillium"/>
          <w:color w:val="auto"/>
          <w:sz w:val="18"/>
          <w:szCs w:val="18"/>
        </w:rPr>
        <w:t>7</w:t>
      </w:r>
      <w:r w:rsidR="002C0D59" w:rsidRPr="00AC026D">
        <w:rPr>
          <w:rFonts w:ascii="Titillium" w:hAnsi="Titillium"/>
          <w:color w:val="auto"/>
          <w:sz w:val="18"/>
          <w:szCs w:val="18"/>
        </w:rPr>
        <w:t>.</w:t>
      </w:r>
      <w:r w:rsidR="002C0D59" w:rsidRPr="00AC026D">
        <w:rPr>
          <w:rFonts w:ascii="Titillium" w:hAnsi="Titillium"/>
          <w:color w:val="auto"/>
          <w:sz w:val="18"/>
          <w:szCs w:val="18"/>
        </w:rPr>
        <w:tab/>
        <w:t xml:space="preserve">in data </w:t>
      </w:r>
      <w:r w:rsidR="00312421" w:rsidRPr="00AC026D">
        <w:rPr>
          <w:rFonts w:ascii="Titillium" w:hAnsi="Titillium"/>
          <w:i/>
          <w:iCs/>
          <w:color w:val="auto"/>
          <w:sz w:val="18"/>
          <w:szCs w:val="18"/>
        </w:rPr>
        <w:t>(...)</w:t>
      </w:r>
      <w:r w:rsidR="002C0D59" w:rsidRPr="00AC026D">
        <w:rPr>
          <w:rFonts w:ascii="Titillium" w:hAnsi="Titillium"/>
          <w:color w:val="auto"/>
          <w:sz w:val="18"/>
          <w:szCs w:val="18"/>
        </w:rPr>
        <w:t xml:space="preserve">, è stato pubblicato il Bando di Gara </w:t>
      </w:r>
      <w:r w:rsidR="00312421" w:rsidRPr="00AC026D">
        <w:rPr>
          <w:rFonts w:ascii="Titillium" w:hAnsi="Titillium"/>
          <w:color w:val="auto"/>
          <w:sz w:val="18"/>
          <w:szCs w:val="18"/>
        </w:rPr>
        <w:t>(</w:t>
      </w:r>
      <w:r w:rsidR="002C0D59" w:rsidRPr="00AC026D">
        <w:rPr>
          <w:rFonts w:ascii="Titillium" w:hAnsi="Titillium"/>
          <w:i/>
          <w:iCs/>
          <w:color w:val="auto"/>
          <w:sz w:val="18"/>
          <w:szCs w:val="18"/>
        </w:rPr>
        <w:t>solo se</w:t>
      </w:r>
      <w:r w:rsidR="00534911" w:rsidRPr="00AC026D">
        <w:rPr>
          <w:rFonts w:ascii="Titillium" w:hAnsi="Titillium"/>
          <w:i/>
          <w:iCs/>
          <w:color w:val="auto"/>
          <w:sz w:val="18"/>
          <w:szCs w:val="18"/>
        </w:rPr>
        <w:t xml:space="preserve"> il</w:t>
      </w:r>
      <w:r w:rsidR="00CA79FF" w:rsidRPr="00AC026D">
        <w:rPr>
          <w:rFonts w:ascii="Titillium" w:hAnsi="Titillium"/>
          <w:i/>
          <w:iCs/>
          <w:color w:val="auto"/>
          <w:sz w:val="18"/>
          <w:szCs w:val="18"/>
        </w:rPr>
        <w:t xml:space="preserve"> contratto</w:t>
      </w:r>
      <w:r w:rsidR="002C0D59" w:rsidRPr="00AC026D">
        <w:rPr>
          <w:rFonts w:ascii="Titillium" w:hAnsi="Titillium"/>
          <w:i/>
          <w:iCs/>
          <w:color w:val="auto"/>
          <w:sz w:val="18"/>
          <w:szCs w:val="18"/>
        </w:rPr>
        <w:t xml:space="preserve"> è sopra soglia</w:t>
      </w:r>
      <w:r w:rsidR="002C0D59" w:rsidRPr="00AC026D">
        <w:rPr>
          <w:rFonts w:ascii="Titillium" w:hAnsi="Titillium"/>
          <w:color w:val="auto"/>
          <w:sz w:val="18"/>
          <w:szCs w:val="18"/>
        </w:rPr>
        <w:t xml:space="preserve">) sulla Gazzetta Ufficiale della Comunità europea (GUCE) n. </w:t>
      </w:r>
      <w:r w:rsidR="00312421" w:rsidRPr="00AC026D">
        <w:rPr>
          <w:rFonts w:ascii="Titillium" w:hAnsi="Titillium"/>
          <w:i/>
          <w:iCs/>
          <w:color w:val="auto"/>
          <w:sz w:val="18"/>
          <w:szCs w:val="18"/>
        </w:rPr>
        <w:t>(...)</w:t>
      </w:r>
      <w:r w:rsidR="002C0D59" w:rsidRPr="00AC026D">
        <w:rPr>
          <w:rFonts w:ascii="Titillium" w:hAnsi="Titillium"/>
          <w:color w:val="auto"/>
          <w:sz w:val="18"/>
          <w:szCs w:val="18"/>
        </w:rPr>
        <w:t xml:space="preserve"> e in data </w:t>
      </w:r>
      <w:r w:rsidR="00312421" w:rsidRPr="00AC026D">
        <w:rPr>
          <w:rFonts w:ascii="Titillium" w:hAnsi="Titillium"/>
          <w:i/>
          <w:iCs/>
          <w:color w:val="auto"/>
          <w:sz w:val="18"/>
          <w:szCs w:val="18"/>
        </w:rPr>
        <w:t>(...)</w:t>
      </w:r>
      <w:r w:rsidR="00212EAF" w:rsidRPr="00AC026D">
        <w:rPr>
          <w:rFonts w:ascii="Titillium" w:hAnsi="Titillium"/>
          <w:i/>
          <w:iCs/>
          <w:color w:val="auto"/>
          <w:sz w:val="18"/>
          <w:szCs w:val="18"/>
        </w:rPr>
        <w:t xml:space="preserve"> </w:t>
      </w:r>
      <w:r w:rsidR="00212EAF" w:rsidRPr="00AC026D">
        <w:rPr>
          <w:rFonts w:ascii="Titillium" w:hAnsi="Titillium"/>
          <w:color w:val="auto"/>
          <w:sz w:val="18"/>
          <w:szCs w:val="18"/>
        </w:rPr>
        <w:t>s</w:t>
      </w:r>
      <w:r w:rsidR="009C6F2C" w:rsidRPr="00AC026D">
        <w:rPr>
          <w:rFonts w:ascii="Titillium" w:hAnsi="Titillium"/>
          <w:iCs/>
          <w:color w:val="auto"/>
          <w:sz w:val="18"/>
          <w:szCs w:val="18"/>
        </w:rPr>
        <w:t xml:space="preserve">ulla </w:t>
      </w:r>
      <w:r w:rsidR="00A62D6C" w:rsidRPr="00AC026D">
        <w:rPr>
          <w:rFonts w:ascii="Titillium" w:hAnsi="Titillium"/>
          <w:iCs/>
          <w:color w:val="auto"/>
          <w:sz w:val="18"/>
          <w:szCs w:val="18"/>
        </w:rPr>
        <w:t>Piattaforma di Pubblicità a Valore Legale (PVL) della Banca Dati Nazionale dei Contratti Pubblici (BDNCP) di Anac</w:t>
      </w:r>
      <w:r w:rsidR="002C0D59" w:rsidRPr="00AC026D">
        <w:rPr>
          <w:rFonts w:ascii="Titillium" w:hAnsi="Titillium"/>
          <w:color w:val="auto"/>
          <w:sz w:val="18"/>
          <w:szCs w:val="18"/>
        </w:rPr>
        <w:t xml:space="preserve">; </w:t>
      </w:r>
    </w:p>
    <w:p w14:paraId="5C9B6C30" w14:textId="4EDD00D4" w:rsidR="00200B14" w:rsidRPr="00AC026D" w:rsidRDefault="002071E0" w:rsidP="00200B14">
      <w:pPr>
        <w:pStyle w:val="Default"/>
        <w:suppressAutoHyphens/>
        <w:spacing w:line="276" w:lineRule="auto"/>
        <w:ind w:left="284" w:hanging="284"/>
        <w:jc w:val="both"/>
        <w:rPr>
          <w:rFonts w:ascii="Titillium" w:hAnsi="Titillium"/>
          <w:color w:val="auto"/>
          <w:sz w:val="18"/>
          <w:szCs w:val="18"/>
        </w:rPr>
      </w:pPr>
      <w:r w:rsidRPr="00AC026D">
        <w:rPr>
          <w:rFonts w:ascii="Titillium" w:hAnsi="Titillium"/>
          <w:color w:val="auto"/>
          <w:sz w:val="18"/>
          <w:szCs w:val="18"/>
        </w:rPr>
        <w:t>8</w:t>
      </w:r>
      <w:r w:rsidR="002C0D59" w:rsidRPr="00AC026D">
        <w:rPr>
          <w:rFonts w:ascii="Titillium" w:hAnsi="Titillium"/>
          <w:color w:val="auto"/>
          <w:sz w:val="18"/>
          <w:szCs w:val="18"/>
        </w:rPr>
        <w:t>.</w:t>
      </w:r>
      <w:r w:rsidR="002C0D59" w:rsidRPr="00AC026D">
        <w:rPr>
          <w:rFonts w:ascii="Titillium" w:hAnsi="Titillium"/>
          <w:color w:val="auto"/>
          <w:sz w:val="18"/>
          <w:szCs w:val="18"/>
        </w:rPr>
        <w:tab/>
        <w:t xml:space="preserve">in data </w:t>
      </w:r>
      <w:r w:rsidR="00312421" w:rsidRPr="00AC026D">
        <w:rPr>
          <w:rFonts w:ascii="Titillium" w:hAnsi="Titillium"/>
          <w:i/>
          <w:iCs/>
          <w:color w:val="auto"/>
          <w:sz w:val="18"/>
          <w:szCs w:val="18"/>
        </w:rPr>
        <w:t>(...)</w:t>
      </w:r>
      <w:r w:rsidR="002C0D59" w:rsidRPr="00AC026D">
        <w:rPr>
          <w:rFonts w:ascii="Titillium" w:hAnsi="Titillium"/>
          <w:color w:val="auto"/>
          <w:sz w:val="18"/>
          <w:szCs w:val="18"/>
        </w:rPr>
        <w:t xml:space="preserve">, con provvedimento </w:t>
      </w:r>
      <w:r w:rsidR="00760678" w:rsidRPr="00AC026D">
        <w:rPr>
          <w:rFonts w:ascii="Titillium" w:hAnsi="Titillium"/>
          <w:color w:val="auto"/>
          <w:sz w:val="18"/>
          <w:szCs w:val="18"/>
        </w:rPr>
        <w:t>(</w:t>
      </w:r>
      <w:r w:rsidR="002C0D59" w:rsidRPr="00AC026D">
        <w:rPr>
          <w:rFonts w:ascii="Titillium" w:hAnsi="Titillium"/>
          <w:i/>
          <w:iCs/>
          <w:color w:val="auto"/>
          <w:sz w:val="18"/>
          <w:szCs w:val="18"/>
        </w:rPr>
        <w:t>specificare il provvedimento</w:t>
      </w:r>
      <w:r w:rsidR="00760678" w:rsidRPr="00AC026D">
        <w:rPr>
          <w:rFonts w:ascii="Titillium" w:hAnsi="Titillium"/>
          <w:color w:val="auto"/>
          <w:sz w:val="18"/>
          <w:szCs w:val="18"/>
        </w:rPr>
        <w:t>)</w:t>
      </w:r>
      <w:r w:rsidR="002C0D59" w:rsidRPr="00AC026D">
        <w:rPr>
          <w:rFonts w:ascii="Titillium" w:hAnsi="Titillium"/>
          <w:color w:val="auto"/>
          <w:sz w:val="18"/>
          <w:szCs w:val="18"/>
        </w:rPr>
        <w:t xml:space="preserve"> n. </w:t>
      </w:r>
      <w:r w:rsidR="00312421" w:rsidRPr="00AC026D">
        <w:rPr>
          <w:rFonts w:ascii="Titillium" w:hAnsi="Titillium"/>
          <w:i/>
          <w:iCs/>
          <w:color w:val="auto"/>
          <w:sz w:val="18"/>
          <w:szCs w:val="18"/>
        </w:rPr>
        <w:t>(...)</w:t>
      </w:r>
      <w:r w:rsidR="002C0D59" w:rsidRPr="00AC026D">
        <w:rPr>
          <w:rFonts w:ascii="Titillium" w:hAnsi="Titillium"/>
          <w:color w:val="auto"/>
          <w:sz w:val="18"/>
          <w:szCs w:val="18"/>
        </w:rPr>
        <w:t xml:space="preserve"> è stato individuato </w:t>
      </w:r>
      <w:r w:rsidR="00760678" w:rsidRPr="00AC026D">
        <w:rPr>
          <w:rFonts w:ascii="Titillium" w:hAnsi="Titillium"/>
          <w:color w:val="auto"/>
          <w:sz w:val="18"/>
          <w:szCs w:val="18"/>
        </w:rPr>
        <w:t>(</w:t>
      </w:r>
      <w:r w:rsidR="002C0D59" w:rsidRPr="00AC026D">
        <w:rPr>
          <w:rFonts w:ascii="Titillium" w:hAnsi="Titillium"/>
          <w:i/>
          <w:iCs/>
          <w:color w:val="auto"/>
          <w:sz w:val="18"/>
          <w:szCs w:val="18"/>
        </w:rPr>
        <w:t>specificare l’aggiudicatario</w:t>
      </w:r>
      <w:r w:rsidR="00760678" w:rsidRPr="00AC026D">
        <w:rPr>
          <w:rFonts w:ascii="Titillium" w:hAnsi="Titillium"/>
          <w:color w:val="auto"/>
          <w:sz w:val="18"/>
          <w:szCs w:val="18"/>
        </w:rPr>
        <w:t>)</w:t>
      </w:r>
      <w:r w:rsidR="002C0D59" w:rsidRPr="00AC026D">
        <w:rPr>
          <w:rFonts w:ascii="Titillium" w:hAnsi="Titillium"/>
          <w:color w:val="auto"/>
          <w:sz w:val="18"/>
          <w:szCs w:val="18"/>
        </w:rPr>
        <w:t xml:space="preserve"> costituito da </w:t>
      </w:r>
      <w:r w:rsidR="00312421" w:rsidRPr="00AC026D">
        <w:rPr>
          <w:rFonts w:ascii="Titillium" w:hAnsi="Titillium"/>
          <w:i/>
          <w:iCs/>
          <w:color w:val="auto"/>
          <w:sz w:val="18"/>
          <w:szCs w:val="18"/>
        </w:rPr>
        <w:t>(...)</w:t>
      </w:r>
      <w:r w:rsidR="002C0D59" w:rsidRPr="00AC026D">
        <w:rPr>
          <w:rFonts w:ascii="Titillium" w:hAnsi="Titillium"/>
          <w:color w:val="auto"/>
          <w:sz w:val="18"/>
          <w:szCs w:val="18"/>
        </w:rPr>
        <w:t xml:space="preserve"> quale </w:t>
      </w:r>
      <w:r w:rsidR="001A33B2" w:rsidRPr="00AC026D">
        <w:rPr>
          <w:rFonts w:ascii="Titillium" w:hAnsi="Titillium"/>
          <w:color w:val="auto"/>
          <w:sz w:val="18"/>
          <w:szCs w:val="18"/>
        </w:rPr>
        <w:t>affidatario finale de</w:t>
      </w:r>
      <w:r w:rsidR="007E2AA0" w:rsidRPr="00AC026D">
        <w:rPr>
          <w:rFonts w:ascii="Titillium" w:hAnsi="Titillium"/>
          <w:color w:val="auto"/>
          <w:sz w:val="18"/>
          <w:szCs w:val="18"/>
        </w:rPr>
        <w:t>gli interventi e del Servizio di Prestazione Energetica oggetto del presente Contratto</w:t>
      </w:r>
      <w:r w:rsidR="002C0D59" w:rsidRPr="00AC026D">
        <w:rPr>
          <w:rFonts w:ascii="Titillium" w:hAnsi="Titillium"/>
          <w:color w:val="auto"/>
          <w:sz w:val="18"/>
          <w:szCs w:val="18"/>
        </w:rPr>
        <w:t>, ai sensi dell’articolo 1</w:t>
      </w:r>
      <w:r w:rsidR="0017246C" w:rsidRPr="00AC026D">
        <w:rPr>
          <w:rFonts w:ascii="Titillium" w:hAnsi="Titillium"/>
          <w:color w:val="auto"/>
          <w:sz w:val="18"/>
          <w:szCs w:val="18"/>
        </w:rPr>
        <w:t>84</w:t>
      </w:r>
      <w:r w:rsidR="002C0D59" w:rsidRPr="00AC026D">
        <w:rPr>
          <w:rFonts w:ascii="Titillium" w:hAnsi="Titillium"/>
          <w:color w:val="auto"/>
          <w:sz w:val="18"/>
          <w:szCs w:val="18"/>
        </w:rPr>
        <w:t xml:space="preserve"> del </w:t>
      </w:r>
      <w:proofErr w:type="spellStart"/>
      <w:r w:rsidR="00830816" w:rsidRPr="00AC026D">
        <w:rPr>
          <w:rFonts w:ascii="Titillium" w:hAnsi="Titillium"/>
          <w:color w:val="auto"/>
          <w:sz w:val="18"/>
          <w:szCs w:val="18"/>
        </w:rPr>
        <w:t>D.Lgs.</w:t>
      </w:r>
      <w:proofErr w:type="spellEnd"/>
      <w:r w:rsidR="00830816" w:rsidRPr="00AC026D">
        <w:rPr>
          <w:rFonts w:ascii="Titillium" w:hAnsi="Titillium"/>
          <w:color w:val="auto"/>
          <w:sz w:val="18"/>
          <w:szCs w:val="18"/>
        </w:rPr>
        <w:t xml:space="preserve"> n. 36 del 2023</w:t>
      </w:r>
      <w:r w:rsidR="00200B14" w:rsidRPr="00AC026D">
        <w:rPr>
          <w:rFonts w:ascii="Titillium" w:hAnsi="Titillium"/>
          <w:color w:val="auto"/>
          <w:sz w:val="18"/>
          <w:szCs w:val="18"/>
        </w:rPr>
        <w:t xml:space="preserve"> sulla base </w:t>
      </w:r>
      <w:r w:rsidR="009C6F2C" w:rsidRPr="00AC026D">
        <w:rPr>
          <w:rFonts w:ascii="Titillium" w:hAnsi="Titillium"/>
          <w:color w:val="auto"/>
          <w:sz w:val="18"/>
          <w:szCs w:val="18"/>
        </w:rPr>
        <w:t xml:space="preserve">di </w:t>
      </w:r>
      <w:r w:rsidR="00200B14" w:rsidRPr="00AC026D">
        <w:rPr>
          <w:rFonts w:ascii="Titillium" w:hAnsi="Titillium"/>
          <w:color w:val="auto"/>
          <w:sz w:val="18"/>
          <w:szCs w:val="18"/>
        </w:rPr>
        <w:t xml:space="preserve">una offerta tecnico economica migliorativa </w:t>
      </w:r>
      <w:r w:rsidR="00AA4B3E" w:rsidRPr="00AC026D">
        <w:rPr>
          <w:rFonts w:ascii="Titillium" w:hAnsi="Titillium"/>
          <w:color w:val="auto"/>
          <w:sz w:val="18"/>
          <w:szCs w:val="18"/>
        </w:rPr>
        <w:t>de</w:t>
      </w:r>
      <w:r w:rsidR="00200B14" w:rsidRPr="00AC026D">
        <w:rPr>
          <w:rFonts w:ascii="Titillium" w:hAnsi="Titillium"/>
          <w:color w:val="auto"/>
          <w:sz w:val="18"/>
          <w:szCs w:val="18"/>
        </w:rPr>
        <w:t xml:space="preserve">l PFTE di gara, composto dai seguenti elaborati, e che risultano riportati </w:t>
      </w:r>
      <w:r w:rsidR="00627673" w:rsidRPr="00AC026D">
        <w:rPr>
          <w:rFonts w:ascii="Titillium" w:hAnsi="Titillium"/>
          <w:color w:val="auto"/>
          <w:sz w:val="18"/>
          <w:szCs w:val="18"/>
        </w:rPr>
        <w:t>nell’</w:t>
      </w:r>
      <w:r w:rsidR="00200B14" w:rsidRPr="00AC026D">
        <w:rPr>
          <w:rFonts w:ascii="Titillium" w:hAnsi="Titillium"/>
          <w:color w:val="auto"/>
          <w:sz w:val="18"/>
          <w:szCs w:val="18"/>
        </w:rPr>
        <w:t>Allegato</w:t>
      </w:r>
      <w:r w:rsidR="006C140F" w:rsidRPr="00AC026D">
        <w:rPr>
          <w:rFonts w:ascii="Titillium" w:hAnsi="Titillium"/>
          <w:color w:val="auto"/>
          <w:sz w:val="18"/>
          <w:szCs w:val="18"/>
        </w:rPr>
        <w:t xml:space="preserve"> </w:t>
      </w:r>
      <w:r w:rsidR="00627673" w:rsidRPr="00AC026D">
        <w:rPr>
          <w:rFonts w:ascii="Titillium" w:hAnsi="Titillium"/>
          <w:i/>
          <w:color w:val="auto"/>
          <w:sz w:val="18"/>
          <w:szCs w:val="18"/>
        </w:rPr>
        <w:t xml:space="preserve">(…) </w:t>
      </w:r>
      <w:r w:rsidR="006C140F" w:rsidRPr="00AC026D">
        <w:rPr>
          <w:rFonts w:ascii="Titillium" w:hAnsi="Titillium"/>
          <w:color w:val="auto"/>
          <w:sz w:val="18"/>
          <w:szCs w:val="18"/>
        </w:rPr>
        <w:t>al presente Contratto</w:t>
      </w:r>
      <w:r w:rsidR="00DA3F67" w:rsidRPr="00AC026D">
        <w:rPr>
          <w:rFonts w:ascii="Titillium" w:hAnsi="Titillium"/>
          <w:color w:val="auto"/>
          <w:sz w:val="18"/>
          <w:szCs w:val="18"/>
        </w:rPr>
        <w:t>;</w:t>
      </w:r>
    </w:p>
    <w:p w14:paraId="07783FC1" w14:textId="646189DF" w:rsidR="002C0D59" w:rsidRPr="00AC026D" w:rsidRDefault="006658FA" w:rsidP="00D21272">
      <w:pPr>
        <w:pStyle w:val="Default"/>
        <w:suppressAutoHyphens/>
        <w:spacing w:line="276" w:lineRule="auto"/>
        <w:ind w:left="284" w:hanging="284"/>
        <w:jc w:val="both"/>
        <w:rPr>
          <w:rFonts w:ascii="Titillium" w:hAnsi="Titillium"/>
          <w:color w:val="auto"/>
          <w:sz w:val="18"/>
          <w:szCs w:val="18"/>
        </w:rPr>
      </w:pPr>
      <w:r w:rsidRPr="00AC026D">
        <w:rPr>
          <w:rFonts w:ascii="Titillium" w:hAnsi="Titillium"/>
          <w:color w:val="auto"/>
          <w:sz w:val="18"/>
          <w:szCs w:val="18"/>
        </w:rPr>
        <w:t>9</w:t>
      </w:r>
      <w:r w:rsidR="002C0D59" w:rsidRPr="00AC026D">
        <w:rPr>
          <w:rFonts w:ascii="Titillium" w:hAnsi="Titillium"/>
          <w:color w:val="auto"/>
          <w:sz w:val="18"/>
          <w:szCs w:val="18"/>
        </w:rPr>
        <w:t>.</w:t>
      </w:r>
      <w:r w:rsidR="002C0D59" w:rsidRPr="00AC026D">
        <w:rPr>
          <w:rFonts w:ascii="Titillium" w:hAnsi="Titillium"/>
          <w:color w:val="auto"/>
          <w:sz w:val="18"/>
          <w:szCs w:val="18"/>
        </w:rPr>
        <w:tab/>
        <w:t xml:space="preserve">in data </w:t>
      </w:r>
      <w:r w:rsidR="00312421" w:rsidRPr="00AC026D">
        <w:rPr>
          <w:rFonts w:ascii="Titillium" w:hAnsi="Titillium"/>
          <w:i/>
          <w:iCs/>
          <w:color w:val="auto"/>
          <w:sz w:val="18"/>
          <w:szCs w:val="18"/>
        </w:rPr>
        <w:t>(...)</w:t>
      </w:r>
      <w:r w:rsidR="002C0D59" w:rsidRPr="00AC026D">
        <w:rPr>
          <w:rFonts w:ascii="Titillium" w:hAnsi="Titillium"/>
          <w:color w:val="auto"/>
          <w:sz w:val="18"/>
          <w:szCs w:val="18"/>
        </w:rPr>
        <w:t xml:space="preserve">, con provvedimento </w:t>
      </w:r>
      <w:r w:rsidR="00760678" w:rsidRPr="00AC026D">
        <w:rPr>
          <w:rFonts w:ascii="Titillium" w:hAnsi="Titillium"/>
          <w:color w:val="auto"/>
          <w:sz w:val="18"/>
          <w:szCs w:val="18"/>
        </w:rPr>
        <w:t>(</w:t>
      </w:r>
      <w:r w:rsidR="002C0D59" w:rsidRPr="00AC026D">
        <w:rPr>
          <w:rFonts w:ascii="Titillium" w:hAnsi="Titillium"/>
          <w:i/>
          <w:iCs/>
          <w:color w:val="auto"/>
          <w:sz w:val="18"/>
          <w:szCs w:val="18"/>
        </w:rPr>
        <w:t>specificare il provvedimento</w:t>
      </w:r>
      <w:r w:rsidR="00760678" w:rsidRPr="00AC026D">
        <w:rPr>
          <w:rFonts w:ascii="Titillium" w:hAnsi="Titillium"/>
          <w:color w:val="auto"/>
          <w:sz w:val="18"/>
          <w:szCs w:val="18"/>
        </w:rPr>
        <w:t>)</w:t>
      </w:r>
      <w:r w:rsidR="002C0D59" w:rsidRPr="00AC026D">
        <w:rPr>
          <w:rFonts w:ascii="Titillium" w:hAnsi="Titillium"/>
          <w:color w:val="auto"/>
          <w:sz w:val="18"/>
          <w:szCs w:val="18"/>
        </w:rPr>
        <w:t xml:space="preserve"> n. </w:t>
      </w:r>
      <w:r w:rsidR="00312421" w:rsidRPr="00AC026D">
        <w:rPr>
          <w:rFonts w:ascii="Titillium" w:hAnsi="Titillium"/>
          <w:i/>
          <w:iCs/>
          <w:color w:val="auto"/>
          <w:sz w:val="18"/>
          <w:szCs w:val="18"/>
        </w:rPr>
        <w:t>(...)</w:t>
      </w:r>
      <w:r w:rsidR="002C0D59" w:rsidRPr="00AC026D">
        <w:rPr>
          <w:rFonts w:ascii="Titillium" w:hAnsi="Titillium"/>
          <w:color w:val="auto"/>
          <w:sz w:val="18"/>
          <w:szCs w:val="18"/>
        </w:rPr>
        <w:t xml:space="preserve">, </w:t>
      </w:r>
      <w:r w:rsidR="0066652D" w:rsidRPr="00AC026D">
        <w:rPr>
          <w:rFonts w:ascii="Titillium" w:hAnsi="Titillium"/>
          <w:color w:val="auto"/>
          <w:sz w:val="18"/>
          <w:szCs w:val="18"/>
        </w:rPr>
        <w:t>l</w:t>
      </w:r>
      <w:r w:rsidR="00520677" w:rsidRPr="00AC026D">
        <w:rPr>
          <w:rFonts w:ascii="Titillium" w:hAnsi="Titillium"/>
          <w:color w:val="auto"/>
          <w:sz w:val="18"/>
          <w:szCs w:val="18"/>
        </w:rPr>
        <w:t>’Ente</w:t>
      </w:r>
      <w:r w:rsidR="002C0D59" w:rsidRPr="00AC026D">
        <w:rPr>
          <w:rFonts w:ascii="Titillium" w:hAnsi="Titillium"/>
          <w:color w:val="auto"/>
          <w:sz w:val="18"/>
          <w:szCs w:val="18"/>
        </w:rPr>
        <w:t xml:space="preserve"> Concedente ha disposto l’affidamento </w:t>
      </w:r>
      <w:r w:rsidR="00190EA3" w:rsidRPr="00AC026D">
        <w:rPr>
          <w:rFonts w:ascii="Titillium" w:hAnsi="Titillium"/>
          <w:color w:val="auto"/>
          <w:sz w:val="18"/>
          <w:szCs w:val="18"/>
        </w:rPr>
        <w:t>d</w:t>
      </w:r>
      <w:r w:rsidR="00427A56" w:rsidRPr="00AC026D">
        <w:rPr>
          <w:rFonts w:ascii="Titillium" w:hAnsi="Titillium"/>
          <w:color w:val="auto"/>
          <w:sz w:val="18"/>
          <w:szCs w:val="18"/>
        </w:rPr>
        <w:t>ei lavori</w:t>
      </w:r>
      <w:r w:rsidR="006B0712" w:rsidRPr="00AC026D">
        <w:rPr>
          <w:rFonts w:ascii="Titillium" w:hAnsi="Titillium"/>
          <w:color w:val="auto"/>
          <w:sz w:val="18"/>
          <w:szCs w:val="18"/>
        </w:rPr>
        <w:t xml:space="preserve"> e degli interventi di </w:t>
      </w:r>
      <w:r w:rsidR="00312421" w:rsidRPr="00AC026D">
        <w:rPr>
          <w:rFonts w:ascii="Titillium" w:hAnsi="Titillium"/>
          <w:i/>
          <w:iCs/>
          <w:color w:val="auto"/>
          <w:sz w:val="18"/>
          <w:szCs w:val="18"/>
        </w:rPr>
        <w:t>(...)</w:t>
      </w:r>
      <w:r w:rsidR="000E1ACF" w:rsidRPr="00AC026D">
        <w:rPr>
          <w:rFonts w:ascii="Titillium" w:hAnsi="Titillium"/>
          <w:color w:val="auto"/>
          <w:sz w:val="18"/>
          <w:szCs w:val="18"/>
        </w:rPr>
        <w:t xml:space="preserve">, </w:t>
      </w:r>
      <w:r w:rsidR="005F5AB9" w:rsidRPr="00AC026D">
        <w:rPr>
          <w:rFonts w:ascii="Titillium" w:hAnsi="Titillium"/>
          <w:color w:val="auto"/>
          <w:sz w:val="18"/>
          <w:szCs w:val="18"/>
        </w:rPr>
        <w:t xml:space="preserve">dell’esecuzione e </w:t>
      </w:r>
      <w:r w:rsidR="00E2610A" w:rsidRPr="00AC026D">
        <w:rPr>
          <w:rFonts w:ascii="Titillium" w:hAnsi="Titillium"/>
          <w:color w:val="auto"/>
          <w:sz w:val="18"/>
          <w:szCs w:val="18"/>
        </w:rPr>
        <w:t xml:space="preserve">dello svolgimento del Servizio di Prestazione Energetica </w:t>
      </w:r>
      <w:r w:rsidR="002C0D59" w:rsidRPr="00AC026D">
        <w:rPr>
          <w:rFonts w:ascii="Titillium" w:hAnsi="Titillium"/>
          <w:color w:val="auto"/>
          <w:sz w:val="18"/>
          <w:szCs w:val="18"/>
        </w:rPr>
        <w:t xml:space="preserve">in favore di </w:t>
      </w:r>
      <w:r w:rsidR="00312421" w:rsidRPr="00AC026D">
        <w:rPr>
          <w:rFonts w:ascii="Titillium" w:hAnsi="Titillium"/>
          <w:i/>
          <w:iCs/>
          <w:color w:val="auto"/>
          <w:sz w:val="18"/>
          <w:szCs w:val="18"/>
        </w:rPr>
        <w:t>(...)</w:t>
      </w:r>
      <w:r w:rsidR="005B0259" w:rsidRPr="00AC026D">
        <w:rPr>
          <w:rFonts w:ascii="Titillium" w:hAnsi="Titillium"/>
          <w:color w:val="auto"/>
          <w:sz w:val="18"/>
          <w:szCs w:val="18"/>
        </w:rPr>
        <w:t>,</w:t>
      </w:r>
      <w:r w:rsidR="002C0D59" w:rsidRPr="00AC026D">
        <w:rPr>
          <w:rFonts w:ascii="Titillium" w:hAnsi="Titillium"/>
          <w:color w:val="auto"/>
          <w:sz w:val="18"/>
          <w:szCs w:val="18"/>
        </w:rPr>
        <w:t xml:space="preserve"> costituito da </w:t>
      </w:r>
      <w:r w:rsidR="00312421" w:rsidRPr="00AC026D">
        <w:rPr>
          <w:rFonts w:ascii="Titillium" w:hAnsi="Titillium"/>
          <w:i/>
          <w:iCs/>
          <w:color w:val="auto"/>
          <w:sz w:val="18"/>
          <w:szCs w:val="18"/>
        </w:rPr>
        <w:t>(...)</w:t>
      </w:r>
      <w:r w:rsidR="002C0D59" w:rsidRPr="00AC026D">
        <w:rPr>
          <w:rFonts w:ascii="Titillium" w:hAnsi="Titillium"/>
          <w:color w:val="auto"/>
          <w:sz w:val="18"/>
          <w:szCs w:val="18"/>
        </w:rPr>
        <w:t xml:space="preserve">, in qualità di </w:t>
      </w:r>
      <w:r w:rsidR="005671A9" w:rsidRPr="00AC026D">
        <w:rPr>
          <w:rFonts w:ascii="Titillium" w:hAnsi="Titillium"/>
          <w:color w:val="auto"/>
          <w:sz w:val="18"/>
          <w:szCs w:val="18"/>
        </w:rPr>
        <w:t>Operatore Economico</w:t>
      </w:r>
      <w:r w:rsidR="002C0D59" w:rsidRPr="00AC026D">
        <w:rPr>
          <w:rFonts w:ascii="Titillium" w:hAnsi="Titillium"/>
          <w:color w:val="auto"/>
          <w:sz w:val="18"/>
          <w:szCs w:val="18"/>
        </w:rPr>
        <w:t xml:space="preserve">;  </w:t>
      </w:r>
    </w:p>
    <w:p w14:paraId="2B328450" w14:textId="731D0059" w:rsidR="002C0D59" w:rsidRPr="00AC026D" w:rsidRDefault="002071E0" w:rsidP="00D21272">
      <w:pPr>
        <w:pStyle w:val="Default"/>
        <w:suppressAutoHyphens/>
        <w:spacing w:line="276" w:lineRule="auto"/>
        <w:ind w:left="284" w:hanging="426"/>
        <w:jc w:val="both"/>
        <w:rPr>
          <w:rFonts w:ascii="Titillium" w:hAnsi="Titillium"/>
          <w:color w:val="auto"/>
          <w:sz w:val="18"/>
          <w:szCs w:val="18"/>
        </w:rPr>
      </w:pPr>
      <w:r w:rsidRPr="00AC026D">
        <w:rPr>
          <w:rFonts w:ascii="Titillium" w:hAnsi="Titillium"/>
          <w:color w:val="auto"/>
          <w:sz w:val="18"/>
          <w:szCs w:val="18"/>
        </w:rPr>
        <w:t>10</w:t>
      </w:r>
      <w:r w:rsidR="002C0D59" w:rsidRPr="00AC026D">
        <w:rPr>
          <w:rFonts w:ascii="Titillium" w:hAnsi="Titillium"/>
          <w:color w:val="auto"/>
          <w:sz w:val="18"/>
          <w:szCs w:val="18"/>
        </w:rPr>
        <w:t>.</w:t>
      </w:r>
      <w:r w:rsidR="002C0D59" w:rsidRPr="00AC026D">
        <w:rPr>
          <w:rFonts w:ascii="Titillium" w:hAnsi="Titillium"/>
          <w:color w:val="auto"/>
          <w:sz w:val="18"/>
          <w:szCs w:val="18"/>
        </w:rPr>
        <w:tab/>
        <w:t>(</w:t>
      </w:r>
      <w:r w:rsidR="002C0D59" w:rsidRPr="00AC026D">
        <w:rPr>
          <w:rFonts w:ascii="Titillium" w:hAnsi="Titillium"/>
          <w:i/>
          <w:iCs/>
          <w:color w:val="auto"/>
          <w:sz w:val="18"/>
          <w:szCs w:val="18"/>
        </w:rPr>
        <w:t xml:space="preserve">nel caso in cui sia stata </w:t>
      </w:r>
      <w:r w:rsidR="002C0D59" w:rsidRPr="00AC026D">
        <w:rPr>
          <w:rFonts w:ascii="Titillium" w:hAnsi="Titillium"/>
          <w:i/>
          <w:iCs/>
          <w:color w:val="000000" w:themeColor="text1"/>
          <w:sz w:val="18"/>
          <w:szCs w:val="18"/>
        </w:rPr>
        <w:t xml:space="preserve">costituita la Società di </w:t>
      </w:r>
      <w:r w:rsidR="007A7614" w:rsidRPr="00AC026D">
        <w:rPr>
          <w:rFonts w:ascii="Titillium" w:hAnsi="Titillium"/>
          <w:i/>
          <w:iCs/>
          <w:color w:val="000000" w:themeColor="text1"/>
          <w:sz w:val="18"/>
          <w:szCs w:val="18"/>
        </w:rPr>
        <w:t>Scopo</w:t>
      </w:r>
      <w:r w:rsidR="002C0D59" w:rsidRPr="00AC026D">
        <w:rPr>
          <w:rFonts w:ascii="Titillium" w:hAnsi="Titillium"/>
          <w:color w:val="000000" w:themeColor="text1"/>
          <w:sz w:val="18"/>
          <w:szCs w:val="18"/>
        </w:rPr>
        <w:t xml:space="preserve">) in data </w:t>
      </w:r>
      <w:r w:rsidR="00312421" w:rsidRPr="00AC026D">
        <w:rPr>
          <w:rFonts w:ascii="Titillium" w:hAnsi="Titillium"/>
          <w:i/>
          <w:iCs/>
          <w:color w:val="000000" w:themeColor="text1"/>
          <w:sz w:val="18"/>
          <w:szCs w:val="18"/>
        </w:rPr>
        <w:t>(...)</w:t>
      </w:r>
      <w:r w:rsidR="002C0D59" w:rsidRPr="00AC026D">
        <w:rPr>
          <w:rFonts w:ascii="Titillium" w:hAnsi="Titillium"/>
          <w:color w:val="000000" w:themeColor="text1"/>
          <w:sz w:val="18"/>
          <w:szCs w:val="18"/>
        </w:rPr>
        <w:t xml:space="preserve">, ai sensi dell’articolo </w:t>
      </w:r>
      <w:r w:rsidR="00312421" w:rsidRPr="00AC026D">
        <w:rPr>
          <w:rFonts w:ascii="Titillium" w:hAnsi="Titillium"/>
          <w:i/>
          <w:iCs/>
          <w:color w:val="000000" w:themeColor="text1"/>
          <w:sz w:val="18"/>
          <w:szCs w:val="18"/>
        </w:rPr>
        <w:t>(...)</w:t>
      </w:r>
      <w:r w:rsidR="002C0D59" w:rsidRPr="00AC026D">
        <w:rPr>
          <w:rFonts w:ascii="Titillium" w:hAnsi="Titillium"/>
          <w:color w:val="000000" w:themeColor="text1"/>
          <w:sz w:val="18"/>
          <w:szCs w:val="18"/>
        </w:rPr>
        <w:t xml:space="preserve"> del Bando di Gara e dell’articolo 1</w:t>
      </w:r>
      <w:r w:rsidR="00152C77" w:rsidRPr="00AC026D">
        <w:rPr>
          <w:rFonts w:ascii="Titillium" w:hAnsi="Titillium"/>
          <w:color w:val="000000" w:themeColor="text1"/>
          <w:sz w:val="18"/>
          <w:szCs w:val="18"/>
        </w:rPr>
        <w:t>9</w:t>
      </w:r>
      <w:r w:rsidR="002C0D59" w:rsidRPr="00AC026D">
        <w:rPr>
          <w:rFonts w:ascii="Titillium" w:hAnsi="Titillium"/>
          <w:color w:val="000000" w:themeColor="text1"/>
          <w:sz w:val="18"/>
          <w:szCs w:val="18"/>
        </w:rPr>
        <w:t>4</w:t>
      </w:r>
      <w:r w:rsidR="000F3FAB" w:rsidRPr="00AC026D">
        <w:rPr>
          <w:rFonts w:ascii="Titillium" w:hAnsi="Titillium"/>
          <w:color w:val="000000" w:themeColor="text1"/>
          <w:sz w:val="18"/>
          <w:szCs w:val="18"/>
        </w:rPr>
        <w:t>,</w:t>
      </w:r>
      <w:r w:rsidR="002C0D59" w:rsidRPr="00AC026D">
        <w:rPr>
          <w:rFonts w:ascii="Titillium" w:hAnsi="Titillium"/>
          <w:color w:val="000000" w:themeColor="text1"/>
          <w:sz w:val="18"/>
          <w:szCs w:val="18"/>
        </w:rPr>
        <w:t xml:space="preserve"> del </w:t>
      </w:r>
      <w:proofErr w:type="spellStart"/>
      <w:r w:rsidR="000F3FAB" w:rsidRPr="00AC026D">
        <w:rPr>
          <w:rFonts w:ascii="Titillium" w:hAnsi="Titillium"/>
          <w:color w:val="000000" w:themeColor="text1"/>
          <w:sz w:val="18"/>
          <w:szCs w:val="18"/>
        </w:rPr>
        <w:t>D.Lgs.</w:t>
      </w:r>
      <w:proofErr w:type="spellEnd"/>
      <w:r w:rsidR="000F3FAB" w:rsidRPr="00AC026D">
        <w:rPr>
          <w:rFonts w:ascii="Titillium" w:hAnsi="Titillium"/>
          <w:color w:val="000000" w:themeColor="text1"/>
          <w:sz w:val="18"/>
          <w:szCs w:val="18"/>
        </w:rPr>
        <w:t xml:space="preserve"> n. 36, del 31 marzo 2023</w:t>
      </w:r>
      <w:r w:rsidR="002C0D59" w:rsidRPr="00AC026D">
        <w:rPr>
          <w:rFonts w:ascii="Titillium" w:hAnsi="Titillium"/>
          <w:color w:val="000000" w:themeColor="text1"/>
          <w:sz w:val="18"/>
          <w:szCs w:val="18"/>
        </w:rPr>
        <w:t xml:space="preserve">, è stata costituita la Società di </w:t>
      </w:r>
      <w:r w:rsidR="00D10CD2" w:rsidRPr="00AC026D">
        <w:rPr>
          <w:rFonts w:ascii="Titillium" w:hAnsi="Titillium"/>
          <w:color w:val="000000" w:themeColor="text1"/>
          <w:sz w:val="18"/>
          <w:szCs w:val="18"/>
        </w:rPr>
        <w:t>Scopo</w:t>
      </w:r>
      <w:r w:rsidR="007865CD" w:rsidRPr="00AC026D">
        <w:rPr>
          <w:rFonts w:ascii="Titillium" w:hAnsi="Titillium"/>
          <w:color w:val="000000" w:themeColor="text1"/>
          <w:sz w:val="18"/>
          <w:szCs w:val="18"/>
        </w:rPr>
        <w:t xml:space="preserve"> </w:t>
      </w:r>
      <w:r w:rsidR="00312421" w:rsidRPr="00AC026D">
        <w:rPr>
          <w:rFonts w:ascii="Titillium" w:hAnsi="Titillium"/>
          <w:color w:val="000000" w:themeColor="text1"/>
          <w:sz w:val="18"/>
          <w:szCs w:val="18"/>
        </w:rPr>
        <w:t>(</w:t>
      </w:r>
      <w:r w:rsidR="002C0D59" w:rsidRPr="00AC026D">
        <w:rPr>
          <w:rFonts w:ascii="Titillium" w:hAnsi="Titillium"/>
          <w:i/>
          <w:iCs/>
          <w:color w:val="000000" w:themeColor="text1"/>
          <w:sz w:val="18"/>
          <w:szCs w:val="18"/>
        </w:rPr>
        <w:t xml:space="preserve">specificare </w:t>
      </w:r>
      <w:r w:rsidR="002C0D59" w:rsidRPr="00AC026D">
        <w:rPr>
          <w:rFonts w:ascii="Titillium" w:hAnsi="Titillium"/>
          <w:i/>
          <w:iCs/>
          <w:color w:val="auto"/>
          <w:sz w:val="18"/>
          <w:szCs w:val="18"/>
        </w:rPr>
        <w:t>nome e forma societaria</w:t>
      </w:r>
      <w:r w:rsidR="00312421" w:rsidRPr="00AC026D">
        <w:rPr>
          <w:rFonts w:ascii="Titillium" w:hAnsi="Titillium"/>
          <w:color w:val="auto"/>
          <w:sz w:val="18"/>
          <w:szCs w:val="18"/>
        </w:rPr>
        <w:t>)</w:t>
      </w:r>
      <w:r w:rsidR="002C0D59" w:rsidRPr="00AC026D">
        <w:rPr>
          <w:rFonts w:ascii="Titillium" w:hAnsi="Titillium"/>
          <w:color w:val="auto"/>
          <w:sz w:val="18"/>
          <w:szCs w:val="18"/>
        </w:rPr>
        <w:t xml:space="preserve"> con capitale sociale di euro </w:t>
      </w:r>
      <w:r w:rsidR="00312421" w:rsidRPr="00AC026D">
        <w:rPr>
          <w:rFonts w:ascii="Titillium" w:hAnsi="Titillium"/>
          <w:i/>
          <w:iCs/>
          <w:color w:val="auto"/>
          <w:sz w:val="18"/>
          <w:szCs w:val="18"/>
        </w:rPr>
        <w:t>(...)</w:t>
      </w:r>
      <w:r w:rsidR="002C0D59" w:rsidRPr="00AC026D">
        <w:rPr>
          <w:rFonts w:ascii="Titillium" w:hAnsi="Titillium"/>
          <w:color w:val="auto"/>
          <w:sz w:val="18"/>
          <w:szCs w:val="18"/>
        </w:rPr>
        <w:t xml:space="preserve">, sede legale in </w:t>
      </w:r>
      <w:r w:rsidR="00312421" w:rsidRPr="00AC026D">
        <w:rPr>
          <w:rFonts w:ascii="Titillium" w:hAnsi="Titillium"/>
          <w:i/>
          <w:iCs/>
          <w:color w:val="auto"/>
          <w:sz w:val="18"/>
          <w:szCs w:val="18"/>
        </w:rPr>
        <w:t>(...)</w:t>
      </w:r>
      <w:r w:rsidR="002C0D59" w:rsidRPr="00AC026D">
        <w:rPr>
          <w:rFonts w:ascii="Titillium" w:hAnsi="Titillium"/>
          <w:color w:val="auto"/>
          <w:sz w:val="18"/>
          <w:szCs w:val="18"/>
        </w:rPr>
        <w:t xml:space="preserve">, alla via </w:t>
      </w:r>
      <w:r w:rsidR="00312421" w:rsidRPr="00AC026D">
        <w:rPr>
          <w:rFonts w:ascii="Titillium" w:hAnsi="Titillium"/>
          <w:i/>
          <w:iCs/>
          <w:color w:val="auto"/>
          <w:sz w:val="18"/>
          <w:szCs w:val="18"/>
        </w:rPr>
        <w:t>(...)</w:t>
      </w:r>
      <w:r w:rsidR="002C0D59" w:rsidRPr="00AC026D">
        <w:rPr>
          <w:rFonts w:ascii="Titillium" w:hAnsi="Titillium"/>
          <w:color w:val="auto"/>
          <w:sz w:val="18"/>
          <w:szCs w:val="18"/>
        </w:rPr>
        <w:t xml:space="preserve">, n. </w:t>
      </w:r>
      <w:r w:rsidR="00312421" w:rsidRPr="00AC026D">
        <w:rPr>
          <w:rFonts w:ascii="Titillium" w:hAnsi="Titillium"/>
          <w:i/>
          <w:iCs/>
          <w:color w:val="auto"/>
          <w:sz w:val="18"/>
          <w:szCs w:val="18"/>
        </w:rPr>
        <w:t>(...)</w:t>
      </w:r>
      <w:r w:rsidR="002C0D59" w:rsidRPr="00AC026D">
        <w:rPr>
          <w:rFonts w:ascii="Titillium" w:hAnsi="Titillium"/>
          <w:color w:val="auto"/>
          <w:sz w:val="18"/>
          <w:szCs w:val="18"/>
        </w:rPr>
        <w:t>, codice fiscale</w:t>
      </w:r>
      <w:r w:rsidR="004B0F99" w:rsidRPr="00AC026D">
        <w:rPr>
          <w:rFonts w:ascii="Titillium" w:hAnsi="Titillium"/>
          <w:color w:val="auto"/>
          <w:sz w:val="18"/>
          <w:szCs w:val="18"/>
        </w:rPr>
        <w:t xml:space="preserve"> e P.IVA</w:t>
      </w:r>
      <w:r w:rsidR="002C0D59" w:rsidRPr="00AC026D">
        <w:rPr>
          <w:rFonts w:ascii="Titillium" w:hAnsi="Titillium"/>
          <w:color w:val="auto"/>
          <w:sz w:val="18"/>
          <w:szCs w:val="18"/>
        </w:rPr>
        <w:t xml:space="preserve"> </w:t>
      </w:r>
      <w:r w:rsidR="00312421" w:rsidRPr="00AC026D">
        <w:rPr>
          <w:rFonts w:ascii="Titillium" w:hAnsi="Titillium"/>
          <w:i/>
          <w:iCs/>
          <w:color w:val="auto"/>
          <w:sz w:val="18"/>
          <w:szCs w:val="18"/>
        </w:rPr>
        <w:t>(...)</w:t>
      </w:r>
      <w:r w:rsidR="004B0F99" w:rsidRPr="00AC026D">
        <w:rPr>
          <w:rFonts w:ascii="Titillium" w:hAnsi="Titillium"/>
          <w:color w:val="auto"/>
          <w:sz w:val="18"/>
          <w:szCs w:val="18"/>
        </w:rPr>
        <w:t>,</w:t>
      </w:r>
      <w:r w:rsidR="002C0D59" w:rsidRPr="00AC026D">
        <w:rPr>
          <w:rFonts w:ascii="Titillium" w:hAnsi="Titillium"/>
          <w:color w:val="auto"/>
          <w:sz w:val="18"/>
          <w:szCs w:val="18"/>
        </w:rPr>
        <w:t xml:space="preserve"> e iscrizione al Registro delle Imprese </w:t>
      </w:r>
      <w:r w:rsidR="00312421" w:rsidRPr="00AC026D">
        <w:rPr>
          <w:rFonts w:ascii="Titillium" w:hAnsi="Titillium"/>
          <w:i/>
          <w:iCs/>
          <w:color w:val="auto"/>
          <w:sz w:val="18"/>
          <w:szCs w:val="18"/>
        </w:rPr>
        <w:t>(...)</w:t>
      </w:r>
      <w:r w:rsidR="002C0D59" w:rsidRPr="00AC026D">
        <w:rPr>
          <w:rFonts w:ascii="Titillium" w:hAnsi="Titillium"/>
          <w:color w:val="auto"/>
          <w:sz w:val="18"/>
          <w:szCs w:val="18"/>
        </w:rPr>
        <w:t>, la quale è subentrata a titolo originario nella posizione del</w:t>
      </w:r>
      <w:r w:rsidR="006B19EC" w:rsidRPr="00AC026D">
        <w:rPr>
          <w:rFonts w:ascii="Titillium" w:hAnsi="Titillium"/>
          <w:color w:val="auto"/>
          <w:sz w:val="18"/>
          <w:szCs w:val="18"/>
        </w:rPr>
        <w:t>l’Operatore Economico</w:t>
      </w:r>
      <w:r w:rsidR="002C0D59" w:rsidRPr="00AC026D">
        <w:rPr>
          <w:rFonts w:ascii="Titillium" w:hAnsi="Titillium"/>
          <w:color w:val="auto"/>
          <w:sz w:val="18"/>
          <w:szCs w:val="18"/>
        </w:rPr>
        <w:t>;</w:t>
      </w:r>
    </w:p>
    <w:p w14:paraId="4AE93169" w14:textId="78EFACBF" w:rsidR="00D763BC" w:rsidRPr="00AC026D" w:rsidRDefault="00D80949" w:rsidP="00D21272">
      <w:pPr>
        <w:pStyle w:val="Default"/>
        <w:suppressAutoHyphens/>
        <w:spacing w:line="276" w:lineRule="auto"/>
        <w:ind w:left="284" w:hanging="426"/>
        <w:jc w:val="both"/>
        <w:rPr>
          <w:rFonts w:ascii="Titillium" w:hAnsi="Titillium"/>
          <w:color w:val="auto"/>
          <w:sz w:val="18"/>
          <w:szCs w:val="18"/>
        </w:rPr>
      </w:pPr>
      <w:r w:rsidRPr="00AC026D">
        <w:rPr>
          <w:rFonts w:ascii="Titillium" w:hAnsi="Titillium"/>
          <w:color w:val="auto"/>
          <w:sz w:val="18"/>
          <w:szCs w:val="18"/>
        </w:rPr>
        <w:t>1</w:t>
      </w:r>
      <w:r w:rsidR="00344048" w:rsidRPr="00AC026D">
        <w:rPr>
          <w:rFonts w:ascii="Titillium" w:hAnsi="Titillium"/>
          <w:color w:val="auto"/>
          <w:sz w:val="18"/>
          <w:szCs w:val="18"/>
        </w:rPr>
        <w:t>1</w:t>
      </w:r>
      <w:r w:rsidR="002C0D59" w:rsidRPr="00AC026D">
        <w:rPr>
          <w:rFonts w:ascii="Titillium" w:hAnsi="Titillium"/>
          <w:color w:val="auto"/>
          <w:sz w:val="18"/>
          <w:szCs w:val="18"/>
        </w:rPr>
        <w:t>.</w:t>
      </w:r>
      <w:r w:rsidR="002C0D59" w:rsidRPr="00AC026D">
        <w:rPr>
          <w:rFonts w:ascii="Titillium" w:hAnsi="Titillium"/>
          <w:color w:val="auto"/>
          <w:sz w:val="18"/>
          <w:szCs w:val="18"/>
        </w:rPr>
        <w:tab/>
        <w:t xml:space="preserve">costituiscono presupposti e condizioni di base determinanti l’Equilibrio Economico e Finanziario: </w:t>
      </w:r>
    </w:p>
    <w:p w14:paraId="4833487C" w14:textId="04B3E1B9" w:rsidR="00D763BC" w:rsidRPr="00AC026D" w:rsidRDefault="00D763BC" w:rsidP="000D3374">
      <w:pPr>
        <w:pStyle w:val="Default"/>
        <w:numPr>
          <w:ilvl w:val="0"/>
          <w:numId w:val="23"/>
        </w:numPr>
        <w:suppressAutoHyphens/>
        <w:spacing w:line="276" w:lineRule="auto"/>
        <w:ind w:left="709" w:hanging="425"/>
        <w:jc w:val="both"/>
        <w:rPr>
          <w:rFonts w:ascii="Titillium" w:hAnsi="Titillium"/>
          <w:color w:val="auto"/>
          <w:sz w:val="18"/>
          <w:szCs w:val="18"/>
        </w:rPr>
      </w:pPr>
      <w:r w:rsidRPr="00AC026D">
        <w:rPr>
          <w:rFonts w:ascii="Titillium" w:hAnsi="Titillium"/>
          <w:color w:val="auto"/>
          <w:sz w:val="18"/>
          <w:szCs w:val="18"/>
        </w:rPr>
        <w:t xml:space="preserve">il risparmio energetico garantito, elemento indicato </w:t>
      </w:r>
      <w:r w:rsidR="008F21CE" w:rsidRPr="00AC026D">
        <w:rPr>
          <w:rFonts w:ascii="Titillium" w:hAnsi="Titillium"/>
          <w:color w:val="auto"/>
          <w:sz w:val="18"/>
          <w:szCs w:val="18"/>
        </w:rPr>
        <w:t>dall’Operatore</w:t>
      </w:r>
      <w:r w:rsidR="006B19EC" w:rsidRPr="00AC026D">
        <w:rPr>
          <w:rFonts w:ascii="Titillium" w:hAnsi="Titillium"/>
          <w:color w:val="auto"/>
          <w:sz w:val="18"/>
          <w:szCs w:val="18"/>
        </w:rPr>
        <w:t xml:space="preserve"> Economico</w:t>
      </w:r>
      <w:r w:rsidRPr="00AC026D">
        <w:rPr>
          <w:rFonts w:ascii="Titillium" w:hAnsi="Titillium"/>
          <w:color w:val="auto"/>
          <w:sz w:val="18"/>
          <w:szCs w:val="18"/>
        </w:rPr>
        <w:t xml:space="preserve"> nel PEF offerto in sede di gara;</w:t>
      </w:r>
    </w:p>
    <w:p w14:paraId="72709D07" w14:textId="135F583F" w:rsidR="00D763BC" w:rsidRPr="00AC026D" w:rsidRDefault="00D763BC" w:rsidP="000D3374">
      <w:pPr>
        <w:pStyle w:val="Default"/>
        <w:numPr>
          <w:ilvl w:val="0"/>
          <w:numId w:val="23"/>
        </w:numPr>
        <w:suppressAutoHyphens/>
        <w:spacing w:line="276" w:lineRule="auto"/>
        <w:ind w:left="709" w:hanging="425"/>
        <w:jc w:val="both"/>
        <w:rPr>
          <w:rFonts w:ascii="Titillium" w:hAnsi="Titillium"/>
          <w:color w:val="auto"/>
          <w:sz w:val="18"/>
          <w:szCs w:val="18"/>
        </w:rPr>
      </w:pPr>
      <w:r w:rsidRPr="00AC026D">
        <w:rPr>
          <w:rFonts w:ascii="Titillium" w:hAnsi="Titillium"/>
          <w:color w:val="auto"/>
          <w:sz w:val="18"/>
          <w:szCs w:val="18"/>
        </w:rPr>
        <w:t xml:space="preserve">la corresponsione del </w:t>
      </w:r>
      <w:r w:rsidR="00B6393B" w:rsidRPr="00AC026D">
        <w:rPr>
          <w:rFonts w:ascii="Titillium" w:hAnsi="Titillium"/>
          <w:color w:val="auto"/>
          <w:sz w:val="18"/>
          <w:szCs w:val="18"/>
        </w:rPr>
        <w:t>Contributo</w:t>
      </w:r>
      <w:r w:rsidRPr="00AC026D">
        <w:rPr>
          <w:rFonts w:ascii="Titillium" w:hAnsi="Titillium"/>
          <w:color w:val="auto"/>
          <w:sz w:val="18"/>
          <w:szCs w:val="18"/>
        </w:rPr>
        <w:t xml:space="preserve"> e del Canone Annuo, secondo gli importi e le modalità indicati nel Contratto;</w:t>
      </w:r>
    </w:p>
    <w:p w14:paraId="65450988" w14:textId="408813FF" w:rsidR="00D763BC" w:rsidRPr="00AC026D" w:rsidRDefault="00D763BC" w:rsidP="000D3374">
      <w:pPr>
        <w:pStyle w:val="Default"/>
        <w:numPr>
          <w:ilvl w:val="0"/>
          <w:numId w:val="23"/>
        </w:numPr>
        <w:suppressAutoHyphens/>
        <w:spacing w:line="276" w:lineRule="auto"/>
        <w:ind w:left="709" w:hanging="425"/>
        <w:jc w:val="both"/>
        <w:rPr>
          <w:rFonts w:ascii="Titillium" w:hAnsi="Titillium"/>
          <w:color w:val="auto"/>
          <w:sz w:val="18"/>
          <w:szCs w:val="18"/>
        </w:rPr>
      </w:pPr>
      <w:r w:rsidRPr="00AC026D">
        <w:rPr>
          <w:rFonts w:ascii="Titillium" w:hAnsi="Titillium"/>
          <w:color w:val="auto"/>
          <w:sz w:val="18"/>
          <w:szCs w:val="18"/>
        </w:rPr>
        <w:t xml:space="preserve">l’importo derivante dagli incentivi per gli interventi di riqualificazione </w:t>
      </w:r>
      <w:r w:rsidR="002315C0" w:rsidRPr="00AC026D">
        <w:rPr>
          <w:rFonts w:ascii="Titillium" w:hAnsi="Titillium"/>
          <w:color w:val="auto"/>
          <w:sz w:val="18"/>
          <w:szCs w:val="18"/>
        </w:rPr>
        <w:t>energetica</w:t>
      </w:r>
      <w:r w:rsidRPr="00AC026D">
        <w:rPr>
          <w:rFonts w:ascii="Titillium" w:hAnsi="Titillium"/>
          <w:color w:val="auto"/>
          <w:sz w:val="18"/>
          <w:szCs w:val="18"/>
        </w:rPr>
        <w:t>;</w:t>
      </w:r>
    </w:p>
    <w:p w14:paraId="248B8724" w14:textId="7D3AEE7D" w:rsidR="00D763BC" w:rsidRPr="00AC026D" w:rsidRDefault="00D763BC" w:rsidP="000D3374">
      <w:pPr>
        <w:pStyle w:val="Default"/>
        <w:numPr>
          <w:ilvl w:val="0"/>
          <w:numId w:val="23"/>
        </w:numPr>
        <w:suppressAutoHyphens/>
        <w:spacing w:line="276" w:lineRule="auto"/>
        <w:ind w:left="709" w:hanging="425"/>
        <w:jc w:val="both"/>
        <w:rPr>
          <w:rFonts w:ascii="Titillium" w:hAnsi="Titillium"/>
          <w:color w:val="auto"/>
          <w:sz w:val="18"/>
          <w:szCs w:val="18"/>
        </w:rPr>
      </w:pPr>
      <w:r w:rsidRPr="00AC026D">
        <w:rPr>
          <w:rFonts w:ascii="Titillium" w:hAnsi="Titillium"/>
          <w:color w:val="auto"/>
          <w:sz w:val="18"/>
          <w:szCs w:val="18"/>
        </w:rPr>
        <w:t>il costo stimato per l’investimento, come risultante dal PEF;</w:t>
      </w:r>
    </w:p>
    <w:p w14:paraId="17CC36AA" w14:textId="7849B156" w:rsidR="00D763BC" w:rsidRPr="00AC026D" w:rsidRDefault="00D763BC" w:rsidP="000D3374">
      <w:pPr>
        <w:pStyle w:val="Default"/>
        <w:numPr>
          <w:ilvl w:val="0"/>
          <w:numId w:val="23"/>
        </w:numPr>
        <w:suppressAutoHyphens/>
        <w:spacing w:line="276" w:lineRule="auto"/>
        <w:ind w:left="709" w:hanging="425"/>
        <w:jc w:val="both"/>
        <w:rPr>
          <w:rFonts w:ascii="Titillium" w:hAnsi="Titillium"/>
          <w:color w:val="auto"/>
          <w:sz w:val="18"/>
          <w:szCs w:val="18"/>
        </w:rPr>
      </w:pPr>
      <w:r w:rsidRPr="00AC026D">
        <w:rPr>
          <w:rFonts w:ascii="Titillium" w:hAnsi="Titillium"/>
          <w:color w:val="auto"/>
          <w:sz w:val="18"/>
          <w:szCs w:val="18"/>
        </w:rPr>
        <w:t xml:space="preserve">la durata del Contratto, elemento economico di cui al documento </w:t>
      </w:r>
      <w:r w:rsidR="00486043" w:rsidRPr="00AC026D">
        <w:rPr>
          <w:rFonts w:ascii="Titillium" w:hAnsi="Titillium"/>
          <w:color w:val="auto"/>
          <w:sz w:val="18"/>
          <w:szCs w:val="18"/>
        </w:rPr>
        <w:t>“</w:t>
      </w:r>
      <w:r w:rsidRPr="00AC026D">
        <w:rPr>
          <w:rFonts w:ascii="Titillium" w:hAnsi="Titillium"/>
          <w:color w:val="auto"/>
          <w:sz w:val="18"/>
          <w:szCs w:val="18"/>
        </w:rPr>
        <w:t>Criteri di valutazione dell’Offerta</w:t>
      </w:r>
      <w:r w:rsidR="00486043" w:rsidRPr="00AC026D">
        <w:rPr>
          <w:rFonts w:ascii="Titillium" w:hAnsi="Titillium"/>
          <w:color w:val="auto"/>
          <w:sz w:val="18"/>
          <w:szCs w:val="18"/>
        </w:rPr>
        <w:t>”</w:t>
      </w:r>
      <w:r w:rsidRPr="00AC026D">
        <w:rPr>
          <w:rFonts w:ascii="Titillium" w:hAnsi="Titillium"/>
          <w:color w:val="auto"/>
          <w:sz w:val="18"/>
          <w:szCs w:val="18"/>
        </w:rPr>
        <w:t xml:space="preserve"> allegato al Bando di Gara;</w:t>
      </w:r>
    </w:p>
    <w:p w14:paraId="3BE03041" w14:textId="1187EFDF" w:rsidR="00D763BC" w:rsidRPr="00AC026D" w:rsidRDefault="00D763BC" w:rsidP="000D3374">
      <w:pPr>
        <w:pStyle w:val="Default"/>
        <w:numPr>
          <w:ilvl w:val="0"/>
          <w:numId w:val="23"/>
        </w:numPr>
        <w:suppressAutoHyphens/>
        <w:spacing w:line="276" w:lineRule="auto"/>
        <w:ind w:left="709" w:hanging="425"/>
        <w:jc w:val="both"/>
        <w:rPr>
          <w:rFonts w:ascii="Titillium" w:hAnsi="Titillium"/>
          <w:color w:val="auto"/>
          <w:sz w:val="18"/>
          <w:szCs w:val="18"/>
        </w:rPr>
      </w:pPr>
      <w:r w:rsidRPr="00AC026D">
        <w:rPr>
          <w:rFonts w:ascii="Titillium" w:hAnsi="Titillium"/>
          <w:color w:val="auto"/>
          <w:sz w:val="18"/>
          <w:szCs w:val="18"/>
        </w:rPr>
        <w:t>gli indici finanziari del progetto, come meglio precisati nel PEF</w:t>
      </w:r>
      <w:r w:rsidR="00AA7C7E" w:rsidRPr="00AC026D">
        <w:rPr>
          <w:rFonts w:ascii="Titillium" w:hAnsi="Titillium"/>
          <w:color w:val="auto"/>
          <w:sz w:val="18"/>
          <w:szCs w:val="18"/>
        </w:rPr>
        <w:t xml:space="preserve"> allegato al presente contratto.</w:t>
      </w:r>
    </w:p>
    <w:p w14:paraId="43F54DD1" w14:textId="77777777" w:rsidR="00F05E5A" w:rsidRPr="00AC026D" w:rsidRDefault="00F05E5A" w:rsidP="00D21272">
      <w:pPr>
        <w:pStyle w:val="Default"/>
        <w:suppressAutoHyphens/>
        <w:spacing w:line="276" w:lineRule="auto"/>
        <w:jc w:val="both"/>
        <w:rPr>
          <w:rFonts w:ascii="Titillium" w:hAnsi="Titillium"/>
          <w:color w:val="auto"/>
          <w:sz w:val="18"/>
          <w:szCs w:val="18"/>
        </w:rPr>
      </w:pPr>
    </w:p>
    <w:p w14:paraId="34B717E1" w14:textId="67A184DB" w:rsidR="00F05E5A" w:rsidRPr="00AC026D" w:rsidRDefault="00F05E5A" w:rsidP="007671C8">
      <w:pPr>
        <w:pStyle w:val="Default"/>
        <w:suppressAutoHyphens/>
        <w:spacing w:line="276" w:lineRule="auto"/>
        <w:jc w:val="center"/>
        <w:rPr>
          <w:rFonts w:ascii="Titillium" w:hAnsi="Titillium"/>
          <w:color w:val="auto"/>
          <w:sz w:val="18"/>
          <w:szCs w:val="18"/>
        </w:rPr>
      </w:pPr>
      <w:r w:rsidRPr="00AC026D">
        <w:rPr>
          <w:rFonts w:ascii="Titillium" w:hAnsi="Titillium"/>
          <w:b/>
          <w:bCs/>
          <w:color w:val="auto"/>
          <w:sz w:val="18"/>
          <w:szCs w:val="18"/>
        </w:rPr>
        <w:t>Tutto ciò premesso</w:t>
      </w:r>
    </w:p>
    <w:p w14:paraId="6F1BDB1E" w14:textId="4B45CB22" w:rsidR="00F05E5A" w:rsidRPr="00AC026D" w:rsidRDefault="00F05E5A" w:rsidP="00CE5AA4">
      <w:pPr>
        <w:pStyle w:val="Default"/>
        <w:suppressAutoHyphens/>
        <w:spacing w:line="276" w:lineRule="auto"/>
        <w:jc w:val="center"/>
        <w:rPr>
          <w:rFonts w:ascii="Titillium" w:hAnsi="Titillium"/>
          <w:color w:val="auto"/>
          <w:sz w:val="18"/>
          <w:szCs w:val="18"/>
        </w:rPr>
      </w:pPr>
      <w:r w:rsidRPr="00AC026D">
        <w:rPr>
          <w:rFonts w:ascii="Titillium" w:hAnsi="Titillium"/>
          <w:b/>
          <w:bCs/>
          <w:color w:val="auto"/>
          <w:sz w:val="18"/>
          <w:szCs w:val="18"/>
        </w:rPr>
        <w:t>SI CONVIENE E SI STIPULA QUANTO SEGUE</w:t>
      </w:r>
    </w:p>
    <w:p w14:paraId="0E9599DC" w14:textId="4AFF7968" w:rsidR="00512C6A" w:rsidRPr="00AC026D" w:rsidRDefault="008841A7" w:rsidP="00D21272">
      <w:pPr>
        <w:widowControl w:val="0"/>
        <w:suppressAutoHyphens/>
        <w:spacing w:line="276" w:lineRule="auto"/>
        <w:textAlignment w:val="baseline"/>
        <w:rPr>
          <w:rFonts w:ascii="Titillium" w:eastAsia="Tahoma" w:hAnsi="Titillium"/>
          <w:b/>
          <w:spacing w:val="-8"/>
          <w:sz w:val="18"/>
          <w:szCs w:val="18"/>
          <w:lang w:val="it-IT"/>
        </w:rPr>
      </w:pPr>
      <w:r>
        <w:rPr>
          <w:rFonts w:ascii="Titillium" w:hAnsi="Titillium"/>
          <w:sz w:val="18"/>
          <w:szCs w:val="18"/>
        </w:rPr>
        <w:lastRenderedPageBreak/>
        <w:pict w14:anchorId="4396A920">
          <v:line id="_x0000_s2233" style="position:absolute;z-index:251658240;mso-position-horizontal-relative:page;mso-position-vertical-relative:page" from="94.45pt,847.6pt" to="525.65pt,847.6pt" strokecolor="#457eae" strokeweight=".5pt">
            <w10:wrap anchorx="page" anchory="page"/>
          </v:line>
        </w:pict>
      </w:r>
    </w:p>
    <w:p w14:paraId="4396A417" w14:textId="2676BDE4" w:rsidR="00863C98" w:rsidRPr="00AC026D" w:rsidRDefault="00F60D3F" w:rsidP="00D21272">
      <w:pPr>
        <w:pStyle w:val="Titolo1"/>
        <w:keepNext w:val="0"/>
        <w:keepLines w:val="0"/>
        <w:widowControl w:val="0"/>
        <w:suppressAutoHyphens/>
        <w:spacing w:before="0" w:line="276" w:lineRule="auto"/>
        <w:rPr>
          <w:rFonts w:ascii="Titillium" w:eastAsia="Tahoma" w:hAnsi="Titillium" w:cs="Times New Roman"/>
          <w:b/>
          <w:color w:val="auto"/>
          <w:spacing w:val="-8"/>
          <w:sz w:val="18"/>
          <w:szCs w:val="18"/>
          <w:lang w:val="it-IT"/>
        </w:rPr>
      </w:pPr>
      <w:bookmarkStart w:id="7" w:name="_Toc172619574"/>
      <w:r w:rsidRPr="00AC026D">
        <w:rPr>
          <w:rFonts w:ascii="Titillium" w:eastAsia="Tahoma" w:hAnsi="Titillium" w:cs="Times New Roman"/>
          <w:b/>
          <w:color w:val="auto"/>
          <w:spacing w:val="-8"/>
          <w:sz w:val="18"/>
          <w:szCs w:val="18"/>
          <w:lang w:val="it-IT"/>
        </w:rPr>
        <w:t>SEZIONE I - CONDIZIONI GENERALI</w:t>
      </w:r>
      <w:bookmarkEnd w:id="7"/>
    </w:p>
    <w:p w14:paraId="7AA8CDCF" w14:textId="77777777" w:rsidR="00D21272" w:rsidRPr="00AC026D" w:rsidRDefault="00D21272" w:rsidP="00C755E2">
      <w:pPr>
        <w:rPr>
          <w:rFonts w:ascii="Titillium" w:hAnsi="Titillium"/>
          <w:sz w:val="18"/>
          <w:szCs w:val="18"/>
          <w:lang w:val="it-IT"/>
        </w:rPr>
      </w:pPr>
    </w:p>
    <w:p w14:paraId="4396A418" w14:textId="313934BC" w:rsidR="00863C98" w:rsidRPr="00AC026D" w:rsidRDefault="00671F98" w:rsidP="00D21272">
      <w:pPr>
        <w:pStyle w:val="Titolo1"/>
        <w:keepNext w:val="0"/>
        <w:keepLines w:val="0"/>
        <w:widowControl w:val="0"/>
        <w:suppressAutoHyphens/>
        <w:spacing w:before="0" w:line="276" w:lineRule="auto"/>
        <w:jc w:val="both"/>
        <w:rPr>
          <w:rFonts w:ascii="Titillium" w:eastAsia="Tahoma" w:hAnsi="Titillium" w:cs="Times New Roman"/>
          <w:b/>
          <w:color w:val="000000"/>
          <w:sz w:val="18"/>
          <w:szCs w:val="18"/>
          <w:lang w:val="it-IT"/>
        </w:rPr>
      </w:pPr>
      <w:bookmarkStart w:id="8" w:name="_Toc172619575"/>
      <w:r w:rsidRPr="00AC026D">
        <w:rPr>
          <w:rFonts w:ascii="Titillium" w:eastAsia="Tahoma" w:hAnsi="Titillium" w:cs="Times New Roman"/>
          <w:b/>
          <w:color w:val="000000"/>
          <w:sz w:val="18"/>
          <w:szCs w:val="18"/>
          <w:lang w:val="it-IT"/>
        </w:rPr>
        <w:t xml:space="preserve">ART. </w:t>
      </w:r>
      <w:r w:rsidR="00F60D3F" w:rsidRPr="00AC026D">
        <w:rPr>
          <w:rFonts w:ascii="Titillium" w:eastAsia="Tahoma" w:hAnsi="Titillium" w:cs="Times New Roman"/>
          <w:b/>
          <w:color w:val="000000"/>
          <w:sz w:val="18"/>
          <w:szCs w:val="18"/>
          <w:lang w:val="it-IT"/>
        </w:rPr>
        <w:t>1</w:t>
      </w:r>
      <w:r w:rsidR="000E4EE1" w:rsidRPr="00AC026D">
        <w:rPr>
          <w:rFonts w:ascii="Titillium" w:eastAsia="Tahoma" w:hAnsi="Titillium" w:cs="Times New Roman"/>
          <w:b/>
          <w:color w:val="000000"/>
          <w:sz w:val="18"/>
          <w:szCs w:val="18"/>
          <w:lang w:val="it-IT"/>
        </w:rPr>
        <w:t xml:space="preserve"> -</w:t>
      </w:r>
      <w:r w:rsidR="00F60D3F" w:rsidRPr="00AC026D">
        <w:rPr>
          <w:rFonts w:ascii="Titillium" w:eastAsia="Tahoma" w:hAnsi="Titillium" w:cs="Times New Roman"/>
          <w:b/>
          <w:color w:val="000000"/>
          <w:sz w:val="18"/>
          <w:szCs w:val="18"/>
          <w:lang w:val="it-IT"/>
        </w:rPr>
        <w:t xml:space="preserve"> PREMESSE, ALLEGATI</w:t>
      </w:r>
      <w:r w:rsidR="00EB2E01" w:rsidRPr="00AC026D">
        <w:rPr>
          <w:rFonts w:ascii="Titillium" w:eastAsia="Tahoma" w:hAnsi="Titillium" w:cs="Times New Roman"/>
          <w:b/>
          <w:color w:val="000000"/>
          <w:sz w:val="18"/>
          <w:szCs w:val="18"/>
          <w:lang w:val="it-IT"/>
        </w:rPr>
        <w:t xml:space="preserve">, </w:t>
      </w:r>
      <w:r w:rsidR="00F60D3F" w:rsidRPr="00AC026D">
        <w:rPr>
          <w:rFonts w:ascii="Titillium" w:eastAsia="Tahoma" w:hAnsi="Titillium" w:cs="Times New Roman"/>
          <w:b/>
          <w:color w:val="000000"/>
          <w:sz w:val="18"/>
          <w:szCs w:val="18"/>
          <w:lang w:val="it-IT"/>
        </w:rPr>
        <w:t>DOCUMENTI CONTRATTUALI</w:t>
      </w:r>
      <w:r w:rsidR="00EB2E01" w:rsidRPr="00AC026D">
        <w:rPr>
          <w:rFonts w:ascii="Titillium" w:eastAsia="Tahoma" w:hAnsi="Titillium" w:cs="Times New Roman"/>
          <w:b/>
          <w:color w:val="000000"/>
          <w:sz w:val="18"/>
          <w:szCs w:val="18"/>
          <w:lang w:val="it-IT"/>
        </w:rPr>
        <w:t xml:space="preserve"> E DEFINIZIONI</w:t>
      </w:r>
      <w:bookmarkEnd w:id="8"/>
    </w:p>
    <w:p w14:paraId="6474DEAF" w14:textId="77777777" w:rsidR="00D21272" w:rsidRPr="00AC026D" w:rsidRDefault="00D21272" w:rsidP="00D21272">
      <w:pPr>
        <w:rPr>
          <w:rFonts w:ascii="Titillium" w:hAnsi="Titillium"/>
          <w:sz w:val="18"/>
          <w:szCs w:val="18"/>
          <w:lang w:val="it-IT"/>
        </w:rPr>
      </w:pPr>
    </w:p>
    <w:p w14:paraId="4396A41A" w14:textId="02D25BBB" w:rsidR="00863C98" w:rsidRPr="00AC026D" w:rsidRDefault="001927E7" w:rsidP="0045251A">
      <w:pPr>
        <w:widowControl w:val="0"/>
        <w:suppressAutoHyphens/>
        <w:spacing w:line="276" w:lineRule="auto"/>
        <w:ind w:right="74"/>
        <w:jc w:val="both"/>
        <w:textAlignment w:val="baseline"/>
        <w:rPr>
          <w:rFonts w:ascii="Titillium" w:eastAsia="Tahoma" w:hAnsi="Titillium"/>
          <w:color w:val="000000"/>
          <w:spacing w:val="-3"/>
          <w:sz w:val="18"/>
          <w:szCs w:val="18"/>
          <w:lang w:val="it-IT"/>
        </w:rPr>
      </w:pPr>
      <w:r w:rsidRPr="00AC026D">
        <w:rPr>
          <w:rFonts w:ascii="Titillium" w:eastAsia="Tahoma" w:hAnsi="Titillium"/>
          <w:color w:val="000000"/>
          <w:spacing w:val="-3"/>
          <w:sz w:val="18"/>
          <w:szCs w:val="18"/>
          <w:lang w:val="it-IT"/>
        </w:rPr>
        <w:t xml:space="preserve">1. </w:t>
      </w:r>
      <w:r w:rsidR="00F60D3F" w:rsidRPr="00AC026D">
        <w:rPr>
          <w:rFonts w:ascii="Titillium" w:eastAsia="Tahoma" w:hAnsi="Titillium"/>
          <w:color w:val="000000"/>
          <w:spacing w:val="-3"/>
          <w:sz w:val="18"/>
          <w:szCs w:val="18"/>
          <w:lang w:val="it-IT"/>
        </w:rPr>
        <w:t>Le premesse e gli Allegati costituiscono parte integrante e sostanziale del Contratto.</w:t>
      </w:r>
    </w:p>
    <w:p w14:paraId="03E5DC69" w14:textId="77777777" w:rsidR="0045251A" w:rsidRPr="00AC026D" w:rsidRDefault="0045251A" w:rsidP="0045251A">
      <w:pPr>
        <w:widowControl w:val="0"/>
        <w:suppressAutoHyphens/>
        <w:spacing w:line="276" w:lineRule="auto"/>
        <w:ind w:right="74"/>
        <w:jc w:val="both"/>
        <w:textAlignment w:val="baseline"/>
        <w:rPr>
          <w:rFonts w:ascii="Titillium" w:eastAsia="Tahoma" w:hAnsi="Titillium"/>
          <w:color w:val="000000"/>
          <w:sz w:val="18"/>
          <w:szCs w:val="18"/>
          <w:lang w:val="it-IT"/>
        </w:rPr>
      </w:pPr>
    </w:p>
    <w:p w14:paraId="147AE4FB" w14:textId="77777777" w:rsidR="00863C98" w:rsidRPr="00AC026D" w:rsidRDefault="001927E7" w:rsidP="0045251A">
      <w:pPr>
        <w:widowControl w:val="0"/>
        <w:suppressAutoHyphens/>
        <w:spacing w:line="276" w:lineRule="auto"/>
        <w:ind w:right="74"/>
        <w:jc w:val="both"/>
        <w:textAlignment w:val="baseline"/>
        <w:rPr>
          <w:rFonts w:ascii="Titillium" w:eastAsia="Tahoma" w:hAnsi="Titillium"/>
          <w:color w:val="000000"/>
          <w:sz w:val="18"/>
          <w:szCs w:val="18"/>
          <w:lang w:val="it-IT"/>
        </w:rPr>
      </w:pPr>
      <w:r w:rsidRPr="00AC026D">
        <w:rPr>
          <w:rFonts w:ascii="Titillium" w:eastAsia="Tahoma" w:hAnsi="Titillium"/>
          <w:color w:val="000000"/>
          <w:sz w:val="18"/>
          <w:szCs w:val="18"/>
          <w:lang w:val="it-IT"/>
        </w:rPr>
        <w:t xml:space="preserve">2. </w:t>
      </w:r>
      <w:r w:rsidR="00F60D3F" w:rsidRPr="00AC026D">
        <w:rPr>
          <w:rFonts w:ascii="Titillium" w:eastAsia="Tahoma" w:hAnsi="Titillium"/>
          <w:color w:val="000000"/>
          <w:sz w:val="18"/>
          <w:szCs w:val="18"/>
          <w:lang w:val="it-IT"/>
        </w:rPr>
        <w:t>I Documenti Contrattuali elencati nell’Allegato 1, che le Parti dichiarano di ben conoscere e accettare, ancorché non materialmente allegati al Contratto, costituiscono parte integrante e sostanziale dello stesso e si intendono qui integralmente richiamati.</w:t>
      </w:r>
    </w:p>
    <w:p w14:paraId="6217F6CB" w14:textId="77777777" w:rsidR="0045251A" w:rsidRPr="00AC026D" w:rsidRDefault="0045251A" w:rsidP="0045251A">
      <w:pPr>
        <w:widowControl w:val="0"/>
        <w:suppressAutoHyphens/>
        <w:spacing w:line="276" w:lineRule="auto"/>
        <w:ind w:right="74"/>
        <w:jc w:val="both"/>
        <w:textAlignment w:val="baseline"/>
        <w:rPr>
          <w:rFonts w:ascii="Titillium" w:eastAsia="Tahoma" w:hAnsi="Titillium"/>
          <w:color w:val="000000"/>
          <w:sz w:val="18"/>
          <w:szCs w:val="18"/>
          <w:lang w:val="it-IT"/>
        </w:rPr>
      </w:pPr>
    </w:p>
    <w:p w14:paraId="53F92712" w14:textId="6D017A62" w:rsidR="0045251A" w:rsidRPr="00AC026D" w:rsidRDefault="001927E7" w:rsidP="0045251A">
      <w:pPr>
        <w:widowControl w:val="0"/>
        <w:suppressAutoHyphens/>
        <w:spacing w:line="276" w:lineRule="auto"/>
        <w:ind w:right="74"/>
        <w:jc w:val="both"/>
        <w:textAlignment w:val="baseline"/>
        <w:rPr>
          <w:rFonts w:ascii="Titillium" w:eastAsia="Tahoma" w:hAnsi="Titillium"/>
          <w:color w:val="000000"/>
          <w:sz w:val="18"/>
          <w:szCs w:val="18"/>
          <w:lang w:val="it-IT"/>
        </w:rPr>
      </w:pPr>
      <w:r w:rsidRPr="00AC026D">
        <w:rPr>
          <w:rFonts w:ascii="Titillium" w:eastAsia="Tahoma" w:hAnsi="Titillium"/>
          <w:color w:val="000000"/>
          <w:sz w:val="18"/>
          <w:szCs w:val="18"/>
          <w:lang w:val="it-IT"/>
        </w:rPr>
        <w:t xml:space="preserve">3. </w:t>
      </w:r>
      <w:r w:rsidR="00F60D3F" w:rsidRPr="00AC026D">
        <w:rPr>
          <w:rFonts w:ascii="Titillium" w:eastAsia="Tahoma" w:hAnsi="Titillium"/>
          <w:color w:val="000000"/>
          <w:sz w:val="18"/>
          <w:szCs w:val="18"/>
          <w:lang w:val="it-IT"/>
        </w:rPr>
        <w:t xml:space="preserve">Per quanto non espressamente previsto nel Contratto, </w:t>
      </w:r>
      <w:r w:rsidR="0096564D" w:rsidRPr="00AC026D">
        <w:rPr>
          <w:rFonts w:ascii="Titillium" w:eastAsia="Tahoma" w:hAnsi="Titillium"/>
          <w:color w:val="000000"/>
          <w:sz w:val="18"/>
          <w:szCs w:val="18"/>
          <w:lang w:val="it-IT"/>
        </w:rPr>
        <w:t>si applica la normativa nazionale e dell’Unione Europea.</w:t>
      </w:r>
    </w:p>
    <w:p w14:paraId="475FE7A2" w14:textId="77777777" w:rsidR="000C750F" w:rsidRPr="00AC026D" w:rsidRDefault="000C750F" w:rsidP="0045251A">
      <w:pPr>
        <w:widowControl w:val="0"/>
        <w:suppressAutoHyphens/>
        <w:spacing w:line="276" w:lineRule="auto"/>
        <w:ind w:right="74"/>
        <w:jc w:val="both"/>
        <w:textAlignment w:val="baseline"/>
        <w:rPr>
          <w:rFonts w:ascii="Titillium" w:eastAsia="Tahoma" w:hAnsi="Titillium"/>
          <w:color w:val="000000"/>
          <w:sz w:val="18"/>
          <w:szCs w:val="18"/>
          <w:lang w:val="it-IT"/>
        </w:rPr>
      </w:pPr>
    </w:p>
    <w:p w14:paraId="4FA07753" w14:textId="5BAB4168" w:rsidR="002B30BA" w:rsidRPr="00AC026D" w:rsidRDefault="001927E7" w:rsidP="0045251A">
      <w:pPr>
        <w:widowControl w:val="0"/>
        <w:suppressAutoHyphens/>
        <w:spacing w:line="276" w:lineRule="auto"/>
        <w:ind w:right="74"/>
        <w:jc w:val="both"/>
        <w:textAlignment w:val="baseline"/>
        <w:rPr>
          <w:rFonts w:ascii="Titillium" w:eastAsia="Tahoma" w:hAnsi="Titillium"/>
          <w:color w:val="000000"/>
          <w:sz w:val="18"/>
          <w:szCs w:val="18"/>
          <w:lang w:val="it-IT"/>
        </w:rPr>
      </w:pPr>
      <w:r w:rsidRPr="00AC026D">
        <w:rPr>
          <w:rFonts w:ascii="Titillium" w:eastAsia="Tahoma" w:hAnsi="Titillium"/>
          <w:color w:val="000000"/>
          <w:sz w:val="18"/>
          <w:szCs w:val="18"/>
          <w:lang w:val="it-IT"/>
        </w:rPr>
        <w:t xml:space="preserve">4. </w:t>
      </w:r>
      <w:r w:rsidR="00F60D3F" w:rsidRPr="00AC026D">
        <w:rPr>
          <w:rFonts w:ascii="Titillium" w:eastAsia="Tahoma" w:hAnsi="Titillium"/>
          <w:color w:val="000000"/>
          <w:sz w:val="18"/>
          <w:szCs w:val="18"/>
          <w:lang w:val="it-IT"/>
        </w:rPr>
        <w:t>In caso di contrasto e/o incompatibilità tra le disposizioni contenute nel Contratto e quelle contenute nei Documenti Contrattuali valgono le disposizioni del Contratto.</w:t>
      </w:r>
    </w:p>
    <w:p w14:paraId="3769DC1E" w14:textId="77777777" w:rsidR="0045251A" w:rsidRPr="00AC026D" w:rsidRDefault="0045251A" w:rsidP="0045251A">
      <w:pPr>
        <w:widowControl w:val="0"/>
        <w:suppressAutoHyphens/>
        <w:spacing w:line="276" w:lineRule="auto"/>
        <w:ind w:right="74"/>
        <w:jc w:val="both"/>
        <w:textAlignment w:val="baseline"/>
        <w:rPr>
          <w:rFonts w:ascii="Titillium" w:eastAsia="Tahoma" w:hAnsi="Titillium"/>
          <w:color w:val="000000"/>
          <w:sz w:val="18"/>
          <w:szCs w:val="18"/>
          <w:lang w:val="it-IT"/>
        </w:rPr>
      </w:pPr>
    </w:p>
    <w:p w14:paraId="4396A41F" w14:textId="185CB3C9" w:rsidR="00863C98" w:rsidRPr="00AC026D" w:rsidRDefault="001927E7" w:rsidP="0045251A">
      <w:pPr>
        <w:widowControl w:val="0"/>
        <w:suppressAutoHyphens/>
        <w:spacing w:line="276" w:lineRule="auto"/>
        <w:ind w:right="74"/>
        <w:jc w:val="both"/>
        <w:textAlignment w:val="baseline"/>
        <w:rPr>
          <w:rFonts w:ascii="Titillium" w:eastAsia="Tahoma" w:hAnsi="Titillium"/>
          <w:color w:val="000000"/>
          <w:sz w:val="18"/>
          <w:szCs w:val="18"/>
          <w:lang w:val="it-IT"/>
        </w:rPr>
      </w:pPr>
      <w:r w:rsidRPr="00AC026D">
        <w:rPr>
          <w:rFonts w:ascii="Titillium" w:eastAsia="Tahoma" w:hAnsi="Titillium"/>
          <w:color w:val="000000"/>
          <w:sz w:val="18"/>
          <w:szCs w:val="18"/>
          <w:lang w:val="it-IT"/>
        </w:rPr>
        <w:t xml:space="preserve">5. </w:t>
      </w:r>
      <w:r w:rsidR="00F60D3F" w:rsidRPr="00AC026D">
        <w:rPr>
          <w:rFonts w:ascii="Titillium" w:eastAsia="Tahoma" w:hAnsi="Titillium"/>
          <w:color w:val="000000"/>
          <w:sz w:val="18"/>
          <w:szCs w:val="18"/>
          <w:lang w:val="it-IT"/>
        </w:rPr>
        <w:t xml:space="preserve">Ai fini del Contratto, i termini elencati nell’Allegato </w:t>
      </w:r>
      <w:r w:rsidR="002B30BA" w:rsidRPr="00AC026D">
        <w:rPr>
          <w:rFonts w:ascii="Titillium" w:eastAsia="Tahoma" w:hAnsi="Titillium"/>
          <w:color w:val="000000"/>
          <w:sz w:val="18"/>
          <w:szCs w:val="18"/>
          <w:lang w:val="it-IT"/>
        </w:rPr>
        <w:t>10</w:t>
      </w:r>
      <w:r w:rsidR="00F60D3F" w:rsidRPr="00AC026D">
        <w:rPr>
          <w:rFonts w:ascii="Titillium" w:eastAsia="Tahoma" w:hAnsi="Titillium"/>
          <w:color w:val="000000"/>
          <w:sz w:val="18"/>
          <w:szCs w:val="18"/>
          <w:lang w:val="it-IT"/>
        </w:rPr>
        <w:t>, ove utilizzati con la lettera iniziale maiuscola assumono, sia al singolare che al plurale, il significato a essi attribuito nell’Allegato medesimo.</w:t>
      </w:r>
    </w:p>
    <w:p w14:paraId="75CA659C" w14:textId="77777777" w:rsidR="006A7D60" w:rsidRPr="00AC026D" w:rsidRDefault="006A7D60" w:rsidP="00D21272">
      <w:pPr>
        <w:pStyle w:val="Default"/>
        <w:suppressAutoHyphens/>
        <w:spacing w:line="276" w:lineRule="auto"/>
        <w:rPr>
          <w:rFonts w:ascii="Titillium" w:hAnsi="Titillium"/>
          <w:b/>
          <w:color w:val="auto"/>
          <w:sz w:val="18"/>
          <w:szCs w:val="18"/>
        </w:rPr>
      </w:pPr>
    </w:p>
    <w:p w14:paraId="68BBD569" w14:textId="1A75A939" w:rsidR="006A7D60" w:rsidRPr="00AC026D" w:rsidRDefault="006A7D60" w:rsidP="00D21272">
      <w:pPr>
        <w:pStyle w:val="Default"/>
        <w:suppressAutoHyphens/>
        <w:spacing w:line="276" w:lineRule="auto"/>
        <w:jc w:val="both"/>
        <w:outlineLvl w:val="0"/>
        <w:rPr>
          <w:rFonts w:ascii="Titillium" w:hAnsi="Titillium"/>
          <w:b/>
          <w:color w:val="auto"/>
          <w:sz w:val="18"/>
          <w:szCs w:val="18"/>
        </w:rPr>
      </w:pPr>
      <w:bookmarkStart w:id="9" w:name="_Toc172619576"/>
      <w:r w:rsidRPr="00AC026D">
        <w:rPr>
          <w:rFonts w:ascii="Titillium" w:hAnsi="Titillium"/>
          <w:b/>
          <w:color w:val="auto"/>
          <w:sz w:val="18"/>
          <w:szCs w:val="18"/>
        </w:rPr>
        <w:t>ART. 2 - FINALIT</w:t>
      </w:r>
      <w:r w:rsidR="005A28A9" w:rsidRPr="00AC026D">
        <w:rPr>
          <w:rFonts w:ascii="Titillium" w:hAnsi="Titillium"/>
          <w:b/>
          <w:color w:val="auto"/>
          <w:sz w:val="18"/>
          <w:szCs w:val="18"/>
        </w:rPr>
        <w:t>Á</w:t>
      </w:r>
      <w:r w:rsidRPr="00AC026D">
        <w:rPr>
          <w:rFonts w:ascii="Titillium" w:hAnsi="Titillium"/>
          <w:b/>
          <w:color w:val="auto"/>
          <w:sz w:val="18"/>
          <w:szCs w:val="18"/>
        </w:rPr>
        <w:t xml:space="preserve"> E MODALIT</w:t>
      </w:r>
      <w:r w:rsidR="005A28A9" w:rsidRPr="00AC026D">
        <w:rPr>
          <w:rFonts w:ascii="Titillium" w:hAnsi="Titillium"/>
          <w:b/>
          <w:color w:val="auto"/>
          <w:sz w:val="18"/>
          <w:szCs w:val="18"/>
        </w:rPr>
        <w:t>Á</w:t>
      </w:r>
      <w:r w:rsidRPr="00AC026D">
        <w:rPr>
          <w:rFonts w:ascii="Titillium" w:hAnsi="Titillium"/>
          <w:b/>
          <w:color w:val="auto"/>
          <w:sz w:val="18"/>
          <w:szCs w:val="18"/>
        </w:rPr>
        <w:t xml:space="preserve"> DI SVOLGIMENTO DEL CONTRATTO</w:t>
      </w:r>
      <w:bookmarkEnd w:id="9"/>
      <w:r w:rsidRPr="00AC026D">
        <w:rPr>
          <w:rFonts w:ascii="Titillium" w:hAnsi="Titillium"/>
          <w:b/>
          <w:color w:val="auto"/>
          <w:sz w:val="18"/>
          <w:szCs w:val="18"/>
        </w:rPr>
        <w:t xml:space="preserve"> </w:t>
      </w:r>
    </w:p>
    <w:p w14:paraId="08F6FD82" w14:textId="77777777" w:rsidR="006A7D60" w:rsidRPr="00AC026D" w:rsidRDefault="006A7D60" w:rsidP="00D21272">
      <w:pPr>
        <w:pStyle w:val="Default"/>
        <w:suppressAutoHyphens/>
        <w:spacing w:line="276" w:lineRule="auto"/>
        <w:jc w:val="both"/>
        <w:rPr>
          <w:rFonts w:ascii="Titillium" w:hAnsi="Titillium"/>
          <w:b/>
          <w:color w:val="auto"/>
          <w:sz w:val="18"/>
          <w:szCs w:val="18"/>
        </w:rPr>
      </w:pPr>
    </w:p>
    <w:p w14:paraId="7BB3937D" w14:textId="4FC95A3A" w:rsidR="00185F8B" w:rsidRPr="00AC026D" w:rsidRDefault="00185F8B" w:rsidP="00B709C7">
      <w:pPr>
        <w:pStyle w:val="Default"/>
        <w:suppressAutoHyphens/>
        <w:spacing w:line="276" w:lineRule="auto"/>
        <w:jc w:val="both"/>
        <w:rPr>
          <w:rFonts w:ascii="Titillium" w:hAnsi="Titillium"/>
          <w:sz w:val="18"/>
          <w:szCs w:val="18"/>
        </w:rPr>
      </w:pPr>
      <w:r w:rsidRPr="00AC026D">
        <w:rPr>
          <w:rFonts w:ascii="Titillium" w:hAnsi="Titillium"/>
          <w:sz w:val="18"/>
          <w:szCs w:val="18"/>
        </w:rPr>
        <w:t>1. Con il presente contratto l’</w:t>
      </w:r>
      <w:r w:rsidR="3C5E589A" w:rsidRPr="00AC026D">
        <w:rPr>
          <w:rFonts w:ascii="Titillium" w:hAnsi="Titillium"/>
          <w:sz w:val="18"/>
          <w:szCs w:val="18"/>
        </w:rPr>
        <w:t>Ente Concedente</w:t>
      </w:r>
      <w:r w:rsidRPr="00AC026D">
        <w:rPr>
          <w:rFonts w:ascii="Titillium" w:hAnsi="Titillium"/>
          <w:sz w:val="18"/>
          <w:szCs w:val="18"/>
        </w:rPr>
        <w:t xml:space="preserve"> persegue l’obiettivo obbligatorio della riqualificazione energetica degli edifici individuati nell</w:t>
      </w:r>
      <w:r w:rsidR="00CF5980" w:rsidRPr="00AC026D">
        <w:rPr>
          <w:rFonts w:ascii="Titillium" w:hAnsi="Titillium"/>
          <w:sz w:val="18"/>
          <w:szCs w:val="18"/>
        </w:rPr>
        <w:t>’A</w:t>
      </w:r>
      <w:r w:rsidRPr="00AC026D">
        <w:rPr>
          <w:rFonts w:ascii="Titillium" w:hAnsi="Titillium"/>
          <w:sz w:val="18"/>
          <w:szCs w:val="18"/>
        </w:rPr>
        <w:t>llegato … (</w:t>
      </w:r>
      <w:r w:rsidRPr="00AC026D">
        <w:rPr>
          <w:rFonts w:ascii="Titillium" w:hAnsi="Titillium"/>
          <w:i/>
          <w:iCs/>
          <w:sz w:val="18"/>
          <w:szCs w:val="18"/>
        </w:rPr>
        <w:t>specificare</w:t>
      </w:r>
      <w:r w:rsidRPr="00AC026D">
        <w:rPr>
          <w:rFonts w:ascii="Titillium" w:hAnsi="Titillium"/>
          <w:sz w:val="18"/>
          <w:szCs w:val="18"/>
        </w:rPr>
        <w:t xml:space="preserve">), la gestione, conduzione, manutenzione relativamente agli interventi di riqualificazione energetica effettuati e </w:t>
      </w:r>
      <w:r w:rsidRPr="00AC026D">
        <w:rPr>
          <w:rFonts w:ascii="Titillium" w:hAnsi="Titillium"/>
          <w:i/>
          <w:iCs/>
          <w:sz w:val="18"/>
          <w:szCs w:val="18"/>
        </w:rPr>
        <w:t>(se prevista, inserire)</w:t>
      </w:r>
      <w:r w:rsidRPr="00AC026D">
        <w:rPr>
          <w:rFonts w:ascii="Titillium" w:hAnsi="Titillium"/>
          <w:sz w:val="18"/>
          <w:szCs w:val="18"/>
        </w:rPr>
        <w:t xml:space="preserve"> la fornitura dei vettori energetici, obiettivo finalizzato al conseguimento dei risparmi energetici minimi attesi misurabili e verificabili </w:t>
      </w:r>
      <w:r w:rsidRPr="00AC026D">
        <w:rPr>
          <w:rFonts w:ascii="Titillium" w:hAnsi="Titillium"/>
          <w:i/>
          <w:iCs/>
          <w:sz w:val="18"/>
          <w:szCs w:val="18"/>
        </w:rPr>
        <w:t>(espressi in kWh e riferiti all’energia primaria totale i cui parametri di conversione tra i diversi vettori energetici sono fissati alla tabella 1</w:t>
      </w:r>
      <w:r w:rsidR="001356CE" w:rsidRPr="00AC026D">
        <w:rPr>
          <w:rFonts w:ascii="Titillium" w:hAnsi="Titillium"/>
          <w:i/>
          <w:iCs/>
          <w:sz w:val="18"/>
          <w:szCs w:val="18"/>
        </w:rPr>
        <w:t>,</w:t>
      </w:r>
      <w:r w:rsidRPr="00AC026D">
        <w:rPr>
          <w:rFonts w:ascii="Titillium" w:hAnsi="Titillium"/>
          <w:i/>
          <w:iCs/>
          <w:sz w:val="18"/>
          <w:szCs w:val="18"/>
        </w:rPr>
        <w:t xml:space="preserve"> del decreto Requisiti Minimi D.M. 26/06/2015</w:t>
      </w:r>
      <w:r w:rsidR="001356CE" w:rsidRPr="00AC026D">
        <w:rPr>
          <w:rFonts w:ascii="Titillium" w:hAnsi="Titillium"/>
          <w:i/>
          <w:iCs/>
          <w:sz w:val="18"/>
          <w:szCs w:val="18"/>
        </w:rPr>
        <w:t>,</w:t>
      </w:r>
      <w:r w:rsidR="004C139D" w:rsidRPr="00AC026D">
        <w:rPr>
          <w:rFonts w:ascii="Titillium" w:hAnsi="Titillium"/>
          <w:sz w:val="18"/>
          <w:szCs w:val="18"/>
        </w:rPr>
        <w:t xml:space="preserve"> </w:t>
      </w:r>
      <w:r w:rsidR="001356CE" w:rsidRPr="00AC026D">
        <w:rPr>
          <w:rFonts w:ascii="Titillium" w:hAnsi="Titillium"/>
          <w:i/>
          <w:iCs/>
          <w:sz w:val="18"/>
          <w:szCs w:val="18"/>
        </w:rPr>
        <w:t xml:space="preserve">nonché del DM. 24/12/2015, </w:t>
      </w:r>
      <w:r w:rsidRPr="00AC026D">
        <w:rPr>
          <w:rFonts w:ascii="Titillium" w:hAnsi="Titillium"/>
          <w:i/>
          <w:iCs/>
          <w:sz w:val="18"/>
          <w:szCs w:val="18"/>
        </w:rPr>
        <w:t xml:space="preserve">e </w:t>
      </w:r>
      <w:proofErr w:type="spellStart"/>
      <w:r w:rsidR="001356CE" w:rsidRPr="00AC026D">
        <w:rPr>
          <w:rFonts w:ascii="Titillium" w:hAnsi="Titillium"/>
          <w:i/>
          <w:iCs/>
          <w:sz w:val="18"/>
          <w:szCs w:val="18"/>
        </w:rPr>
        <w:t>s.m.i.</w:t>
      </w:r>
      <w:proofErr w:type="spellEnd"/>
      <w:r w:rsidRPr="00AC026D">
        <w:rPr>
          <w:rFonts w:ascii="Titillium" w:hAnsi="Titillium"/>
          <w:i/>
          <w:iCs/>
          <w:color w:val="auto"/>
          <w:sz w:val="18"/>
          <w:szCs w:val="18"/>
        </w:rPr>
        <w:t xml:space="preserve">) </w:t>
      </w:r>
      <w:r w:rsidRPr="00AC026D">
        <w:rPr>
          <w:rFonts w:ascii="Titillium" w:hAnsi="Titillium"/>
          <w:color w:val="auto"/>
          <w:sz w:val="18"/>
          <w:szCs w:val="18"/>
        </w:rPr>
        <w:t>di cui all’</w:t>
      </w:r>
      <w:r w:rsidR="00773832" w:rsidRPr="00AC026D">
        <w:rPr>
          <w:rFonts w:ascii="Titillium" w:hAnsi="Titillium"/>
          <w:color w:val="auto"/>
          <w:sz w:val="18"/>
          <w:szCs w:val="18"/>
        </w:rPr>
        <w:t>a</w:t>
      </w:r>
      <w:r w:rsidRPr="00AC026D">
        <w:rPr>
          <w:rFonts w:ascii="Titillium" w:hAnsi="Titillium"/>
          <w:color w:val="auto"/>
          <w:sz w:val="18"/>
          <w:szCs w:val="18"/>
        </w:rPr>
        <w:t>rt.</w:t>
      </w:r>
      <w:r w:rsidR="002F0482" w:rsidRPr="00AC026D">
        <w:rPr>
          <w:rFonts w:ascii="Titillium" w:hAnsi="Titillium"/>
          <w:color w:val="auto"/>
          <w:sz w:val="18"/>
          <w:szCs w:val="18"/>
        </w:rPr>
        <w:t xml:space="preserve"> </w:t>
      </w:r>
      <w:r w:rsidRPr="00AC026D">
        <w:rPr>
          <w:rFonts w:ascii="Titillium" w:hAnsi="Titillium"/>
          <w:color w:val="auto"/>
          <w:sz w:val="18"/>
          <w:szCs w:val="18"/>
        </w:rPr>
        <w:t xml:space="preserve">3, nel rispetto dei parametri </w:t>
      </w:r>
      <w:proofErr w:type="gramStart"/>
      <w:r w:rsidRPr="00AC026D">
        <w:rPr>
          <w:rFonts w:ascii="Titillium" w:hAnsi="Titillium"/>
          <w:color w:val="auto"/>
          <w:sz w:val="18"/>
          <w:szCs w:val="18"/>
        </w:rPr>
        <w:t>micro</w:t>
      </w:r>
      <w:r w:rsidR="008F21CE" w:rsidRPr="00AC026D">
        <w:rPr>
          <w:rFonts w:ascii="Titillium" w:hAnsi="Titillium"/>
          <w:color w:val="auto"/>
          <w:sz w:val="18"/>
          <w:szCs w:val="18"/>
        </w:rPr>
        <w:t>-</w:t>
      </w:r>
      <w:r w:rsidRPr="00AC026D">
        <w:rPr>
          <w:rFonts w:ascii="Titillium" w:hAnsi="Titillium"/>
          <w:color w:val="auto"/>
          <w:sz w:val="18"/>
          <w:szCs w:val="18"/>
        </w:rPr>
        <w:t>climatici</w:t>
      </w:r>
      <w:proofErr w:type="gramEnd"/>
      <w:r w:rsidRPr="00AC026D">
        <w:rPr>
          <w:rFonts w:ascii="Titillium" w:hAnsi="Titillium"/>
          <w:color w:val="auto"/>
          <w:sz w:val="18"/>
          <w:szCs w:val="18"/>
        </w:rPr>
        <w:t xml:space="preserve"> e di qualità dell’aria indoor, il tutto </w:t>
      </w:r>
      <w:r w:rsidRPr="00AC026D">
        <w:rPr>
          <w:rFonts w:ascii="Titillium" w:hAnsi="Titillium"/>
          <w:sz w:val="18"/>
          <w:szCs w:val="18"/>
        </w:rPr>
        <w:t xml:space="preserve">attraverso l’esercizio del Servizio di Prestazione Energetica. </w:t>
      </w:r>
    </w:p>
    <w:p w14:paraId="5916A2D2" w14:textId="77777777" w:rsidR="00B709C7" w:rsidRPr="00AC026D" w:rsidRDefault="00B709C7" w:rsidP="00B709C7">
      <w:pPr>
        <w:pStyle w:val="Default"/>
        <w:suppressAutoHyphens/>
        <w:spacing w:line="276" w:lineRule="auto"/>
        <w:jc w:val="both"/>
        <w:rPr>
          <w:rFonts w:ascii="Titillium" w:hAnsi="Titillium"/>
          <w:sz w:val="18"/>
          <w:szCs w:val="18"/>
        </w:rPr>
      </w:pPr>
    </w:p>
    <w:p w14:paraId="0DBBBE4C" w14:textId="467A3380" w:rsidR="00185F8B" w:rsidRPr="00AC026D" w:rsidRDefault="00185F8B" w:rsidP="00B709C7">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2. A tal fine l’Operatore </w:t>
      </w:r>
      <w:r w:rsidR="002E7F4E" w:rsidRPr="00AC026D">
        <w:rPr>
          <w:rFonts w:ascii="Titillium" w:hAnsi="Titillium"/>
          <w:sz w:val="18"/>
          <w:szCs w:val="18"/>
        </w:rPr>
        <w:t>E</w:t>
      </w:r>
      <w:r w:rsidRPr="00AC026D">
        <w:rPr>
          <w:rFonts w:ascii="Titillium" w:hAnsi="Titillium"/>
          <w:sz w:val="18"/>
          <w:szCs w:val="18"/>
        </w:rPr>
        <w:t xml:space="preserve">conomico si impegna a: </w:t>
      </w:r>
    </w:p>
    <w:p w14:paraId="3BC75F84" w14:textId="1D8929B4" w:rsidR="00EC6F6E" w:rsidRPr="00AC026D" w:rsidRDefault="00EC6F6E" w:rsidP="000D3374">
      <w:pPr>
        <w:pStyle w:val="Default"/>
        <w:numPr>
          <w:ilvl w:val="0"/>
          <w:numId w:val="48"/>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 xml:space="preserve">Effettuare il sopralluogo degli edifici oggetto degli interventi di riqualificazione energetica, entro il termine di </w:t>
      </w:r>
      <w:r w:rsidRPr="00AC026D">
        <w:rPr>
          <w:rFonts w:ascii="Titillium" w:hAnsi="Titillium"/>
          <w:i/>
          <w:iCs/>
          <w:color w:val="auto"/>
          <w:sz w:val="18"/>
          <w:szCs w:val="18"/>
        </w:rPr>
        <w:t>(</w:t>
      </w:r>
      <w:r w:rsidR="00C9457E" w:rsidRPr="00AC026D">
        <w:rPr>
          <w:rFonts w:ascii="Titillium" w:hAnsi="Titillium"/>
          <w:i/>
          <w:iCs/>
          <w:color w:val="auto"/>
          <w:sz w:val="18"/>
          <w:szCs w:val="18"/>
        </w:rPr>
        <w:t>…</w:t>
      </w:r>
      <w:r w:rsidRPr="00AC026D">
        <w:rPr>
          <w:rFonts w:ascii="Titillium" w:hAnsi="Titillium"/>
          <w:i/>
          <w:iCs/>
          <w:color w:val="auto"/>
          <w:sz w:val="18"/>
          <w:szCs w:val="18"/>
        </w:rPr>
        <w:t>) (specificare, anche in lettere)</w:t>
      </w:r>
      <w:r w:rsidRPr="00AC026D">
        <w:rPr>
          <w:rFonts w:ascii="Titillium" w:hAnsi="Titillium"/>
          <w:color w:val="auto"/>
          <w:sz w:val="18"/>
          <w:szCs w:val="18"/>
        </w:rPr>
        <w:t xml:space="preserve"> giorni lavorativi, antecedenti la data di </w:t>
      </w:r>
      <w:r w:rsidR="00C9457E" w:rsidRPr="00AC026D">
        <w:rPr>
          <w:rFonts w:ascii="Titillium" w:hAnsi="Titillium"/>
          <w:color w:val="auto"/>
          <w:sz w:val="18"/>
          <w:szCs w:val="18"/>
        </w:rPr>
        <w:t>P</w:t>
      </w:r>
      <w:r w:rsidRPr="00AC026D">
        <w:rPr>
          <w:rFonts w:ascii="Titillium" w:hAnsi="Titillium"/>
          <w:color w:val="auto"/>
          <w:sz w:val="18"/>
          <w:szCs w:val="18"/>
        </w:rPr>
        <w:t xml:space="preserve">resa in </w:t>
      </w:r>
      <w:r w:rsidR="00C9457E" w:rsidRPr="00AC026D">
        <w:rPr>
          <w:rFonts w:ascii="Titillium" w:hAnsi="Titillium"/>
          <w:color w:val="auto"/>
          <w:sz w:val="18"/>
          <w:szCs w:val="18"/>
        </w:rPr>
        <w:t>C</w:t>
      </w:r>
      <w:r w:rsidRPr="00AC026D">
        <w:rPr>
          <w:rFonts w:ascii="Titillium" w:hAnsi="Titillium"/>
          <w:color w:val="auto"/>
          <w:sz w:val="18"/>
          <w:szCs w:val="18"/>
        </w:rPr>
        <w:t>onsegna;</w:t>
      </w:r>
    </w:p>
    <w:p w14:paraId="3CDC3101" w14:textId="3411CF6A" w:rsidR="00EC6F6E" w:rsidRPr="00AC026D" w:rsidRDefault="00185F8B" w:rsidP="000D3374">
      <w:pPr>
        <w:pStyle w:val="Default"/>
        <w:numPr>
          <w:ilvl w:val="0"/>
          <w:numId w:val="17"/>
        </w:numPr>
        <w:suppressAutoHyphens/>
        <w:spacing w:line="276" w:lineRule="auto"/>
        <w:ind w:left="567" w:hanging="284"/>
        <w:jc w:val="both"/>
        <w:rPr>
          <w:rFonts w:ascii="Titillium" w:hAnsi="Titillium"/>
          <w:sz w:val="18"/>
          <w:szCs w:val="18"/>
        </w:rPr>
      </w:pPr>
      <w:r w:rsidRPr="00AC026D">
        <w:rPr>
          <w:rFonts w:ascii="Titillium" w:hAnsi="Titillium"/>
          <w:sz w:val="18"/>
          <w:szCs w:val="18"/>
        </w:rPr>
        <w:t xml:space="preserve">Fornire il Servizio di Prestazione Energetica che prevede: </w:t>
      </w:r>
    </w:p>
    <w:p w14:paraId="2D7834B0" w14:textId="4B159C4C" w:rsidR="00185F8B" w:rsidRPr="00AC026D" w:rsidRDefault="005D728B" w:rsidP="000D3374">
      <w:pPr>
        <w:pStyle w:val="Default"/>
        <w:numPr>
          <w:ilvl w:val="1"/>
          <w:numId w:val="24"/>
        </w:numPr>
        <w:suppressAutoHyphens/>
        <w:spacing w:line="276" w:lineRule="auto"/>
        <w:ind w:left="851" w:hanging="283"/>
        <w:jc w:val="both"/>
        <w:rPr>
          <w:rFonts w:ascii="Titillium" w:hAnsi="Titillium"/>
          <w:color w:val="auto"/>
          <w:sz w:val="18"/>
          <w:szCs w:val="18"/>
        </w:rPr>
      </w:pPr>
      <w:r w:rsidRPr="00AC026D">
        <w:rPr>
          <w:rFonts w:ascii="Titillium" w:hAnsi="Titillium"/>
          <w:color w:val="auto"/>
          <w:sz w:val="18"/>
          <w:szCs w:val="18"/>
        </w:rPr>
        <w:t>l’</w:t>
      </w:r>
      <w:r w:rsidR="00185F8B" w:rsidRPr="00AC026D">
        <w:rPr>
          <w:rFonts w:ascii="Titillium" w:hAnsi="Titillium"/>
          <w:color w:val="auto"/>
          <w:sz w:val="18"/>
          <w:szCs w:val="18"/>
        </w:rPr>
        <w:t xml:space="preserve">elaborazione del </w:t>
      </w:r>
      <w:r w:rsidRPr="00AC026D">
        <w:rPr>
          <w:rFonts w:ascii="Titillium" w:hAnsi="Titillium"/>
          <w:color w:val="auto"/>
          <w:sz w:val="18"/>
          <w:szCs w:val="18"/>
        </w:rPr>
        <w:t>P</w:t>
      </w:r>
      <w:r w:rsidR="00185F8B" w:rsidRPr="00AC026D">
        <w:rPr>
          <w:rFonts w:ascii="Titillium" w:hAnsi="Titillium"/>
          <w:color w:val="auto"/>
          <w:sz w:val="18"/>
          <w:szCs w:val="18"/>
        </w:rPr>
        <w:t xml:space="preserve">rogetto </w:t>
      </w:r>
      <w:r w:rsidR="00411483" w:rsidRPr="00AC026D">
        <w:rPr>
          <w:rFonts w:ascii="Titillium" w:hAnsi="Titillium"/>
          <w:color w:val="auto"/>
          <w:sz w:val="18"/>
          <w:szCs w:val="18"/>
        </w:rPr>
        <w:t>E</w:t>
      </w:r>
      <w:r w:rsidR="00185F8B" w:rsidRPr="00AC026D">
        <w:rPr>
          <w:rFonts w:ascii="Titillium" w:hAnsi="Titillium"/>
          <w:color w:val="auto"/>
          <w:sz w:val="18"/>
          <w:szCs w:val="18"/>
        </w:rPr>
        <w:t xml:space="preserve">secutivo degli interventi di riqualificazione energetica ivi compresi quelli relativi ai piani di sicurezza e coordinamento degli stessi ai sensi del T.U. sulla sicurezza di cui al </w:t>
      </w:r>
      <w:proofErr w:type="spellStart"/>
      <w:r w:rsidR="00185F8B" w:rsidRPr="00AC026D">
        <w:rPr>
          <w:rFonts w:ascii="Titillium" w:hAnsi="Titillium"/>
          <w:color w:val="auto"/>
          <w:sz w:val="18"/>
          <w:szCs w:val="18"/>
        </w:rPr>
        <w:t>D.</w:t>
      </w:r>
      <w:r w:rsidR="00FD1C69" w:rsidRPr="00AC026D">
        <w:rPr>
          <w:rFonts w:ascii="Titillium" w:hAnsi="Titillium"/>
          <w:color w:val="auto"/>
          <w:sz w:val="18"/>
          <w:szCs w:val="18"/>
        </w:rPr>
        <w:t>L</w:t>
      </w:r>
      <w:r w:rsidR="00185F8B" w:rsidRPr="00AC026D">
        <w:rPr>
          <w:rFonts w:ascii="Titillium" w:hAnsi="Titillium"/>
          <w:color w:val="auto"/>
          <w:sz w:val="18"/>
          <w:szCs w:val="18"/>
        </w:rPr>
        <w:t>gs.</w:t>
      </w:r>
      <w:proofErr w:type="spellEnd"/>
      <w:r w:rsidR="00185F8B" w:rsidRPr="00AC026D">
        <w:rPr>
          <w:rFonts w:ascii="Titillium" w:hAnsi="Titillium"/>
          <w:color w:val="auto"/>
          <w:sz w:val="18"/>
          <w:szCs w:val="18"/>
        </w:rPr>
        <w:t xml:space="preserve"> </w:t>
      </w:r>
      <w:r w:rsidR="00FD1C69" w:rsidRPr="00AC026D">
        <w:rPr>
          <w:rFonts w:ascii="Titillium" w:hAnsi="Titillium"/>
          <w:color w:val="auto"/>
          <w:sz w:val="18"/>
          <w:szCs w:val="18"/>
        </w:rPr>
        <w:t xml:space="preserve">n. 81, </w:t>
      </w:r>
      <w:r w:rsidR="00185F8B" w:rsidRPr="00AC026D">
        <w:rPr>
          <w:rFonts w:ascii="Titillium" w:hAnsi="Titillium"/>
          <w:color w:val="auto"/>
          <w:sz w:val="18"/>
          <w:szCs w:val="18"/>
        </w:rPr>
        <w:t xml:space="preserve">del </w:t>
      </w:r>
      <w:r w:rsidR="00FD1C69" w:rsidRPr="00AC026D">
        <w:rPr>
          <w:rFonts w:ascii="Titillium" w:hAnsi="Titillium"/>
          <w:color w:val="auto"/>
          <w:sz w:val="18"/>
          <w:szCs w:val="18"/>
        </w:rPr>
        <w:t>0</w:t>
      </w:r>
      <w:r w:rsidR="00185F8B" w:rsidRPr="00AC026D">
        <w:rPr>
          <w:rFonts w:ascii="Titillium" w:hAnsi="Titillium"/>
          <w:color w:val="auto"/>
          <w:sz w:val="18"/>
          <w:szCs w:val="18"/>
        </w:rPr>
        <w:t xml:space="preserve">9 aprile 2008, e </w:t>
      </w:r>
      <w:proofErr w:type="spellStart"/>
      <w:r w:rsidR="00185F8B" w:rsidRPr="00AC026D">
        <w:rPr>
          <w:rFonts w:ascii="Titillium" w:hAnsi="Titillium"/>
          <w:color w:val="auto"/>
          <w:sz w:val="18"/>
          <w:szCs w:val="18"/>
        </w:rPr>
        <w:t>s.m.i.</w:t>
      </w:r>
      <w:proofErr w:type="spellEnd"/>
      <w:r w:rsidR="00185F8B" w:rsidRPr="00AC026D">
        <w:rPr>
          <w:rFonts w:ascii="Titillium" w:hAnsi="Titillium"/>
          <w:color w:val="auto"/>
          <w:sz w:val="18"/>
          <w:szCs w:val="18"/>
        </w:rPr>
        <w:t xml:space="preserve">; </w:t>
      </w:r>
    </w:p>
    <w:p w14:paraId="778A2005" w14:textId="6650F92E" w:rsidR="00185F8B" w:rsidRPr="00AC026D" w:rsidRDefault="00F42AEE" w:rsidP="000D3374">
      <w:pPr>
        <w:pStyle w:val="Default"/>
        <w:numPr>
          <w:ilvl w:val="1"/>
          <w:numId w:val="24"/>
        </w:numPr>
        <w:suppressAutoHyphens/>
        <w:spacing w:line="276" w:lineRule="auto"/>
        <w:ind w:left="851" w:hanging="283"/>
        <w:jc w:val="both"/>
        <w:rPr>
          <w:rFonts w:ascii="Titillium" w:hAnsi="Titillium"/>
          <w:color w:val="auto"/>
          <w:sz w:val="18"/>
          <w:szCs w:val="18"/>
        </w:rPr>
      </w:pPr>
      <w:r w:rsidRPr="00AC026D">
        <w:rPr>
          <w:rFonts w:ascii="Titillium" w:hAnsi="Titillium"/>
          <w:color w:val="auto"/>
          <w:sz w:val="18"/>
          <w:szCs w:val="18"/>
        </w:rPr>
        <w:t xml:space="preserve">la </w:t>
      </w:r>
      <w:r w:rsidR="00185F8B" w:rsidRPr="00AC026D">
        <w:rPr>
          <w:rFonts w:ascii="Titillium" w:hAnsi="Titillium"/>
          <w:color w:val="auto"/>
          <w:sz w:val="18"/>
          <w:szCs w:val="18"/>
        </w:rPr>
        <w:t>presa in consegna dei fabbricati, degli impianti e delle apparecchiature;</w:t>
      </w:r>
    </w:p>
    <w:p w14:paraId="08FB6917" w14:textId="65BBEC56" w:rsidR="00185F8B" w:rsidRPr="00AC026D" w:rsidRDefault="00F42AEE" w:rsidP="000D3374">
      <w:pPr>
        <w:pStyle w:val="Default"/>
        <w:numPr>
          <w:ilvl w:val="1"/>
          <w:numId w:val="24"/>
        </w:numPr>
        <w:suppressAutoHyphens/>
        <w:spacing w:line="276" w:lineRule="auto"/>
        <w:ind w:left="851" w:hanging="283"/>
        <w:jc w:val="both"/>
        <w:rPr>
          <w:rFonts w:ascii="Titillium" w:hAnsi="Titillium"/>
          <w:sz w:val="18"/>
          <w:szCs w:val="18"/>
        </w:rPr>
      </w:pPr>
      <w:r w:rsidRPr="00AC026D">
        <w:rPr>
          <w:rFonts w:ascii="Titillium" w:hAnsi="Titillium"/>
          <w:color w:val="auto"/>
          <w:sz w:val="18"/>
          <w:szCs w:val="18"/>
        </w:rPr>
        <w:t xml:space="preserve">la </w:t>
      </w:r>
      <w:r w:rsidR="00185F8B" w:rsidRPr="00AC026D">
        <w:rPr>
          <w:rFonts w:ascii="Titillium" w:hAnsi="Titillium"/>
          <w:color w:val="auto"/>
          <w:sz w:val="18"/>
          <w:szCs w:val="18"/>
        </w:rPr>
        <w:t>realizzazione</w:t>
      </w:r>
      <w:r w:rsidR="00185F8B" w:rsidRPr="00AC026D">
        <w:rPr>
          <w:rFonts w:ascii="Titillium" w:hAnsi="Titillium"/>
          <w:sz w:val="18"/>
          <w:szCs w:val="18"/>
        </w:rPr>
        <w:t xml:space="preserve"> degli interventi di riqualificazione energetica entro le scadenze previste dal programma operativo degli interventi;</w:t>
      </w:r>
    </w:p>
    <w:p w14:paraId="2FFB41D7" w14:textId="3A72A924" w:rsidR="00185F8B" w:rsidRPr="00AC026D" w:rsidRDefault="00F42AEE" w:rsidP="000D3374">
      <w:pPr>
        <w:pStyle w:val="Default"/>
        <w:numPr>
          <w:ilvl w:val="1"/>
          <w:numId w:val="24"/>
        </w:numPr>
        <w:suppressAutoHyphens/>
        <w:spacing w:line="276" w:lineRule="auto"/>
        <w:ind w:left="851" w:hanging="283"/>
        <w:jc w:val="both"/>
        <w:rPr>
          <w:rFonts w:ascii="Titillium" w:hAnsi="Titillium"/>
          <w:sz w:val="18"/>
          <w:szCs w:val="18"/>
        </w:rPr>
      </w:pPr>
      <w:r w:rsidRPr="00AC026D">
        <w:rPr>
          <w:rFonts w:ascii="Titillium" w:hAnsi="Titillium"/>
          <w:color w:val="auto"/>
          <w:sz w:val="18"/>
          <w:szCs w:val="18"/>
        </w:rPr>
        <w:t xml:space="preserve">la </w:t>
      </w:r>
      <w:r w:rsidR="00185F8B" w:rsidRPr="00AC026D">
        <w:rPr>
          <w:rFonts w:ascii="Titillium" w:hAnsi="Titillium"/>
          <w:color w:val="auto"/>
          <w:sz w:val="18"/>
          <w:szCs w:val="18"/>
        </w:rPr>
        <w:t>gestione</w:t>
      </w:r>
      <w:r w:rsidR="00185F8B" w:rsidRPr="00AC026D">
        <w:rPr>
          <w:rFonts w:ascii="Titillium" w:hAnsi="Titillium"/>
          <w:sz w:val="18"/>
          <w:szCs w:val="18"/>
        </w:rPr>
        <w:t xml:space="preserve">, conduzione, e manutenzione </w:t>
      </w:r>
      <w:r w:rsidR="00185F8B" w:rsidRPr="00AC026D">
        <w:rPr>
          <w:rFonts w:ascii="Titillium" w:hAnsi="Titillium"/>
          <w:color w:val="auto"/>
          <w:sz w:val="18"/>
          <w:szCs w:val="18"/>
        </w:rPr>
        <w:t>ordinaria, conservativa</w:t>
      </w:r>
      <w:r w:rsidR="000667B2" w:rsidRPr="00AC026D">
        <w:rPr>
          <w:rFonts w:ascii="Titillium" w:hAnsi="Titillium"/>
          <w:color w:val="auto"/>
          <w:sz w:val="18"/>
          <w:szCs w:val="18"/>
        </w:rPr>
        <w:t>, programmata</w:t>
      </w:r>
      <w:r w:rsidR="00185F8B" w:rsidRPr="00AC026D">
        <w:rPr>
          <w:rFonts w:ascii="Titillium" w:hAnsi="Titillium"/>
          <w:color w:val="auto"/>
          <w:sz w:val="18"/>
          <w:szCs w:val="18"/>
        </w:rPr>
        <w:t xml:space="preserve"> e straordinaria programmata</w:t>
      </w:r>
      <w:r w:rsidR="007F1B4A" w:rsidRPr="00AC026D">
        <w:rPr>
          <w:rFonts w:ascii="Titillium" w:hAnsi="Titillium"/>
          <w:color w:val="auto"/>
          <w:sz w:val="18"/>
          <w:szCs w:val="18"/>
        </w:rPr>
        <w:t xml:space="preserve"> e straordinaria non programmata</w:t>
      </w:r>
      <w:r w:rsidR="00185F8B" w:rsidRPr="00AC026D">
        <w:rPr>
          <w:rFonts w:ascii="Titillium" w:hAnsi="Titillium"/>
          <w:color w:val="auto"/>
          <w:sz w:val="18"/>
          <w:szCs w:val="18"/>
        </w:rPr>
        <w:t xml:space="preserve"> di </w:t>
      </w:r>
      <w:r w:rsidR="00185F8B" w:rsidRPr="00AC026D">
        <w:rPr>
          <w:rFonts w:ascii="Titillium" w:hAnsi="Titillium"/>
          <w:sz w:val="18"/>
          <w:szCs w:val="18"/>
        </w:rPr>
        <w:t xml:space="preserve">edifici e/o impianti secondo i parametri minimi individuati nel </w:t>
      </w:r>
      <w:r w:rsidR="00FD1C69" w:rsidRPr="00AC026D">
        <w:rPr>
          <w:rFonts w:ascii="Titillium" w:hAnsi="Titillium"/>
          <w:sz w:val="18"/>
          <w:szCs w:val="18"/>
        </w:rPr>
        <w:t>c</w:t>
      </w:r>
      <w:r w:rsidR="00185F8B" w:rsidRPr="00AC026D">
        <w:rPr>
          <w:rFonts w:ascii="Titillium" w:hAnsi="Titillium"/>
          <w:sz w:val="18"/>
          <w:szCs w:val="18"/>
        </w:rPr>
        <w:t>apitolo 8</w:t>
      </w:r>
      <w:r w:rsidR="00FD1C69" w:rsidRPr="00AC026D">
        <w:rPr>
          <w:rFonts w:ascii="Titillium" w:hAnsi="Titillium"/>
          <w:sz w:val="18"/>
          <w:szCs w:val="18"/>
        </w:rPr>
        <w:t>,</w:t>
      </w:r>
      <w:r w:rsidR="00185F8B" w:rsidRPr="00AC026D">
        <w:rPr>
          <w:rFonts w:ascii="Titillium" w:hAnsi="Titillium"/>
          <w:sz w:val="18"/>
          <w:szCs w:val="18"/>
        </w:rPr>
        <w:t xml:space="preserve"> del </w:t>
      </w:r>
      <w:r w:rsidR="00FD1C69" w:rsidRPr="00AC026D">
        <w:rPr>
          <w:rFonts w:ascii="Titillium" w:hAnsi="Titillium"/>
          <w:sz w:val="18"/>
          <w:szCs w:val="18"/>
        </w:rPr>
        <w:t>C</w:t>
      </w:r>
      <w:r w:rsidR="00185F8B" w:rsidRPr="00AC026D">
        <w:rPr>
          <w:rFonts w:ascii="Titillium" w:hAnsi="Titillium"/>
          <w:sz w:val="18"/>
          <w:szCs w:val="18"/>
        </w:rPr>
        <w:t xml:space="preserve">apitolato </w:t>
      </w:r>
      <w:r w:rsidR="00FD1C69" w:rsidRPr="00AC026D">
        <w:rPr>
          <w:rFonts w:ascii="Titillium" w:hAnsi="Titillium"/>
          <w:sz w:val="18"/>
          <w:szCs w:val="18"/>
        </w:rPr>
        <w:t>T</w:t>
      </w:r>
      <w:r w:rsidR="00185F8B" w:rsidRPr="00AC026D">
        <w:rPr>
          <w:rFonts w:ascii="Titillium" w:hAnsi="Titillium"/>
          <w:sz w:val="18"/>
          <w:szCs w:val="18"/>
        </w:rPr>
        <w:t xml:space="preserve">ecnico; </w:t>
      </w:r>
    </w:p>
    <w:p w14:paraId="5519AE92" w14:textId="1E13DE9D" w:rsidR="00185F8B" w:rsidRPr="00AC026D" w:rsidRDefault="00185F8B" w:rsidP="000D3374">
      <w:pPr>
        <w:pStyle w:val="Default"/>
        <w:numPr>
          <w:ilvl w:val="1"/>
          <w:numId w:val="24"/>
        </w:numPr>
        <w:suppressAutoHyphens/>
        <w:spacing w:line="276" w:lineRule="auto"/>
        <w:ind w:left="851" w:hanging="283"/>
        <w:jc w:val="both"/>
        <w:rPr>
          <w:rFonts w:ascii="Titillium" w:hAnsi="Titillium"/>
          <w:sz w:val="18"/>
          <w:szCs w:val="18"/>
        </w:rPr>
      </w:pPr>
      <w:r w:rsidRPr="00AC026D">
        <w:rPr>
          <w:rFonts w:ascii="Titillium" w:hAnsi="Titillium"/>
          <w:i/>
          <w:iCs/>
          <w:sz w:val="18"/>
          <w:szCs w:val="18"/>
        </w:rPr>
        <w:t xml:space="preserve">(se prevista, inserire) </w:t>
      </w:r>
      <w:r w:rsidR="00F42AEE" w:rsidRPr="00AC026D">
        <w:rPr>
          <w:rFonts w:ascii="Titillium" w:hAnsi="Titillium"/>
          <w:sz w:val="18"/>
          <w:szCs w:val="18"/>
        </w:rPr>
        <w:t xml:space="preserve">la </w:t>
      </w:r>
      <w:r w:rsidRPr="00AC026D">
        <w:rPr>
          <w:rFonts w:ascii="Titillium" w:hAnsi="Titillium"/>
          <w:sz w:val="18"/>
          <w:szCs w:val="18"/>
        </w:rPr>
        <w:t xml:space="preserve">fornitura dei vettori energetici; </w:t>
      </w:r>
    </w:p>
    <w:p w14:paraId="554AEC3B" w14:textId="7D68E14B" w:rsidR="00185F8B" w:rsidRPr="00AC026D" w:rsidRDefault="00F42AEE" w:rsidP="000D3374">
      <w:pPr>
        <w:pStyle w:val="Default"/>
        <w:numPr>
          <w:ilvl w:val="1"/>
          <w:numId w:val="24"/>
        </w:numPr>
        <w:suppressAutoHyphens/>
        <w:spacing w:line="276" w:lineRule="auto"/>
        <w:ind w:left="851" w:hanging="283"/>
        <w:jc w:val="both"/>
        <w:rPr>
          <w:rFonts w:ascii="Titillium" w:hAnsi="Titillium"/>
          <w:sz w:val="18"/>
          <w:szCs w:val="18"/>
        </w:rPr>
      </w:pPr>
      <w:r w:rsidRPr="00AC026D">
        <w:rPr>
          <w:rFonts w:ascii="Titillium" w:hAnsi="Titillium"/>
          <w:sz w:val="18"/>
          <w:szCs w:val="18"/>
        </w:rPr>
        <w:lastRenderedPageBreak/>
        <w:t>l’</w:t>
      </w:r>
      <w:r w:rsidR="00185F8B" w:rsidRPr="00AC026D">
        <w:rPr>
          <w:rFonts w:ascii="Titillium" w:hAnsi="Titillium"/>
          <w:sz w:val="18"/>
          <w:szCs w:val="18"/>
        </w:rPr>
        <w:t xml:space="preserve">aggiornamento della Certificazione Energetica; </w:t>
      </w:r>
    </w:p>
    <w:p w14:paraId="3655816E" w14:textId="77777777" w:rsidR="00185F8B" w:rsidRPr="00AC026D" w:rsidRDefault="00185F8B" w:rsidP="00CD4D9D">
      <w:pPr>
        <w:pStyle w:val="Default"/>
        <w:numPr>
          <w:ilvl w:val="0"/>
          <w:numId w:val="2"/>
        </w:numPr>
        <w:suppressAutoHyphens/>
        <w:spacing w:line="276" w:lineRule="auto"/>
        <w:ind w:left="567" w:hanging="284"/>
        <w:jc w:val="both"/>
        <w:rPr>
          <w:rFonts w:ascii="Titillium" w:hAnsi="Titillium"/>
          <w:sz w:val="18"/>
          <w:szCs w:val="18"/>
        </w:rPr>
      </w:pPr>
      <w:r w:rsidRPr="00AC026D">
        <w:rPr>
          <w:rFonts w:ascii="Titillium" w:hAnsi="Titillium"/>
          <w:sz w:val="18"/>
          <w:szCs w:val="18"/>
        </w:rPr>
        <w:t xml:space="preserve">Garantire le attività per la gestione e il controllo del Servizio di Prestazione Energetica che prevedono: </w:t>
      </w:r>
    </w:p>
    <w:p w14:paraId="09532551" w14:textId="61AB27B4" w:rsidR="00185F8B" w:rsidRPr="00AC026D" w:rsidRDefault="00CE5BDA" w:rsidP="000D3374">
      <w:pPr>
        <w:pStyle w:val="Default"/>
        <w:numPr>
          <w:ilvl w:val="1"/>
          <w:numId w:val="25"/>
        </w:numPr>
        <w:suppressAutoHyphens/>
        <w:spacing w:line="276" w:lineRule="auto"/>
        <w:ind w:left="851" w:hanging="283"/>
        <w:jc w:val="both"/>
        <w:rPr>
          <w:rFonts w:ascii="Titillium" w:hAnsi="Titillium"/>
          <w:color w:val="auto"/>
          <w:sz w:val="18"/>
          <w:szCs w:val="18"/>
        </w:rPr>
      </w:pPr>
      <w:r w:rsidRPr="00AC026D">
        <w:rPr>
          <w:rFonts w:ascii="Titillium" w:hAnsi="Titillium"/>
          <w:color w:val="auto"/>
          <w:sz w:val="18"/>
          <w:szCs w:val="18"/>
        </w:rPr>
        <w:t xml:space="preserve">lo svolgimento dei </w:t>
      </w:r>
      <w:r w:rsidR="00185F8B" w:rsidRPr="00AC026D">
        <w:rPr>
          <w:rFonts w:ascii="Titillium" w:hAnsi="Titillium"/>
          <w:color w:val="auto"/>
          <w:sz w:val="18"/>
          <w:szCs w:val="18"/>
        </w:rPr>
        <w:t xml:space="preserve">processi per la gestione del Servizio di Prestazione Energetica (cap. 5 Capitolato Tecnico); </w:t>
      </w:r>
    </w:p>
    <w:p w14:paraId="55CB4B6C" w14:textId="3C67F054" w:rsidR="00185F8B" w:rsidRPr="00AC026D" w:rsidRDefault="005D728B" w:rsidP="000D3374">
      <w:pPr>
        <w:pStyle w:val="Default"/>
        <w:numPr>
          <w:ilvl w:val="1"/>
          <w:numId w:val="25"/>
        </w:numPr>
        <w:suppressAutoHyphens/>
        <w:spacing w:line="276" w:lineRule="auto"/>
        <w:ind w:left="851" w:hanging="283"/>
        <w:jc w:val="both"/>
        <w:rPr>
          <w:rFonts w:ascii="Titillium" w:hAnsi="Titillium"/>
          <w:color w:val="auto"/>
          <w:sz w:val="18"/>
          <w:szCs w:val="18"/>
        </w:rPr>
      </w:pPr>
      <w:r w:rsidRPr="00AC026D">
        <w:rPr>
          <w:rFonts w:ascii="Titillium" w:hAnsi="Titillium"/>
          <w:color w:val="auto"/>
          <w:sz w:val="18"/>
          <w:szCs w:val="18"/>
        </w:rPr>
        <w:t xml:space="preserve">la </w:t>
      </w:r>
      <w:r w:rsidR="00185F8B" w:rsidRPr="00AC026D">
        <w:rPr>
          <w:rFonts w:ascii="Titillium" w:hAnsi="Titillium"/>
          <w:color w:val="auto"/>
          <w:sz w:val="18"/>
          <w:szCs w:val="18"/>
        </w:rPr>
        <w:t xml:space="preserve">costituzione e gestione dell’Anagrafica Tecnica (cap. 6 Capitolato Tecnico); </w:t>
      </w:r>
    </w:p>
    <w:p w14:paraId="73195482" w14:textId="7407F96A" w:rsidR="00185F8B" w:rsidRPr="00AC026D" w:rsidRDefault="005D728B" w:rsidP="000D3374">
      <w:pPr>
        <w:pStyle w:val="Default"/>
        <w:numPr>
          <w:ilvl w:val="1"/>
          <w:numId w:val="25"/>
        </w:numPr>
        <w:suppressAutoHyphens/>
        <w:spacing w:line="276" w:lineRule="auto"/>
        <w:ind w:left="851" w:hanging="283"/>
        <w:jc w:val="both"/>
        <w:rPr>
          <w:rFonts w:ascii="Titillium" w:hAnsi="Titillium"/>
          <w:color w:val="auto"/>
          <w:sz w:val="18"/>
          <w:szCs w:val="18"/>
        </w:rPr>
      </w:pPr>
      <w:r w:rsidRPr="00AC026D">
        <w:rPr>
          <w:rFonts w:ascii="Titillium" w:hAnsi="Titillium"/>
          <w:color w:val="auto"/>
          <w:sz w:val="18"/>
          <w:szCs w:val="18"/>
        </w:rPr>
        <w:t xml:space="preserve">un </w:t>
      </w:r>
      <w:r w:rsidR="003F6B81" w:rsidRPr="00AC026D">
        <w:rPr>
          <w:rFonts w:ascii="Titillium" w:hAnsi="Titillium"/>
          <w:color w:val="auto"/>
          <w:sz w:val="18"/>
          <w:szCs w:val="18"/>
        </w:rPr>
        <w:t>S</w:t>
      </w:r>
      <w:r w:rsidR="00185F8B" w:rsidRPr="00AC026D">
        <w:rPr>
          <w:rFonts w:ascii="Titillium" w:hAnsi="Titillium"/>
          <w:color w:val="auto"/>
          <w:sz w:val="18"/>
          <w:szCs w:val="18"/>
        </w:rPr>
        <w:t xml:space="preserve">istema Informativo per la gestione del servizio (cap. 7 Capitolato Tecnico); </w:t>
      </w:r>
    </w:p>
    <w:p w14:paraId="2DCBFD1C" w14:textId="6F807609" w:rsidR="00185F8B" w:rsidRPr="00AC026D" w:rsidRDefault="005D728B" w:rsidP="000D3374">
      <w:pPr>
        <w:pStyle w:val="Default"/>
        <w:numPr>
          <w:ilvl w:val="1"/>
          <w:numId w:val="25"/>
        </w:numPr>
        <w:suppressAutoHyphens/>
        <w:spacing w:line="276" w:lineRule="auto"/>
        <w:ind w:left="851" w:hanging="283"/>
        <w:jc w:val="both"/>
        <w:rPr>
          <w:rFonts w:ascii="Titillium" w:hAnsi="Titillium"/>
          <w:spacing w:val="-2"/>
          <w:sz w:val="18"/>
          <w:szCs w:val="18"/>
        </w:rPr>
      </w:pPr>
      <w:r w:rsidRPr="00AC026D">
        <w:rPr>
          <w:rFonts w:ascii="Titillium" w:hAnsi="Titillium"/>
          <w:color w:val="auto"/>
          <w:spacing w:val="-2"/>
          <w:sz w:val="18"/>
          <w:szCs w:val="18"/>
        </w:rPr>
        <w:t xml:space="preserve">un </w:t>
      </w:r>
      <w:r w:rsidR="003F6B81" w:rsidRPr="00AC026D">
        <w:rPr>
          <w:rFonts w:ascii="Titillium" w:hAnsi="Titillium"/>
          <w:color w:val="auto"/>
          <w:spacing w:val="-2"/>
          <w:sz w:val="18"/>
          <w:szCs w:val="18"/>
        </w:rPr>
        <w:t>S</w:t>
      </w:r>
      <w:r w:rsidR="00185F8B" w:rsidRPr="00AC026D">
        <w:rPr>
          <w:rFonts w:ascii="Titillium" w:hAnsi="Titillium"/>
          <w:color w:val="auto"/>
          <w:spacing w:val="-2"/>
          <w:sz w:val="18"/>
          <w:szCs w:val="18"/>
        </w:rPr>
        <w:t>istema</w:t>
      </w:r>
      <w:r w:rsidR="00185F8B" w:rsidRPr="00AC026D">
        <w:rPr>
          <w:rFonts w:ascii="Titillium" w:hAnsi="Titillium"/>
          <w:spacing w:val="-2"/>
          <w:sz w:val="18"/>
          <w:szCs w:val="18"/>
        </w:rPr>
        <w:t xml:space="preserve"> di Monitoraggio e Controllo del servizio (cap. 10 Capitolato Tecnico)</w:t>
      </w:r>
      <w:r w:rsidR="00D21272" w:rsidRPr="00AC026D">
        <w:rPr>
          <w:rFonts w:ascii="Titillium" w:hAnsi="Titillium"/>
          <w:spacing w:val="-2"/>
          <w:sz w:val="18"/>
          <w:szCs w:val="18"/>
        </w:rPr>
        <w:t>;</w:t>
      </w:r>
    </w:p>
    <w:p w14:paraId="6CAC9CAE" w14:textId="44F3F6E4" w:rsidR="00D21272" w:rsidRPr="00AC026D" w:rsidRDefault="00185F8B" w:rsidP="00CD4D9D">
      <w:pPr>
        <w:pStyle w:val="Default"/>
        <w:numPr>
          <w:ilvl w:val="0"/>
          <w:numId w:val="1"/>
        </w:numPr>
        <w:suppressAutoHyphens/>
        <w:spacing w:line="276" w:lineRule="auto"/>
        <w:ind w:left="567" w:hanging="284"/>
        <w:jc w:val="both"/>
        <w:rPr>
          <w:rFonts w:ascii="Titillium" w:hAnsi="Titillium"/>
          <w:color w:val="auto"/>
          <w:sz w:val="18"/>
          <w:szCs w:val="18"/>
        </w:rPr>
      </w:pPr>
      <w:r w:rsidRPr="00AC026D">
        <w:rPr>
          <w:rFonts w:ascii="Titillium" w:hAnsi="Titillium"/>
          <w:color w:val="auto"/>
          <w:sz w:val="18"/>
          <w:szCs w:val="18"/>
        </w:rPr>
        <w:t xml:space="preserve">Garantire il rispetto di quanto previsto dal </w:t>
      </w:r>
      <w:proofErr w:type="spellStart"/>
      <w:r w:rsidRPr="00AC026D">
        <w:rPr>
          <w:rFonts w:ascii="Titillium" w:hAnsi="Titillium"/>
          <w:color w:val="auto"/>
          <w:sz w:val="18"/>
          <w:szCs w:val="18"/>
        </w:rPr>
        <w:t>D.</w:t>
      </w:r>
      <w:r w:rsidR="508DE572" w:rsidRPr="00AC026D">
        <w:rPr>
          <w:rFonts w:ascii="Titillium" w:hAnsi="Titillium"/>
          <w:color w:val="auto"/>
          <w:sz w:val="18"/>
          <w:szCs w:val="18"/>
        </w:rPr>
        <w:t>Lg</w:t>
      </w:r>
      <w:r w:rsidRPr="00AC026D">
        <w:rPr>
          <w:rFonts w:ascii="Titillium" w:hAnsi="Titillium"/>
          <w:color w:val="auto"/>
          <w:sz w:val="18"/>
          <w:szCs w:val="18"/>
        </w:rPr>
        <w:t>s.</w:t>
      </w:r>
      <w:proofErr w:type="spellEnd"/>
      <w:r w:rsidRPr="00AC026D">
        <w:rPr>
          <w:rFonts w:ascii="Titillium" w:hAnsi="Titillium"/>
          <w:color w:val="auto"/>
          <w:sz w:val="18"/>
          <w:szCs w:val="18"/>
        </w:rPr>
        <w:t xml:space="preserve"> n. 102</w:t>
      </w:r>
      <w:r w:rsidR="004B0A71" w:rsidRPr="00AC026D">
        <w:rPr>
          <w:rFonts w:ascii="Titillium" w:hAnsi="Titillium"/>
          <w:color w:val="auto"/>
          <w:sz w:val="18"/>
          <w:szCs w:val="18"/>
        </w:rPr>
        <w:t xml:space="preserve"> del </w:t>
      </w:r>
      <w:r w:rsidRPr="00AC026D">
        <w:rPr>
          <w:rFonts w:ascii="Titillium" w:hAnsi="Titillium"/>
          <w:color w:val="auto"/>
          <w:sz w:val="18"/>
          <w:szCs w:val="18"/>
        </w:rPr>
        <w:t>2014 e dai Criteri Minimi Ambientali in vigore per i Servizi Energetici negli Edifici (come da art.</w:t>
      </w:r>
      <w:r w:rsidR="00AD3197" w:rsidRPr="00AC026D">
        <w:rPr>
          <w:rFonts w:ascii="Titillium" w:hAnsi="Titillium"/>
          <w:color w:val="auto"/>
          <w:sz w:val="18"/>
          <w:szCs w:val="18"/>
        </w:rPr>
        <w:t xml:space="preserve"> </w:t>
      </w:r>
      <w:r w:rsidRPr="00AC026D">
        <w:rPr>
          <w:rFonts w:ascii="Titillium" w:hAnsi="Titillium"/>
          <w:color w:val="auto"/>
          <w:sz w:val="18"/>
          <w:szCs w:val="18"/>
        </w:rPr>
        <w:t>3</w:t>
      </w:r>
      <w:r w:rsidR="003F6B81" w:rsidRPr="00AC026D">
        <w:rPr>
          <w:rFonts w:ascii="Titillium" w:hAnsi="Titillium"/>
          <w:color w:val="auto"/>
          <w:sz w:val="18"/>
          <w:szCs w:val="18"/>
        </w:rPr>
        <w:t xml:space="preserve"> del </w:t>
      </w:r>
      <w:r w:rsidR="00703BAF" w:rsidRPr="00AC026D">
        <w:rPr>
          <w:rFonts w:ascii="Titillium" w:hAnsi="Titillium"/>
          <w:color w:val="auto"/>
          <w:sz w:val="18"/>
          <w:szCs w:val="18"/>
        </w:rPr>
        <w:t xml:space="preserve">presente </w:t>
      </w:r>
      <w:r w:rsidR="00B073FC" w:rsidRPr="00AC026D">
        <w:rPr>
          <w:rFonts w:ascii="Titillium" w:hAnsi="Titillium"/>
          <w:color w:val="auto"/>
          <w:sz w:val="18"/>
          <w:szCs w:val="18"/>
        </w:rPr>
        <w:t>C</w:t>
      </w:r>
      <w:r w:rsidR="00703BAF" w:rsidRPr="00AC026D">
        <w:rPr>
          <w:rFonts w:ascii="Titillium" w:hAnsi="Titillium"/>
          <w:color w:val="auto"/>
          <w:sz w:val="18"/>
          <w:szCs w:val="18"/>
        </w:rPr>
        <w:t>ontratto</w:t>
      </w:r>
      <w:r w:rsidRPr="00AC026D">
        <w:rPr>
          <w:rFonts w:ascii="Titillium" w:hAnsi="Titillium"/>
          <w:color w:val="auto"/>
          <w:sz w:val="18"/>
          <w:szCs w:val="18"/>
        </w:rPr>
        <w:t>)</w:t>
      </w:r>
      <w:r w:rsidR="005D728B" w:rsidRPr="00AC026D">
        <w:rPr>
          <w:rFonts w:ascii="Titillium" w:hAnsi="Titillium"/>
          <w:color w:val="auto"/>
          <w:sz w:val="18"/>
          <w:szCs w:val="18"/>
        </w:rPr>
        <w:t>.</w:t>
      </w:r>
    </w:p>
    <w:p w14:paraId="14CADEC2" w14:textId="77777777" w:rsidR="00B709C7" w:rsidRPr="00AC026D" w:rsidRDefault="00B709C7" w:rsidP="00B709C7">
      <w:pPr>
        <w:pStyle w:val="Default"/>
        <w:suppressAutoHyphens/>
        <w:spacing w:line="276" w:lineRule="auto"/>
        <w:jc w:val="both"/>
        <w:rPr>
          <w:rFonts w:ascii="Titillium" w:hAnsi="Titillium"/>
          <w:sz w:val="18"/>
          <w:szCs w:val="18"/>
        </w:rPr>
      </w:pPr>
    </w:p>
    <w:p w14:paraId="64237276" w14:textId="0380AA02" w:rsidR="00185F8B" w:rsidRPr="00AC026D" w:rsidRDefault="00185F8B" w:rsidP="00B709C7">
      <w:pPr>
        <w:pStyle w:val="Default"/>
        <w:suppressAutoHyphens/>
        <w:spacing w:line="276" w:lineRule="auto"/>
        <w:jc w:val="both"/>
        <w:rPr>
          <w:rFonts w:ascii="Titillium" w:hAnsi="Titillium"/>
          <w:sz w:val="18"/>
          <w:szCs w:val="18"/>
        </w:rPr>
      </w:pPr>
      <w:r w:rsidRPr="00AC026D">
        <w:rPr>
          <w:rFonts w:ascii="Titillium" w:hAnsi="Titillium"/>
          <w:sz w:val="18"/>
          <w:szCs w:val="18"/>
        </w:rPr>
        <w:t>3. L’</w:t>
      </w:r>
      <w:r w:rsidR="3C5E589A" w:rsidRPr="00AC026D">
        <w:rPr>
          <w:rFonts w:ascii="Titillium" w:hAnsi="Titillium"/>
          <w:sz w:val="18"/>
          <w:szCs w:val="18"/>
        </w:rPr>
        <w:t>Ente Concedente</w:t>
      </w:r>
      <w:r w:rsidRPr="00AC026D">
        <w:rPr>
          <w:rFonts w:ascii="Titillium" w:hAnsi="Titillium"/>
          <w:sz w:val="18"/>
          <w:szCs w:val="18"/>
        </w:rPr>
        <w:t xml:space="preserve"> corrisponderà all’Operatore </w:t>
      </w:r>
      <w:r w:rsidR="002E7F4E" w:rsidRPr="00AC026D">
        <w:rPr>
          <w:rFonts w:ascii="Titillium" w:hAnsi="Titillium"/>
          <w:sz w:val="18"/>
          <w:szCs w:val="18"/>
        </w:rPr>
        <w:t>E</w:t>
      </w:r>
      <w:r w:rsidRPr="00AC026D">
        <w:rPr>
          <w:rFonts w:ascii="Titillium" w:hAnsi="Titillium"/>
          <w:sz w:val="18"/>
          <w:szCs w:val="18"/>
        </w:rPr>
        <w:t>conomico, un canone così come stabilito all</w:t>
      </w:r>
      <w:r w:rsidR="00445E75" w:rsidRPr="00AC026D">
        <w:rPr>
          <w:rFonts w:ascii="Titillium" w:hAnsi="Titillium"/>
          <w:sz w:val="18"/>
          <w:szCs w:val="18"/>
        </w:rPr>
        <w:t>’</w:t>
      </w:r>
      <w:r w:rsidRPr="00AC026D">
        <w:rPr>
          <w:rFonts w:ascii="Titillium" w:hAnsi="Titillium"/>
          <w:sz w:val="18"/>
          <w:szCs w:val="18"/>
        </w:rPr>
        <w:t>art. 29</w:t>
      </w:r>
      <w:r w:rsidR="00B40537" w:rsidRPr="00AC026D">
        <w:rPr>
          <w:rFonts w:ascii="Titillium" w:hAnsi="Titillium"/>
          <w:sz w:val="18"/>
          <w:szCs w:val="18"/>
        </w:rPr>
        <w:t>, del presente Contratto</w:t>
      </w:r>
      <w:r w:rsidRPr="00AC026D">
        <w:rPr>
          <w:rFonts w:ascii="Titillium" w:hAnsi="Titillium"/>
          <w:sz w:val="18"/>
          <w:szCs w:val="18"/>
        </w:rPr>
        <w:t xml:space="preserve"> </w:t>
      </w:r>
      <w:r w:rsidRPr="00AC026D">
        <w:rPr>
          <w:rFonts w:ascii="Titillium" w:hAnsi="Titillium"/>
          <w:i/>
          <w:iCs/>
          <w:sz w:val="18"/>
          <w:szCs w:val="18"/>
        </w:rPr>
        <w:t>(</w:t>
      </w:r>
      <w:r w:rsidR="00B40537" w:rsidRPr="00AC026D">
        <w:rPr>
          <w:rFonts w:ascii="Titillium" w:hAnsi="Titillium"/>
          <w:i/>
          <w:iCs/>
          <w:sz w:val="18"/>
          <w:szCs w:val="18"/>
        </w:rPr>
        <w:t xml:space="preserve">riferimento al </w:t>
      </w:r>
      <w:r w:rsidR="006E705C" w:rsidRPr="00AC026D">
        <w:rPr>
          <w:rFonts w:ascii="Titillium" w:hAnsi="Titillium"/>
          <w:i/>
          <w:iCs/>
          <w:sz w:val="18"/>
          <w:szCs w:val="18"/>
        </w:rPr>
        <w:t>Canone per</w:t>
      </w:r>
      <w:r w:rsidR="003F65CE" w:rsidRPr="00AC026D">
        <w:rPr>
          <w:rFonts w:ascii="Titillium" w:hAnsi="Titillium"/>
          <w:i/>
          <w:iCs/>
          <w:sz w:val="18"/>
          <w:szCs w:val="18"/>
        </w:rPr>
        <w:t xml:space="preserve"> il servizio di prestazione energetica</w:t>
      </w:r>
      <w:r w:rsidRPr="00AC026D">
        <w:rPr>
          <w:rFonts w:ascii="Titillium" w:hAnsi="Titillium"/>
          <w:i/>
          <w:iCs/>
          <w:sz w:val="18"/>
          <w:szCs w:val="18"/>
        </w:rPr>
        <w:t xml:space="preserve"> e modalità di pagamento)</w:t>
      </w:r>
      <w:r w:rsidRPr="00AC026D">
        <w:rPr>
          <w:rFonts w:ascii="Titillium" w:hAnsi="Titillium"/>
          <w:sz w:val="18"/>
          <w:szCs w:val="18"/>
        </w:rPr>
        <w:t xml:space="preserve">. </w:t>
      </w:r>
    </w:p>
    <w:p w14:paraId="692611A9" w14:textId="77777777" w:rsidR="00B709C7" w:rsidRPr="00AC026D" w:rsidRDefault="00B709C7" w:rsidP="00B709C7">
      <w:pPr>
        <w:pStyle w:val="Default"/>
        <w:suppressAutoHyphens/>
        <w:spacing w:line="276" w:lineRule="auto"/>
        <w:jc w:val="both"/>
        <w:rPr>
          <w:rFonts w:ascii="Titillium" w:hAnsi="Titillium" w:cs="Calibri"/>
          <w:sz w:val="18"/>
          <w:szCs w:val="18"/>
        </w:rPr>
      </w:pPr>
    </w:p>
    <w:p w14:paraId="58EB1533" w14:textId="180D575D" w:rsidR="00185F8B" w:rsidRPr="00AC026D" w:rsidRDefault="00185F8B" w:rsidP="00B709C7">
      <w:pPr>
        <w:pStyle w:val="Default"/>
        <w:suppressAutoHyphens/>
        <w:spacing w:line="276" w:lineRule="auto"/>
        <w:jc w:val="both"/>
        <w:rPr>
          <w:rFonts w:ascii="Titillium" w:hAnsi="Titillium"/>
          <w:color w:val="auto"/>
          <w:sz w:val="18"/>
          <w:szCs w:val="18"/>
        </w:rPr>
      </w:pPr>
      <w:r w:rsidRPr="00AC026D">
        <w:rPr>
          <w:rFonts w:ascii="Titillium" w:hAnsi="Titillium" w:cs="Calibri"/>
          <w:sz w:val="18"/>
          <w:szCs w:val="18"/>
        </w:rPr>
        <w:t>4</w:t>
      </w:r>
      <w:r w:rsidRPr="00AC026D">
        <w:rPr>
          <w:rFonts w:ascii="Titillium" w:hAnsi="Titillium" w:cs="Calibri"/>
          <w:color w:val="auto"/>
          <w:sz w:val="18"/>
          <w:szCs w:val="18"/>
        </w:rPr>
        <w:t xml:space="preserve">. </w:t>
      </w:r>
      <w:r w:rsidRPr="00AC026D">
        <w:rPr>
          <w:rFonts w:ascii="Titillium" w:hAnsi="Titillium"/>
          <w:color w:val="auto"/>
          <w:sz w:val="18"/>
          <w:szCs w:val="18"/>
        </w:rPr>
        <w:t xml:space="preserve">Il canone è corrisposto a partire dalla data di </w:t>
      </w:r>
      <w:r w:rsidR="00BC3943" w:rsidRPr="00AC026D">
        <w:rPr>
          <w:rFonts w:ascii="Titillium" w:hAnsi="Titillium"/>
          <w:color w:val="auto"/>
          <w:sz w:val="18"/>
          <w:szCs w:val="18"/>
        </w:rPr>
        <w:t>messa in esercizio dell’impianto</w:t>
      </w:r>
      <w:r w:rsidRPr="00AC026D">
        <w:rPr>
          <w:rFonts w:ascii="Titillium" w:hAnsi="Titillium"/>
          <w:color w:val="auto"/>
          <w:sz w:val="18"/>
          <w:szCs w:val="18"/>
        </w:rPr>
        <w:t xml:space="preserve">, fatto salvo l’esito positivo del collaudo </w:t>
      </w:r>
      <w:r w:rsidR="00D93890" w:rsidRPr="00AC026D">
        <w:rPr>
          <w:rFonts w:ascii="Titillium" w:hAnsi="Titillium"/>
          <w:color w:val="auto"/>
          <w:sz w:val="18"/>
          <w:szCs w:val="18"/>
        </w:rPr>
        <w:t>dei lavori</w:t>
      </w:r>
      <w:r w:rsidRPr="00AC026D">
        <w:rPr>
          <w:rFonts w:ascii="Titillium" w:hAnsi="Titillium"/>
          <w:color w:val="auto"/>
          <w:sz w:val="18"/>
          <w:szCs w:val="18"/>
        </w:rPr>
        <w:t>, e l’ammontare del corrispettivo è soggetto alla disciplina degli art</w:t>
      </w:r>
      <w:r w:rsidR="00937801" w:rsidRPr="00AC026D">
        <w:rPr>
          <w:rFonts w:ascii="Titillium" w:hAnsi="Titillium"/>
          <w:color w:val="auto"/>
          <w:sz w:val="18"/>
          <w:szCs w:val="18"/>
        </w:rPr>
        <w:t>t</w:t>
      </w:r>
      <w:r w:rsidRPr="00AC026D">
        <w:rPr>
          <w:rFonts w:ascii="Titillium" w:hAnsi="Titillium"/>
          <w:color w:val="auto"/>
          <w:sz w:val="18"/>
          <w:szCs w:val="18"/>
        </w:rPr>
        <w:t>.</w:t>
      </w:r>
      <w:r w:rsidR="00850D98" w:rsidRPr="00AC026D">
        <w:rPr>
          <w:rFonts w:ascii="Titillium" w:hAnsi="Titillium"/>
          <w:color w:val="auto"/>
          <w:sz w:val="18"/>
          <w:szCs w:val="18"/>
        </w:rPr>
        <w:t xml:space="preserve"> 29,</w:t>
      </w:r>
      <w:r w:rsidRPr="00AC026D">
        <w:rPr>
          <w:rFonts w:ascii="Titillium" w:hAnsi="Titillium"/>
          <w:color w:val="auto"/>
          <w:sz w:val="18"/>
          <w:szCs w:val="18"/>
        </w:rPr>
        <w:t xml:space="preserve"> </w:t>
      </w:r>
      <w:r w:rsidR="004B24C0" w:rsidRPr="00AC026D">
        <w:rPr>
          <w:rFonts w:ascii="Titillium" w:hAnsi="Titillium"/>
          <w:color w:val="auto"/>
          <w:sz w:val="18"/>
          <w:szCs w:val="18"/>
        </w:rPr>
        <w:t>30</w:t>
      </w:r>
      <w:r w:rsidRPr="00AC026D">
        <w:rPr>
          <w:rFonts w:ascii="Titillium" w:hAnsi="Titillium"/>
          <w:color w:val="auto"/>
          <w:sz w:val="18"/>
          <w:szCs w:val="18"/>
        </w:rPr>
        <w:t xml:space="preserve"> e </w:t>
      </w:r>
      <w:r w:rsidR="00EE0DCF" w:rsidRPr="00AC026D">
        <w:rPr>
          <w:rFonts w:ascii="Titillium" w:hAnsi="Titillium"/>
          <w:color w:val="auto"/>
          <w:sz w:val="18"/>
          <w:szCs w:val="18"/>
        </w:rPr>
        <w:t>5</w:t>
      </w:r>
      <w:r w:rsidR="00B7340A" w:rsidRPr="00AC026D">
        <w:rPr>
          <w:rFonts w:ascii="Titillium" w:hAnsi="Titillium"/>
          <w:color w:val="auto"/>
          <w:sz w:val="18"/>
          <w:szCs w:val="18"/>
        </w:rPr>
        <w:t>4</w:t>
      </w:r>
      <w:r w:rsidRPr="00AC026D">
        <w:rPr>
          <w:rFonts w:ascii="Titillium" w:hAnsi="Titillium"/>
          <w:color w:val="auto"/>
          <w:sz w:val="18"/>
          <w:szCs w:val="18"/>
        </w:rPr>
        <w:t xml:space="preserve"> del presente contratto. La verifica della prestazione </w:t>
      </w:r>
      <w:r w:rsidR="00D23BB8" w:rsidRPr="00AC026D">
        <w:rPr>
          <w:rFonts w:ascii="Titillium" w:hAnsi="Titillium"/>
          <w:color w:val="auto"/>
          <w:sz w:val="18"/>
          <w:szCs w:val="18"/>
        </w:rPr>
        <w:t xml:space="preserve">è </w:t>
      </w:r>
      <w:r w:rsidRPr="00AC026D">
        <w:rPr>
          <w:rFonts w:ascii="Titillium" w:hAnsi="Titillium"/>
          <w:color w:val="auto"/>
          <w:sz w:val="18"/>
          <w:szCs w:val="18"/>
        </w:rPr>
        <w:t xml:space="preserve">effettuata attraverso l’analisi e la valutazione dei dati reperiti dal sistema di monitoraggio, trascorsi </w:t>
      </w:r>
      <w:r w:rsidR="00A27B2E" w:rsidRPr="00AC026D">
        <w:rPr>
          <w:rFonts w:ascii="Titillium" w:hAnsi="Titillium"/>
          <w:i/>
          <w:iCs/>
          <w:sz w:val="18"/>
          <w:szCs w:val="18"/>
        </w:rPr>
        <w:t xml:space="preserve">(…) </w:t>
      </w:r>
      <w:r w:rsidRPr="00AC026D">
        <w:rPr>
          <w:rFonts w:ascii="Titillium" w:hAnsi="Titillium"/>
          <w:color w:val="auto"/>
          <w:sz w:val="18"/>
          <w:szCs w:val="18"/>
        </w:rPr>
        <w:t>mesi (</w:t>
      </w:r>
      <w:r w:rsidRPr="00AC026D">
        <w:rPr>
          <w:rFonts w:ascii="Titillium" w:hAnsi="Titillium"/>
          <w:b/>
          <w:bCs/>
          <w:color w:val="auto"/>
          <w:sz w:val="18"/>
          <w:szCs w:val="18"/>
        </w:rPr>
        <w:t>massimo 12 mesi</w:t>
      </w:r>
      <w:r w:rsidRPr="00AC026D">
        <w:rPr>
          <w:rFonts w:ascii="Titillium" w:hAnsi="Titillium"/>
          <w:color w:val="auto"/>
          <w:sz w:val="18"/>
          <w:szCs w:val="18"/>
        </w:rPr>
        <w:t>) a far data dalla messa in esercizio dell’edificio riqualificato energeticamente.</w:t>
      </w:r>
    </w:p>
    <w:p w14:paraId="00C3DFE8" w14:textId="77777777" w:rsidR="00B709C7" w:rsidRPr="00AC026D" w:rsidRDefault="00B709C7" w:rsidP="00B709C7">
      <w:pPr>
        <w:pStyle w:val="Default"/>
        <w:suppressAutoHyphens/>
        <w:spacing w:line="276" w:lineRule="auto"/>
        <w:jc w:val="both"/>
        <w:rPr>
          <w:rFonts w:ascii="Titillium" w:hAnsi="Titillium"/>
          <w:color w:val="auto"/>
          <w:sz w:val="18"/>
          <w:szCs w:val="18"/>
        </w:rPr>
      </w:pPr>
    </w:p>
    <w:p w14:paraId="4D9922D0" w14:textId="1775599D" w:rsidR="00185F8B" w:rsidRPr="00AC026D" w:rsidRDefault="00185F8B" w:rsidP="00B709C7">
      <w:pPr>
        <w:pStyle w:val="Default"/>
        <w:suppressAutoHyphens/>
        <w:spacing w:line="276" w:lineRule="auto"/>
        <w:jc w:val="both"/>
        <w:rPr>
          <w:rFonts w:ascii="Titillium" w:hAnsi="Titillium"/>
          <w:color w:val="FF0000"/>
          <w:sz w:val="18"/>
          <w:szCs w:val="18"/>
        </w:rPr>
      </w:pPr>
      <w:r w:rsidRPr="00AC026D">
        <w:rPr>
          <w:rFonts w:ascii="Titillium" w:hAnsi="Titillium"/>
          <w:color w:val="auto"/>
          <w:sz w:val="18"/>
          <w:szCs w:val="18"/>
        </w:rPr>
        <w:t xml:space="preserve">5. I pagamenti effettuati durante la fase di costruzione possono riguardare esclusivamente interventi finalizzati a garantire </w:t>
      </w:r>
      <w:r w:rsidRPr="00AC026D">
        <w:rPr>
          <w:rFonts w:ascii="Titillium" w:hAnsi="Titillium"/>
          <w:color w:val="000000" w:themeColor="text1"/>
          <w:sz w:val="18"/>
          <w:szCs w:val="18"/>
        </w:rPr>
        <w:t xml:space="preserve">la non </w:t>
      </w:r>
      <w:r w:rsidRPr="00AC026D">
        <w:rPr>
          <w:rFonts w:ascii="Titillium" w:hAnsi="Titillium"/>
          <w:color w:val="auto"/>
          <w:sz w:val="18"/>
          <w:szCs w:val="18"/>
        </w:rPr>
        <w:t xml:space="preserve">interruzione </w:t>
      </w:r>
      <w:r w:rsidR="008168CE" w:rsidRPr="00AC026D">
        <w:rPr>
          <w:rFonts w:ascii="Titillium" w:hAnsi="Titillium"/>
          <w:color w:val="auto"/>
          <w:sz w:val="18"/>
          <w:szCs w:val="18"/>
        </w:rPr>
        <w:t>della fun</w:t>
      </w:r>
      <w:r w:rsidR="00B01638" w:rsidRPr="00AC026D">
        <w:rPr>
          <w:rFonts w:ascii="Titillium" w:hAnsi="Titillium"/>
          <w:color w:val="auto"/>
          <w:sz w:val="18"/>
          <w:szCs w:val="18"/>
        </w:rPr>
        <w:t xml:space="preserve">zionalità degli impianti </w:t>
      </w:r>
      <w:r w:rsidR="00D91530" w:rsidRPr="00AC026D">
        <w:rPr>
          <w:rFonts w:ascii="Titillium" w:hAnsi="Titillium"/>
          <w:color w:val="auto"/>
          <w:sz w:val="18"/>
          <w:szCs w:val="18"/>
        </w:rPr>
        <w:t xml:space="preserve">e/o </w:t>
      </w:r>
      <w:r w:rsidRPr="00AC026D">
        <w:rPr>
          <w:rFonts w:ascii="Titillium" w:hAnsi="Titillium"/>
          <w:color w:val="auto"/>
          <w:sz w:val="18"/>
          <w:szCs w:val="18"/>
        </w:rPr>
        <w:t>dei servizi resi all’utenza (</w:t>
      </w:r>
      <w:r w:rsidRPr="00AC026D">
        <w:rPr>
          <w:rFonts w:ascii="Titillium" w:hAnsi="Titillium"/>
          <w:i/>
          <w:color w:val="auto"/>
          <w:sz w:val="18"/>
          <w:szCs w:val="18"/>
        </w:rPr>
        <w:t xml:space="preserve">elencare </w:t>
      </w:r>
      <w:r w:rsidR="00903E00" w:rsidRPr="00AC026D">
        <w:rPr>
          <w:rFonts w:ascii="Titillium" w:hAnsi="Titillium"/>
          <w:i/>
          <w:color w:val="auto"/>
          <w:sz w:val="18"/>
          <w:szCs w:val="18"/>
        </w:rPr>
        <w:t xml:space="preserve">gli interventi </w:t>
      </w:r>
      <w:r w:rsidR="00355D02" w:rsidRPr="00AC026D">
        <w:rPr>
          <w:rFonts w:ascii="Titillium" w:hAnsi="Titillium"/>
          <w:i/>
          <w:color w:val="auto"/>
          <w:sz w:val="18"/>
          <w:szCs w:val="18"/>
        </w:rPr>
        <w:t xml:space="preserve">nel </w:t>
      </w:r>
      <w:r w:rsidR="00655C46" w:rsidRPr="00AC026D">
        <w:rPr>
          <w:rFonts w:ascii="Titillium" w:hAnsi="Titillium"/>
          <w:i/>
          <w:color w:val="auto"/>
          <w:sz w:val="18"/>
          <w:szCs w:val="18"/>
        </w:rPr>
        <w:t>C</w:t>
      </w:r>
      <w:r w:rsidR="00355D02" w:rsidRPr="00AC026D">
        <w:rPr>
          <w:rFonts w:ascii="Titillium" w:hAnsi="Titillium"/>
          <w:i/>
          <w:color w:val="auto"/>
          <w:sz w:val="18"/>
          <w:szCs w:val="18"/>
        </w:rPr>
        <w:t xml:space="preserve">apitolato </w:t>
      </w:r>
      <w:r w:rsidR="00655C46" w:rsidRPr="00AC026D">
        <w:rPr>
          <w:rFonts w:ascii="Titillium" w:hAnsi="Titillium"/>
          <w:i/>
          <w:color w:val="auto"/>
          <w:sz w:val="18"/>
          <w:szCs w:val="18"/>
        </w:rPr>
        <w:t>T</w:t>
      </w:r>
      <w:r w:rsidR="00355D02" w:rsidRPr="00AC026D">
        <w:rPr>
          <w:rFonts w:ascii="Titillium" w:hAnsi="Titillium"/>
          <w:i/>
          <w:color w:val="auto"/>
          <w:sz w:val="18"/>
          <w:szCs w:val="18"/>
        </w:rPr>
        <w:t>ecnico</w:t>
      </w:r>
      <w:r w:rsidR="008170D7" w:rsidRPr="00AC026D">
        <w:rPr>
          <w:rFonts w:ascii="Titillium" w:hAnsi="Titillium"/>
          <w:i/>
          <w:color w:val="auto"/>
          <w:sz w:val="18"/>
          <w:szCs w:val="18"/>
        </w:rPr>
        <w:t xml:space="preserve">, </w:t>
      </w:r>
      <w:r w:rsidR="003C5E36" w:rsidRPr="00AC026D">
        <w:rPr>
          <w:rFonts w:ascii="Titillium" w:hAnsi="Titillium"/>
          <w:i/>
          <w:color w:val="auto"/>
          <w:sz w:val="18"/>
          <w:szCs w:val="18"/>
        </w:rPr>
        <w:t>anche con riguardo alle attività di manutenzione</w:t>
      </w:r>
      <w:r w:rsidRPr="00AC026D">
        <w:rPr>
          <w:rFonts w:ascii="Titillium" w:hAnsi="Titillium"/>
          <w:color w:val="auto"/>
          <w:sz w:val="18"/>
          <w:szCs w:val="18"/>
        </w:rPr>
        <w:t>) durante la medesima fase.</w:t>
      </w:r>
      <w:r w:rsidR="00F9756F" w:rsidRPr="00AC026D">
        <w:rPr>
          <w:rFonts w:ascii="Titillium" w:hAnsi="Titillium"/>
          <w:color w:val="auto"/>
          <w:sz w:val="18"/>
          <w:szCs w:val="18"/>
        </w:rPr>
        <w:t xml:space="preserve"> La remunerazione di </w:t>
      </w:r>
      <w:r w:rsidR="000F6A2C" w:rsidRPr="00AC026D">
        <w:rPr>
          <w:rFonts w:ascii="Titillium" w:hAnsi="Titillium"/>
          <w:color w:val="auto"/>
          <w:sz w:val="18"/>
          <w:szCs w:val="18"/>
        </w:rPr>
        <w:t xml:space="preserve">tali </w:t>
      </w:r>
      <w:r w:rsidR="00C447B5" w:rsidRPr="00AC026D">
        <w:rPr>
          <w:rFonts w:ascii="Titillium" w:hAnsi="Titillium"/>
          <w:color w:val="auto"/>
          <w:sz w:val="18"/>
          <w:szCs w:val="18"/>
        </w:rPr>
        <w:t xml:space="preserve">interventi </w:t>
      </w:r>
      <w:r w:rsidR="0079095C" w:rsidRPr="00AC026D">
        <w:rPr>
          <w:rFonts w:ascii="Titillium" w:hAnsi="Titillium"/>
          <w:color w:val="auto"/>
          <w:sz w:val="18"/>
          <w:szCs w:val="18"/>
        </w:rPr>
        <w:t>(</w:t>
      </w:r>
      <w:r w:rsidR="00002CD6" w:rsidRPr="00AC026D">
        <w:rPr>
          <w:rFonts w:ascii="Titillium" w:hAnsi="Titillium"/>
          <w:i/>
          <w:iCs/>
          <w:color w:val="auto"/>
          <w:sz w:val="18"/>
          <w:szCs w:val="18"/>
        </w:rPr>
        <w:t>le cui modalità sono</w:t>
      </w:r>
      <w:r w:rsidR="00002CD6" w:rsidRPr="00AC026D">
        <w:rPr>
          <w:rFonts w:ascii="Titillium" w:hAnsi="Titillium"/>
          <w:color w:val="auto"/>
          <w:sz w:val="18"/>
          <w:szCs w:val="18"/>
        </w:rPr>
        <w:t xml:space="preserve"> </w:t>
      </w:r>
      <w:r w:rsidR="0079095C" w:rsidRPr="00AC026D">
        <w:rPr>
          <w:rFonts w:ascii="Titillium" w:hAnsi="Titillium"/>
          <w:i/>
          <w:iCs/>
          <w:color w:val="auto"/>
          <w:sz w:val="18"/>
          <w:szCs w:val="18"/>
        </w:rPr>
        <w:t xml:space="preserve">da </w:t>
      </w:r>
      <w:r w:rsidR="00002CD6" w:rsidRPr="00AC026D">
        <w:rPr>
          <w:rFonts w:ascii="Titillium" w:hAnsi="Titillium"/>
          <w:i/>
          <w:iCs/>
          <w:color w:val="auto"/>
          <w:sz w:val="18"/>
          <w:szCs w:val="18"/>
        </w:rPr>
        <w:t>indicare</w:t>
      </w:r>
      <w:r w:rsidR="0079095C" w:rsidRPr="00AC026D">
        <w:rPr>
          <w:rFonts w:ascii="Titillium" w:hAnsi="Titillium"/>
          <w:i/>
          <w:iCs/>
          <w:color w:val="auto"/>
          <w:sz w:val="18"/>
          <w:szCs w:val="18"/>
        </w:rPr>
        <w:t xml:space="preserve"> nel </w:t>
      </w:r>
      <w:r w:rsidR="00655C46" w:rsidRPr="00AC026D">
        <w:rPr>
          <w:rFonts w:ascii="Titillium" w:hAnsi="Titillium"/>
          <w:i/>
          <w:iCs/>
          <w:color w:val="auto"/>
          <w:sz w:val="18"/>
          <w:szCs w:val="18"/>
        </w:rPr>
        <w:t>C</w:t>
      </w:r>
      <w:r w:rsidR="0079095C" w:rsidRPr="00AC026D">
        <w:rPr>
          <w:rFonts w:ascii="Titillium" w:hAnsi="Titillium"/>
          <w:i/>
          <w:iCs/>
          <w:color w:val="auto"/>
          <w:sz w:val="18"/>
          <w:szCs w:val="18"/>
        </w:rPr>
        <w:t xml:space="preserve">apitolato </w:t>
      </w:r>
      <w:r w:rsidR="00655C46" w:rsidRPr="00AC026D">
        <w:rPr>
          <w:rFonts w:ascii="Titillium" w:hAnsi="Titillium"/>
          <w:i/>
          <w:iCs/>
          <w:color w:val="auto"/>
          <w:sz w:val="18"/>
          <w:szCs w:val="18"/>
        </w:rPr>
        <w:t>T</w:t>
      </w:r>
      <w:r w:rsidR="0079095C" w:rsidRPr="00AC026D">
        <w:rPr>
          <w:rFonts w:ascii="Titillium" w:hAnsi="Titillium"/>
          <w:i/>
          <w:iCs/>
          <w:color w:val="auto"/>
          <w:sz w:val="18"/>
          <w:szCs w:val="18"/>
        </w:rPr>
        <w:t>ecnico</w:t>
      </w:r>
      <w:r w:rsidR="0079095C" w:rsidRPr="00AC026D">
        <w:rPr>
          <w:rFonts w:ascii="Titillium" w:hAnsi="Titillium"/>
          <w:color w:val="auto"/>
          <w:sz w:val="18"/>
          <w:szCs w:val="18"/>
        </w:rPr>
        <w:t>)</w:t>
      </w:r>
      <w:r w:rsidR="00F9756F" w:rsidRPr="00AC026D">
        <w:rPr>
          <w:rFonts w:ascii="Titillium" w:hAnsi="Titillium"/>
          <w:color w:val="auto"/>
          <w:sz w:val="18"/>
          <w:szCs w:val="18"/>
        </w:rPr>
        <w:t xml:space="preserve"> </w:t>
      </w:r>
      <w:r w:rsidR="00FA73C4" w:rsidRPr="00AC026D">
        <w:rPr>
          <w:rFonts w:ascii="Titillium" w:hAnsi="Titillium"/>
          <w:color w:val="auto"/>
          <w:sz w:val="18"/>
          <w:szCs w:val="18"/>
        </w:rPr>
        <w:t xml:space="preserve">è </w:t>
      </w:r>
      <w:r w:rsidR="00F9756F" w:rsidRPr="00AC026D">
        <w:rPr>
          <w:rFonts w:ascii="Titillium" w:hAnsi="Titillium"/>
          <w:color w:val="auto"/>
          <w:sz w:val="18"/>
          <w:szCs w:val="18"/>
        </w:rPr>
        <w:t xml:space="preserve">contabilizzata e fatturata separatamente rispetto </w:t>
      </w:r>
      <w:r w:rsidR="00572B23" w:rsidRPr="00AC026D">
        <w:rPr>
          <w:rFonts w:ascii="Titillium" w:hAnsi="Titillium"/>
          <w:color w:val="auto"/>
          <w:sz w:val="18"/>
          <w:szCs w:val="18"/>
        </w:rPr>
        <w:t>al canone per il</w:t>
      </w:r>
      <w:r w:rsidR="00F9756F" w:rsidRPr="00AC026D">
        <w:rPr>
          <w:rFonts w:ascii="Titillium" w:hAnsi="Titillium"/>
          <w:color w:val="auto"/>
          <w:sz w:val="18"/>
          <w:szCs w:val="18"/>
        </w:rPr>
        <w:t xml:space="preserve"> Servizio di </w:t>
      </w:r>
      <w:r w:rsidR="00787203" w:rsidRPr="00AC026D">
        <w:rPr>
          <w:rFonts w:ascii="Titillium" w:hAnsi="Titillium"/>
          <w:color w:val="auto"/>
          <w:sz w:val="18"/>
          <w:szCs w:val="18"/>
        </w:rPr>
        <w:t>P</w:t>
      </w:r>
      <w:r w:rsidR="00F9756F" w:rsidRPr="00AC026D">
        <w:rPr>
          <w:rFonts w:ascii="Titillium" w:hAnsi="Titillium"/>
          <w:color w:val="auto"/>
          <w:sz w:val="18"/>
          <w:szCs w:val="18"/>
        </w:rPr>
        <w:t xml:space="preserve">restazione </w:t>
      </w:r>
      <w:r w:rsidR="00787203" w:rsidRPr="00AC026D">
        <w:rPr>
          <w:rFonts w:ascii="Titillium" w:hAnsi="Titillium"/>
          <w:color w:val="auto"/>
          <w:sz w:val="18"/>
          <w:szCs w:val="18"/>
        </w:rPr>
        <w:t>E</w:t>
      </w:r>
      <w:r w:rsidR="00F9756F" w:rsidRPr="00AC026D">
        <w:rPr>
          <w:rFonts w:ascii="Titillium" w:hAnsi="Titillium"/>
          <w:color w:val="auto"/>
          <w:sz w:val="18"/>
          <w:szCs w:val="18"/>
        </w:rPr>
        <w:t>nergetica di cui all’articolo 29</w:t>
      </w:r>
      <w:r w:rsidR="00FC04CD" w:rsidRPr="00AC026D">
        <w:rPr>
          <w:rFonts w:ascii="Titillium" w:hAnsi="Titillium"/>
          <w:color w:val="auto"/>
          <w:sz w:val="18"/>
          <w:szCs w:val="18"/>
        </w:rPr>
        <w:t xml:space="preserve"> del presente </w:t>
      </w:r>
      <w:r w:rsidR="00787203" w:rsidRPr="00AC026D">
        <w:rPr>
          <w:rFonts w:ascii="Titillium" w:hAnsi="Titillium"/>
          <w:color w:val="auto"/>
          <w:sz w:val="18"/>
          <w:szCs w:val="18"/>
        </w:rPr>
        <w:t>C</w:t>
      </w:r>
      <w:r w:rsidR="00FC04CD" w:rsidRPr="00AC026D">
        <w:rPr>
          <w:rFonts w:ascii="Titillium" w:hAnsi="Titillium"/>
          <w:color w:val="auto"/>
          <w:sz w:val="18"/>
          <w:szCs w:val="18"/>
        </w:rPr>
        <w:t>ontratto</w:t>
      </w:r>
      <w:r w:rsidR="000F6A2C" w:rsidRPr="00AC026D">
        <w:rPr>
          <w:rFonts w:ascii="Titillium" w:hAnsi="Titillium"/>
          <w:color w:val="auto"/>
          <w:sz w:val="18"/>
          <w:szCs w:val="18"/>
        </w:rPr>
        <w:t>.</w:t>
      </w:r>
    </w:p>
    <w:p w14:paraId="0D41EB33" w14:textId="324F2D27" w:rsidR="006A7D60" w:rsidRPr="00AC026D" w:rsidRDefault="006A7D60" w:rsidP="00D21272">
      <w:pPr>
        <w:pStyle w:val="Default"/>
        <w:suppressAutoHyphens/>
        <w:spacing w:line="276" w:lineRule="auto"/>
        <w:jc w:val="both"/>
        <w:rPr>
          <w:rFonts w:ascii="Titillium" w:hAnsi="Titillium"/>
          <w:sz w:val="18"/>
          <w:szCs w:val="18"/>
        </w:rPr>
      </w:pPr>
    </w:p>
    <w:p w14:paraId="34E8B68E" w14:textId="77777777" w:rsidR="006A7D60" w:rsidRPr="00AC026D" w:rsidRDefault="006A7D60" w:rsidP="00D21272">
      <w:pPr>
        <w:pStyle w:val="Titolo2"/>
        <w:keepNext w:val="0"/>
        <w:keepLines w:val="0"/>
        <w:widowControl w:val="0"/>
        <w:suppressAutoHyphens/>
        <w:spacing w:before="0"/>
        <w:jc w:val="both"/>
        <w:rPr>
          <w:rFonts w:ascii="Titillium" w:hAnsi="Titillium" w:cs="Times New Roman"/>
          <w:color w:val="auto"/>
          <w:sz w:val="18"/>
          <w:szCs w:val="18"/>
        </w:rPr>
      </w:pPr>
      <w:bookmarkStart w:id="10" w:name="_Toc117519739"/>
      <w:bookmarkStart w:id="11" w:name="_Toc172619577"/>
      <w:r w:rsidRPr="00AC026D">
        <w:rPr>
          <w:rFonts w:ascii="Titillium" w:hAnsi="Titillium" w:cs="Times New Roman"/>
          <w:color w:val="auto"/>
          <w:sz w:val="18"/>
          <w:szCs w:val="18"/>
        </w:rPr>
        <w:t>ART. 3 - OGGETTO DEL CONTRATTO</w:t>
      </w:r>
      <w:bookmarkEnd w:id="10"/>
      <w:bookmarkEnd w:id="11"/>
      <w:r w:rsidRPr="00AC026D">
        <w:rPr>
          <w:rFonts w:ascii="Titillium" w:hAnsi="Titillium" w:cs="Times New Roman"/>
          <w:color w:val="auto"/>
          <w:sz w:val="18"/>
          <w:szCs w:val="18"/>
        </w:rPr>
        <w:t xml:space="preserve"> </w:t>
      </w:r>
    </w:p>
    <w:p w14:paraId="43F6DD58" w14:textId="77777777" w:rsidR="00334F20" w:rsidRPr="00AC026D" w:rsidRDefault="00334F20" w:rsidP="00D21272">
      <w:pPr>
        <w:widowControl w:val="0"/>
        <w:suppressAutoHyphens/>
        <w:spacing w:line="276" w:lineRule="auto"/>
        <w:rPr>
          <w:rFonts w:ascii="Titillium" w:hAnsi="Titillium"/>
          <w:sz w:val="18"/>
          <w:szCs w:val="18"/>
          <w:lang w:val="it-IT" w:eastAsia="it-IT"/>
        </w:rPr>
      </w:pPr>
    </w:p>
    <w:p w14:paraId="30286133" w14:textId="75444790" w:rsidR="00334F20" w:rsidRPr="00AC026D" w:rsidRDefault="00334F20" w:rsidP="00B709C7">
      <w:pPr>
        <w:pStyle w:val="Default"/>
        <w:suppressAutoHyphens/>
        <w:spacing w:line="276" w:lineRule="auto"/>
        <w:jc w:val="both"/>
        <w:rPr>
          <w:rFonts w:ascii="Titillium" w:hAnsi="Titillium"/>
          <w:spacing w:val="-2"/>
          <w:sz w:val="18"/>
          <w:szCs w:val="18"/>
        </w:rPr>
      </w:pPr>
      <w:r w:rsidRPr="00AC026D">
        <w:rPr>
          <w:rFonts w:ascii="Titillium" w:hAnsi="Titillium"/>
          <w:color w:val="000000" w:themeColor="text1"/>
          <w:spacing w:val="-2"/>
          <w:sz w:val="18"/>
          <w:szCs w:val="18"/>
        </w:rPr>
        <w:t xml:space="preserve">1. Il presente contratto </w:t>
      </w:r>
      <w:r w:rsidR="00B72E53" w:rsidRPr="00AC026D">
        <w:rPr>
          <w:rFonts w:ascii="Titillium" w:hAnsi="Titillium"/>
          <w:color w:val="000000" w:themeColor="text1"/>
          <w:spacing w:val="-2"/>
          <w:sz w:val="18"/>
          <w:szCs w:val="18"/>
        </w:rPr>
        <w:t xml:space="preserve">di rendimento energetico o di prestazione energetica ai sensi del </w:t>
      </w:r>
      <w:proofErr w:type="spellStart"/>
      <w:r w:rsidR="00B72E53" w:rsidRPr="00AC026D">
        <w:rPr>
          <w:rFonts w:ascii="Titillium" w:hAnsi="Titillium"/>
          <w:color w:val="000000" w:themeColor="text1"/>
          <w:spacing w:val="-2"/>
          <w:sz w:val="18"/>
          <w:szCs w:val="18"/>
        </w:rPr>
        <w:t>D.</w:t>
      </w:r>
      <w:r w:rsidR="00B9022B" w:rsidRPr="00AC026D">
        <w:rPr>
          <w:rFonts w:ascii="Titillium" w:hAnsi="Titillium"/>
          <w:color w:val="000000" w:themeColor="text1"/>
          <w:spacing w:val="-2"/>
          <w:sz w:val="18"/>
          <w:szCs w:val="18"/>
        </w:rPr>
        <w:t>L</w:t>
      </w:r>
      <w:r w:rsidR="00B72E53" w:rsidRPr="00AC026D">
        <w:rPr>
          <w:rFonts w:ascii="Titillium" w:hAnsi="Titillium"/>
          <w:color w:val="000000" w:themeColor="text1"/>
          <w:spacing w:val="-2"/>
          <w:sz w:val="18"/>
          <w:szCs w:val="18"/>
        </w:rPr>
        <w:t>gs</w:t>
      </w:r>
      <w:r w:rsidR="00B9022B" w:rsidRPr="00AC026D">
        <w:rPr>
          <w:rFonts w:ascii="Titillium" w:hAnsi="Titillium"/>
          <w:color w:val="000000" w:themeColor="text1"/>
          <w:spacing w:val="-2"/>
          <w:sz w:val="18"/>
          <w:szCs w:val="18"/>
        </w:rPr>
        <w:t>.</w:t>
      </w:r>
      <w:proofErr w:type="spellEnd"/>
      <w:r w:rsidR="00B72E53" w:rsidRPr="00AC026D">
        <w:rPr>
          <w:rFonts w:ascii="Titillium" w:hAnsi="Titillium"/>
          <w:color w:val="000000" w:themeColor="text1"/>
          <w:spacing w:val="-2"/>
          <w:sz w:val="18"/>
          <w:szCs w:val="18"/>
        </w:rPr>
        <w:t xml:space="preserve"> n. 102 del 2014, regola, in base a quanto disposto dall’articolo 200</w:t>
      </w:r>
      <w:r w:rsidR="003F2B72" w:rsidRPr="00AC026D">
        <w:rPr>
          <w:rFonts w:ascii="Titillium" w:hAnsi="Titillium"/>
          <w:color w:val="000000" w:themeColor="text1"/>
          <w:spacing w:val="-2"/>
          <w:sz w:val="18"/>
          <w:szCs w:val="18"/>
        </w:rPr>
        <w:t>,</w:t>
      </w:r>
      <w:r w:rsidR="00B72E53" w:rsidRPr="00AC026D">
        <w:rPr>
          <w:rFonts w:ascii="Titillium" w:hAnsi="Titillium"/>
          <w:color w:val="000000" w:themeColor="text1"/>
          <w:spacing w:val="-2"/>
          <w:sz w:val="18"/>
          <w:szCs w:val="18"/>
        </w:rPr>
        <w:t xml:space="preserve"> del </w:t>
      </w:r>
      <w:proofErr w:type="spellStart"/>
      <w:r w:rsidR="00B72E53" w:rsidRPr="00AC026D">
        <w:rPr>
          <w:rFonts w:ascii="Titillium" w:hAnsi="Titillium"/>
          <w:color w:val="000000" w:themeColor="text1"/>
          <w:spacing w:val="-2"/>
          <w:sz w:val="18"/>
          <w:szCs w:val="18"/>
        </w:rPr>
        <w:t>D.</w:t>
      </w:r>
      <w:r w:rsidR="003F2B72" w:rsidRPr="00AC026D">
        <w:rPr>
          <w:rFonts w:ascii="Titillium" w:hAnsi="Titillium"/>
          <w:color w:val="000000" w:themeColor="text1"/>
          <w:spacing w:val="-2"/>
          <w:sz w:val="18"/>
          <w:szCs w:val="18"/>
        </w:rPr>
        <w:t>L</w:t>
      </w:r>
      <w:r w:rsidR="00B72E53" w:rsidRPr="00AC026D">
        <w:rPr>
          <w:rFonts w:ascii="Titillium" w:hAnsi="Titillium"/>
          <w:color w:val="000000" w:themeColor="text1"/>
          <w:spacing w:val="-2"/>
          <w:sz w:val="18"/>
          <w:szCs w:val="18"/>
        </w:rPr>
        <w:t>gs</w:t>
      </w:r>
      <w:proofErr w:type="spellEnd"/>
      <w:r w:rsidR="00B72E53" w:rsidRPr="00AC026D">
        <w:rPr>
          <w:rFonts w:ascii="Titillium" w:hAnsi="Titillium"/>
          <w:color w:val="000000" w:themeColor="text1"/>
          <w:spacing w:val="-2"/>
          <w:sz w:val="18"/>
          <w:szCs w:val="18"/>
        </w:rPr>
        <w:t xml:space="preserve"> n. 36 del 2023 il Servizio di Prestazione Energetica così come definito nelle premesse</w:t>
      </w:r>
      <w:r w:rsidR="00EF3C4A" w:rsidRPr="00AC026D">
        <w:rPr>
          <w:rFonts w:ascii="Titillium" w:hAnsi="Titillium"/>
          <w:color w:val="000000" w:themeColor="text1"/>
          <w:spacing w:val="-2"/>
          <w:sz w:val="18"/>
          <w:szCs w:val="18"/>
        </w:rPr>
        <w:t>,</w:t>
      </w:r>
      <w:r w:rsidR="00ED03B7" w:rsidRPr="00AC026D">
        <w:rPr>
          <w:rFonts w:ascii="Titillium" w:hAnsi="Titillium"/>
          <w:color w:val="000000" w:themeColor="text1"/>
          <w:spacing w:val="-2"/>
          <w:sz w:val="18"/>
          <w:szCs w:val="18"/>
        </w:rPr>
        <w:t xml:space="preserve"> </w:t>
      </w:r>
      <w:r w:rsidRPr="00AC026D">
        <w:rPr>
          <w:rFonts w:ascii="Titillium" w:hAnsi="Titillium"/>
          <w:color w:val="000000" w:themeColor="text1"/>
          <w:spacing w:val="-2"/>
          <w:sz w:val="18"/>
          <w:szCs w:val="18"/>
        </w:rPr>
        <w:t>che consiste</w:t>
      </w:r>
      <w:r w:rsidR="007A4071" w:rsidRPr="00AC026D">
        <w:rPr>
          <w:rFonts w:ascii="Titillium" w:hAnsi="Titillium"/>
          <w:color w:val="000000" w:themeColor="text1"/>
          <w:spacing w:val="-2"/>
          <w:sz w:val="18"/>
          <w:szCs w:val="18"/>
        </w:rPr>
        <w:t xml:space="preserve"> </w:t>
      </w:r>
      <w:r w:rsidRPr="00AC026D">
        <w:rPr>
          <w:rFonts w:ascii="Titillium" w:hAnsi="Titillium"/>
          <w:color w:val="auto"/>
          <w:spacing w:val="-2"/>
          <w:sz w:val="18"/>
          <w:szCs w:val="18"/>
        </w:rPr>
        <w:t>nell</w:t>
      </w:r>
      <w:r w:rsidR="00AD6613" w:rsidRPr="00AC026D">
        <w:rPr>
          <w:rFonts w:ascii="Titillium" w:hAnsi="Titillium"/>
          <w:color w:val="auto"/>
          <w:spacing w:val="-2"/>
          <w:sz w:val="18"/>
          <w:szCs w:val="18"/>
        </w:rPr>
        <w:t xml:space="preserve">a realizzazione di lavori e interventi di </w:t>
      </w:r>
      <w:r w:rsidRPr="00AC026D">
        <w:rPr>
          <w:rFonts w:ascii="Titillium" w:hAnsi="Titillium"/>
          <w:color w:val="auto"/>
          <w:spacing w:val="-2"/>
          <w:sz w:val="18"/>
          <w:szCs w:val="18"/>
        </w:rPr>
        <w:t xml:space="preserve">efficientamento energetico/funzionale, </w:t>
      </w:r>
      <w:r w:rsidR="00AD6613" w:rsidRPr="00AC026D">
        <w:rPr>
          <w:rFonts w:ascii="Titillium" w:hAnsi="Titillium"/>
          <w:color w:val="auto"/>
          <w:spacing w:val="-2"/>
          <w:sz w:val="18"/>
          <w:szCs w:val="18"/>
        </w:rPr>
        <w:t xml:space="preserve">nonché </w:t>
      </w:r>
      <w:r w:rsidRPr="00AC026D">
        <w:rPr>
          <w:rFonts w:ascii="Titillium" w:hAnsi="Titillium"/>
          <w:color w:val="auto"/>
          <w:spacing w:val="-2"/>
          <w:sz w:val="18"/>
          <w:szCs w:val="18"/>
        </w:rPr>
        <w:t xml:space="preserve">nella </w:t>
      </w:r>
      <w:r w:rsidR="003251D2" w:rsidRPr="00AC026D">
        <w:rPr>
          <w:rFonts w:ascii="Titillium" w:hAnsi="Titillium"/>
          <w:color w:val="auto"/>
          <w:spacing w:val="-2"/>
          <w:sz w:val="18"/>
          <w:szCs w:val="18"/>
        </w:rPr>
        <w:t xml:space="preserve">successiva </w:t>
      </w:r>
      <w:r w:rsidRPr="00AC026D">
        <w:rPr>
          <w:rFonts w:ascii="Titillium" w:hAnsi="Titillium"/>
          <w:color w:val="auto"/>
          <w:spacing w:val="-2"/>
          <w:sz w:val="18"/>
          <w:szCs w:val="18"/>
        </w:rPr>
        <w:t>gestione, nella conduzione e nella</w:t>
      </w:r>
      <w:r w:rsidRPr="00AC026D">
        <w:rPr>
          <w:rFonts w:ascii="Titillium" w:hAnsi="Titillium"/>
          <w:i/>
          <w:iCs/>
          <w:color w:val="auto"/>
          <w:spacing w:val="-2"/>
          <w:sz w:val="18"/>
          <w:szCs w:val="18"/>
        </w:rPr>
        <w:t xml:space="preserve"> </w:t>
      </w:r>
      <w:r w:rsidRPr="00AC026D">
        <w:rPr>
          <w:rFonts w:ascii="Titillium" w:hAnsi="Titillium"/>
          <w:color w:val="auto"/>
          <w:spacing w:val="-2"/>
          <w:sz w:val="18"/>
          <w:szCs w:val="18"/>
        </w:rPr>
        <w:t>manutenzione degli edifici</w:t>
      </w:r>
      <w:r w:rsidR="003251D2" w:rsidRPr="00AC026D">
        <w:rPr>
          <w:rFonts w:ascii="Titillium" w:hAnsi="Titillium"/>
          <w:color w:val="auto"/>
          <w:spacing w:val="-2"/>
          <w:sz w:val="18"/>
          <w:szCs w:val="18"/>
        </w:rPr>
        <w:t xml:space="preserve"> e impianti energetici </w:t>
      </w:r>
      <w:r w:rsidRPr="00AC026D">
        <w:rPr>
          <w:rFonts w:ascii="Titillium" w:hAnsi="Titillium"/>
          <w:color w:val="auto"/>
          <w:spacing w:val="-2"/>
          <w:sz w:val="18"/>
          <w:szCs w:val="18"/>
        </w:rPr>
        <w:t>individuati nell</w:t>
      </w:r>
      <w:r w:rsidR="00E5599B" w:rsidRPr="00AC026D">
        <w:rPr>
          <w:rFonts w:ascii="Titillium" w:hAnsi="Titillium"/>
          <w:color w:val="auto"/>
          <w:spacing w:val="-2"/>
          <w:sz w:val="18"/>
          <w:szCs w:val="18"/>
        </w:rPr>
        <w:t>’</w:t>
      </w:r>
      <w:r w:rsidRPr="00AC026D">
        <w:rPr>
          <w:rFonts w:ascii="Titillium" w:hAnsi="Titillium"/>
          <w:color w:val="auto"/>
          <w:spacing w:val="-2"/>
          <w:sz w:val="18"/>
          <w:szCs w:val="18"/>
        </w:rPr>
        <w:t xml:space="preserve">/negli allegato/i progettuale/i </w:t>
      </w:r>
      <w:r w:rsidR="00A27B2E" w:rsidRPr="00AC026D">
        <w:rPr>
          <w:rFonts w:ascii="Titillium" w:hAnsi="Titillium"/>
          <w:i/>
          <w:iCs/>
          <w:spacing w:val="-2"/>
          <w:sz w:val="18"/>
          <w:szCs w:val="18"/>
        </w:rPr>
        <w:t>(…)</w:t>
      </w:r>
      <w:r w:rsidR="00F94C21" w:rsidRPr="00AC026D">
        <w:rPr>
          <w:rFonts w:ascii="Titillium" w:hAnsi="Titillium"/>
          <w:color w:val="auto"/>
          <w:spacing w:val="-2"/>
          <w:sz w:val="18"/>
          <w:szCs w:val="18"/>
        </w:rPr>
        <w:t xml:space="preserve"> </w:t>
      </w:r>
      <w:r w:rsidRPr="00AC026D">
        <w:rPr>
          <w:rFonts w:ascii="Titillium" w:hAnsi="Titillium"/>
          <w:i/>
          <w:iCs/>
          <w:color w:val="auto"/>
          <w:spacing w:val="-2"/>
          <w:sz w:val="18"/>
          <w:szCs w:val="18"/>
        </w:rPr>
        <w:t xml:space="preserve">(specificare la </w:t>
      </w:r>
      <w:r w:rsidRPr="00AC026D">
        <w:rPr>
          <w:rFonts w:ascii="Titillium" w:hAnsi="Titillium"/>
          <w:i/>
          <w:iCs/>
          <w:spacing w:val="-2"/>
          <w:sz w:val="18"/>
          <w:szCs w:val="18"/>
        </w:rPr>
        <w:t>denominazione/i dell’allegato/i al progetto che identifica l’edificio/gli edifici interessati)</w:t>
      </w:r>
      <w:r w:rsidR="00F94C21" w:rsidRPr="00AC026D">
        <w:rPr>
          <w:rFonts w:ascii="Titillium" w:hAnsi="Titillium"/>
          <w:spacing w:val="-2"/>
          <w:sz w:val="18"/>
          <w:szCs w:val="18"/>
        </w:rPr>
        <w:t>,</w:t>
      </w:r>
      <w:r w:rsidRPr="00AC026D">
        <w:rPr>
          <w:rFonts w:ascii="Titillium" w:hAnsi="Titillium"/>
          <w:spacing w:val="-2"/>
          <w:sz w:val="18"/>
          <w:szCs w:val="18"/>
        </w:rPr>
        <w:t xml:space="preserve"> secondo quanto stabilito dal </w:t>
      </w:r>
      <w:r w:rsidR="00E5599B" w:rsidRPr="00AC026D">
        <w:rPr>
          <w:rFonts w:ascii="Titillium" w:hAnsi="Titillium"/>
          <w:spacing w:val="-2"/>
          <w:sz w:val="18"/>
          <w:szCs w:val="18"/>
        </w:rPr>
        <w:t>C</w:t>
      </w:r>
      <w:r w:rsidRPr="00AC026D">
        <w:rPr>
          <w:rFonts w:ascii="Titillium" w:hAnsi="Titillium"/>
          <w:spacing w:val="-2"/>
          <w:sz w:val="18"/>
          <w:szCs w:val="18"/>
        </w:rPr>
        <w:t xml:space="preserve">apitolato </w:t>
      </w:r>
      <w:r w:rsidR="00E5599B" w:rsidRPr="00AC026D">
        <w:rPr>
          <w:rFonts w:ascii="Titillium" w:hAnsi="Titillium"/>
          <w:spacing w:val="-2"/>
          <w:sz w:val="18"/>
          <w:szCs w:val="18"/>
        </w:rPr>
        <w:t>T</w:t>
      </w:r>
      <w:r w:rsidRPr="00AC026D">
        <w:rPr>
          <w:rFonts w:ascii="Titillium" w:hAnsi="Titillium"/>
          <w:spacing w:val="-2"/>
          <w:sz w:val="18"/>
          <w:szCs w:val="18"/>
        </w:rPr>
        <w:t xml:space="preserve">ecnico, </w:t>
      </w:r>
      <w:r w:rsidRPr="00AC026D">
        <w:rPr>
          <w:rFonts w:ascii="Titillium" w:hAnsi="Titillium"/>
          <w:color w:val="auto"/>
          <w:spacing w:val="-2"/>
          <w:sz w:val="18"/>
          <w:szCs w:val="18"/>
        </w:rPr>
        <w:t>mediante la</w:t>
      </w:r>
      <w:r w:rsidRPr="00AC026D">
        <w:rPr>
          <w:rFonts w:ascii="Titillium" w:hAnsi="Titillium" w:cs="Calibri"/>
          <w:color w:val="auto"/>
          <w:spacing w:val="-2"/>
          <w:sz w:val="18"/>
          <w:szCs w:val="18"/>
        </w:rPr>
        <w:t xml:space="preserve"> </w:t>
      </w:r>
      <w:r w:rsidRPr="00AC026D">
        <w:rPr>
          <w:rFonts w:ascii="Titillium" w:hAnsi="Titillium"/>
          <w:color w:val="auto"/>
          <w:spacing w:val="-2"/>
          <w:sz w:val="18"/>
          <w:szCs w:val="18"/>
        </w:rPr>
        <w:t>progettazione</w:t>
      </w:r>
      <w:r w:rsidR="009419A6" w:rsidRPr="00AC026D">
        <w:rPr>
          <w:rFonts w:ascii="Titillium" w:hAnsi="Titillium"/>
          <w:color w:val="auto"/>
          <w:spacing w:val="-2"/>
          <w:sz w:val="18"/>
          <w:szCs w:val="18"/>
        </w:rPr>
        <w:t xml:space="preserve"> esecutiva</w:t>
      </w:r>
      <w:r w:rsidR="00B0654B" w:rsidRPr="00AC026D">
        <w:rPr>
          <w:rFonts w:ascii="Titillium" w:hAnsi="Titillium"/>
          <w:color w:val="auto"/>
          <w:spacing w:val="-2"/>
          <w:sz w:val="18"/>
          <w:szCs w:val="18"/>
        </w:rPr>
        <w:t xml:space="preserve"> e </w:t>
      </w:r>
      <w:r w:rsidRPr="00AC026D">
        <w:rPr>
          <w:rFonts w:ascii="Titillium" w:hAnsi="Titillium"/>
          <w:color w:val="auto"/>
          <w:spacing w:val="-2"/>
          <w:sz w:val="18"/>
          <w:szCs w:val="18"/>
        </w:rPr>
        <w:t xml:space="preserve">la </w:t>
      </w:r>
      <w:r w:rsidRPr="00AC026D">
        <w:rPr>
          <w:rFonts w:ascii="Titillium" w:hAnsi="Titillium"/>
          <w:spacing w:val="-2"/>
          <w:sz w:val="18"/>
          <w:szCs w:val="18"/>
        </w:rPr>
        <w:t xml:space="preserve">realizzazione degli interventi e delle azioni </w:t>
      </w:r>
      <w:r w:rsidR="00B0654B" w:rsidRPr="00AC026D">
        <w:rPr>
          <w:rFonts w:ascii="Titillium" w:hAnsi="Titillium"/>
          <w:spacing w:val="-2"/>
          <w:sz w:val="18"/>
          <w:szCs w:val="18"/>
        </w:rPr>
        <w:t>conformemente</w:t>
      </w:r>
      <w:r w:rsidRPr="00AC026D">
        <w:rPr>
          <w:rFonts w:ascii="Titillium" w:hAnsi="Titillium"/>
          <w:spacing w:val="-2"/>
          <w:sz w:val="18"/>
          <w:szCs w:val="18"/>
        </w:rPr>
        <w:t xml:space="preserve"> agli elaborati progettuali allegati al presente contratto, nonché </w:t>
      </w:r>
      <w:r w:rsidRPr="00AC026D">
        <w:rPr>
          <w:rFonts w:ascii="Titillium" w:hAnsi="Titillium"/>
          <w:i/>
          <w:iCs/>
          <w:spacing w:val="-2"/>
          <w:sz w:val="18"/>
          <w:szCs w:val="18"/>
        </w:rPr>
        <w:t>(se prevista)</w:t>
      </w:r>
      <w:r w:rsidRPr="00AC026D">
        <w:rPr>
          <w:rFonts w:ascii="Titillium" w:hAnsi="Titillium"/>
          <w:spacing w:val="-2"/>
          <w:sz w:val="18"/>
          <w:szCs w:val="18"/>
        </w:rPr>
        <w:t xml:space="preserve"> la fornitura dei vettori energetici</w:t>
      </w:r>
      <w:r w:rsidR="00B0654B" w:rsidRPr="00AC026D">
        <w:rPr>
          <w:rFonts w:ascii="Titillium" w:hAnsi="Titillium"/>
          <w:spacing w:val="-2"/>
          <w:sz w:val="18"/>
          <w:szCs w:val="18"/>
        </w:rPr>
        <w:t>.</w:t>
      </w:r>
    </w:p>
    <w:p w14:paraId="0807E54E" w14:textId="77777777" w:rsidR="00B709C7" w:rsidRPr="00AC026D" w:rsidRDefault="00B709C7" w:rsidP="00B709C7">
      <w:pPr>
        <w:pStyle w:val="Default"/>
        <w:suppressAutoHyphens/>
        <w:spacing w:line="276" w:lineRule="auto"/>
        <w:jc w:val="both"/>
        <w:rPr>
          <w:rFonts w:ascii="Titillium" w:hAnsi="Titillium"/>
          <w:color w:val="auto"/>
          <w:sz w:val="18"/>
          <w:szCs w:val="18"/>
        </w:rPr>
      </w:pPr>
    </w:p>
    <w:p w14:paraId="77645B6B" w14:textId="690BE2C7" w:rsidR="00334F20" w:rsidRPr="00AC026D" w:rsidRDefault="00334F20" w:rsidP="00B709C7">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2. In particolare, formano oggetto del presente contratto le seguenti attività:</w:t>
      </w:r>
    </w:p>
    <w:p w14:paraId="67D7E24D" w14:textId="06ED7E85" w:rsidR="003622AE" w:rsidRPr="00AC026D" w:rsidRDefault="003622AE" w:rsidP="000D3374">
      <w:pPr>
        <w:pStyle w:val="Default"/>
        <w:numPr>
          <w:ilvl w:val="0"/>
          <w:numId w:val="26"/>
        </w:numPr>
        <w:suppressAutoHyphens/>
        <w:spacing w:line="276" w:lineRule="auto"/>
        <w:ind w:left="567" w:hanging="284"/>
        <w:jc w:val="both"/>
        <w:rPr>
          <w:rFonts w:ascii="Titillium" w:hAnsi="Titillium"/>
          <w:color w:val="auto"/>
          <w:sz w:val="18"/>
          <w:szCs w:val="18"/>
        </w:rPr>
      </w:pPr>
      <w:r w:rsidRPr="00AC026D">
        <w:rPr>
          <w:rFonts w:ascii="Titillium" w:hAnsi="Titillium"/>
          <w:color w:val="auto"/>
          <w:sz w:val="18"/>
          <w:szCs w:val="18"/>
        </w:rPr>
        <w:t xml:space="preserve">la progettazione e realizzazione degli interventi di </w:t>
      </w:r>
      <w:r w:rsidR="000B04AB" w:rsidRPr="00AC026D">
        <w:rPr>
          <w:rFonts w:ascii="Titillium" w:hAnsi="Titillium"/>
          <w:color w:val="auto"/>
          <w:sz w:val="18"/>
          <w:szCs w:val="18"/>
        </w:rPr>
        <w:t>efficientamento</w:t>
      </w:r>
      <w:r w:rsidRPr="00AC026D">
        <w:rPr>
          <w:rFonts w:ascii="Titillium" w:hAnsi="Titillium"/>
          <w:color w:val="auto"/>
          <w:sz w:val="18"/>
          <w:szCs w:val="18"/>
        </w:rPr>
        <w:t xml:space="preserve"> energetico</w:t>
      </w:r>
      <w:r w:rsidR="000B04AB" w:rsidRPr="00AC026D">
        <w:rPr>
          <w:rFonts w:ascii="Titillium" w:hAnsi="Titillium"/>
          <w:color w:val="auto"/>
          <w:sz w:val="18"/>
          <w:szCs w:val="18"/>
        </w:rPr>
        <w:t xml:space="preserve">, in conformità al Progetto </w:t>
      </w:r>
      <w:r w:rsidR="00125BBC" w:rsidRPr="00AC026D">
        <w:rPr>
          <w:rFonts w:ascii="Titillium" w:hAnsi="Titillium"/>
          <w:color w:val="auto"/>
          <w:sz w:val="18"/>
          <w:szCs w:val="18"/>
        </w:rPr>
        <w:t xml:space="preserve">di fattibilità tecnico economica allegato al presente </w:t>
      </w:r>
      <w:r w:rsidR="00AF0C17" w:rsidRPr="00AC026D">
        <w:rPr>
          <w:rFonts w:ascii="Titillium" w:hAnsi="Titillium"/>
          <w:color w:val="auto"/>
          <w:sz w:val="18"/>
          <w:szCs w:val="18"/>
        </w:rPr>
        <w:t>C</w:t>
      </w:r>
      <w:r w:rsidR="00125BBC" w:rsidRPr="00AC026D">
        <w:rPr>
          <w:rFonts w:ascii="Titillium" w:hAnsi="Titillium"/>
          <w:color w:val="auto"/>
          <w:sz w:val="18"/>
          <w:szCs w:val="18"/>
        </w:rPr>
        <w:t xml:space="preserve">ontratto, </w:t>
      </w:r>
      <w:r w:rsidRPr="00AC026D">
        <w:rPr>
          <w:rFonts w:ascii="Titillium" w:hAnsi="Titillium"/>
          <w:color w:val="auto"/>
          <w:sz w:val="18"/>
          <w:szCs w:val="18"/>
        </w:rPr>
        <w:t>allo scopo di migliorare la funzionalità e la sicurezza impiantistica e ottenere al contempo una riduzione dei consumi di energia primaria</w:t>
      </w:r>
      <w:r w:rsidR="006B1110" w:rsidRPr="00AC026D">
        <w:rPr>
          <w:rFonts w:ascii="Titillium" w:hAnsi="Titillium"/>
          <w:color w:val="auto"/>
          <w:sz w:val="18"/>
          <w:szCs w:val="18"/>
        </w:rPr>
        <w:t>,</w:t>
      </w:r>
      <w:r w:rsidRPr="00AC026D">
        <w:rPr>
          <w:rFonts w:ascii="Titillium" w:hAnsi="Titillium"/>
          <w:color w:val="auto"/>
          <w:sz w:val="18"/>
          <w:szCs w:val="18"/>
        </w:rPr>
        <w:t xml:space="preserve"> allineata alla performance stabilita contrattualmente;</w:t>
      </w:r>
    </w:p>
    <w:p w14:paraId="6014009F" w14:textId="4212CF7F" w:rsidR="00334F20" w:rsidRPr="00AC026D" w:rsidRDefault="005B58FE" w:rsidP="000D3374">
      <w:pPr>
        <w:pStyle w:val="Default"/>
        <w:numPr>
          <w:ilvl w:val="0"/>
          <w:numId w:val="26"/>
        </w:numPr>
        <w:suppressAutoHyphens/>
        <w:spacing w:line="276" w:lineRule="auto"/>
        <w:ind w:left="567" w:hanging="284"/>
        <w:jc w:val="both"/>
        <w:rPr>
          <w:rFonts w:ascii="Titillium" w:hAnsi="Titillium"/>
          <w:color w:val="auto"/>
          <w:sz w:val="18"/>
          <w:szCs w:val="18"/>
        </w:rPr>
      </w:pPr>
      <w:r w:rsidRPr="00AC026D">
        <w:rPr>
          <w:rFonts w:ascii="Titillium" w:hAnsi="Titillium"/>
          <w:color w:val="auto"/>
          <w:sz w:val="18"/>
          <w:szCs w:val="18"/>
        </w:rPr>
        <w:t>l’</w:t>
      </w:r>
      <w:r w:rsidR="00334F20" w:rsidRPr="00AC026D">
        <w:rPr>
          <w:rFonts w:ascii="Titillium" w:hAnsi="Titillium"/>
          <w:color w:val="auto"/>
          <w:sz w:val="18"/>
          <w:szCs w:val="18"/>
        </w:rPr>
        <w:t>esercizio e conduzione degli impianti</w:t>
      </w:r>
      <w:r w:rsidR="003823C3" w:rsidRPr="00AC026D">
        <w:rPr>
          <w:rFonts w:ascii="Titillium" w:hAnsi="Titillium"/>
          <w:color w:val="auto"/>
          <w:sz w:val="18"/>
          <w:szCs w:val="18"/>
        </w:rPr>
        <w:t xml:space="preserve"> (</w:t>
      </w:r>
      <w:r w:rsidR="00334F20" w:rsidRPr="00AC026D">
        <w:rPr>
          <w:rFonts w:ascii="Titillium" w:hAnsi="Titillium"/>
          <w:color w:val="auto"/>
          <w:sz w:val="18"/>
          <w:szCs w:val="18"/>
        </w:rPr>
        <w:t>termici</w:t>
      </w:r>
      <w:r w:rsidR="003823C3" w:rsidRPr="00AC026D">
        <w:rPr>
          <w:rFonts w:ascii="Titillium" w:hAnsi="Titillium"/>
          <w:color w:val="auto"/>
          <w:sz w:val="18"/>
          <w:szCs w:val="18"/>
        </w:rPr>
        <w:t xml:space="preserve">, </w:t>
      </w:r>
      <w:r w:rsidR="00D77D37" w:rsidRPr="00AC026D">
        <w:rPr>
          <w:rFonts w:ascii="Titillium" w:hAnsi="Titillium"/>
          <w:color w:val="auto"/>
          <w:sz w:val="18"/>
          <w:szCs w:val="18"/>
        </w:rPr>
        <w:t>elettrici</w:t>
      </w:r>
      <w:r w:rsidR="003823C3" w:rsidRPr="00AC026D">
        <w:rPr>
          <w:rFonts w:ascii="Titillium" w:hAnsi="Titillium"/>
          <w:color w:val="auto"/>
          <w:sz w:val="18"/>
          <w:szCs w:val="18"/>
        </w:rPr>
        <w:t>, idrici, etc.)</w:t>
      </w:r>
      <w:r w:rsidR="00D77D37" w:rsidRPr="00AC026D">
        <w:rPr>
          <w:rFonts w:ascii="Titillium" w:hAnsi="Titillium"/>
          <w:color w:val="auto"/>
          <w:sz w:val="18"/>
          <w:szCs w:val="18"/>
        </w:rPr>
        <w:t xml:space="preserve"> </w:t>
      </w:r>
      <w:r w:rsidR="00F3600B" w:rsidRPr="00AC026D">
        <w:rPr>
          <w:rFonts w:ascii="Titillium" w:hAnsi="Titillium"/>
          <w:color w:val="auto"/>
          <w:sz w:val="18"/>
          <w:szCs w:val="18"/>
        </w:rPr>
        <w:t>oggetto del contratto</w:t>
      </w:r>
      <w:r w:rsidR="00334F20" w:rsidRPr="00AC026D">
        <w:rPr>
          <w:rFonts w:ascii="Titillium" w:hAnsi="Titillium"/>
          <w:color w:val="auto"/>
          <w:sz w:val="18"/>
          <w:szCs w:val="18"/>
        </w:rPr>
        <w:t>, garantendo adeguati livelli di comfort e funzionalità, nel rispetto dei vincoli normativi e regolamentari vigenti;</w:t>
      </w:r>
    </w:p>
    <w:p w14:paraId="7A68AB33" w14:textId="3AB900A4" w:rsidR="00334F20" w:rsidRPr="00AC026D" w:rsidRDefault="005B58FE" w:rsidP="000D3374">
      <w:pPr>
        <w:pStyle w:val="Default"/>
        <w:numPr>
          <w:ilvl w:val="0"/>
          <w:numId w:val="26"/>
        </w:numPr>
        <w:suppressAutoHyphens/>
        <w:spacing w:line="276" w:lineRule="auto"/>
        <w:ind w:left="567" w:hanging="284"/>
        <w:jc w:val="both"/>
        <w:rPr>
          <w:rFonts w:ascii="Titillium" w:hAnsi="Titillium"/>
          <w:color w:val="auto"/>
          <w:sz w:val="18"/>
          <w:szCs w:val="18"/>
        </w:rPr>
      </w:pPr>
      <w:r w:rsidRPr="00AC026D">
        <w:rPr>
          <w:rFonts w:ascii="Titillium" w:hAnsi="Titillium"/>
          <w:color w:val="auto"/>
          <w:sz w:val="18"/>
          <w:szCs w:val="18"/>
        </w:rPr>
        <w:t xml:space="preserve">la </w:t>
      </w:r>
      <w:r w:rsidR="00334F20" w:rsidRPr="00AC026D">
        <w:rPr>
          <w:rFonts w:ascii="Titillium" w:hAnsi="Titillium"/>
          <w:color w:val="auto"/>
          <w:sz w:val="18"/>
          <w:szCs w:val="18"/>
        </w:rPr>
        <w:t>manutenzione ordinaria degli impianti di riscaldamento e di produzione dell’acqua calda ad uso igienico-</w:t>
      </w:r>
      <w:r w:rsidR="00334F20" w:rsidRPr="00AC026D">
        <w:rPr>
          <w:rFonts w:ascii="Titillium" w:hAnsi="Titillium"/>
          <w:color w:val="auto"/>
          <w:sz w:val="18"/>
          <w:szCs w:val="18"/>
        </w:rPr>
        <w:lastRenderedPageBreak/>
        <w:t>sanitario;</w:t>
      </w:r>
    </w:p>
    <w:p w14:paraId="1C7CC2C2" w14:textId="15FD316B" w:rsidR="00334F20" w:rsidRPr="00AC026D" w:rsidRDefault="005B58FE" w:rsidP="000D3374">
      <w:pPr>
        <w:pStyle w:val="Default"/>
        <w:numPr>
          <w:ilvl w:val="0"/>
          <w:numId w:val="26"/>
        </w:numPr>
        <w:suppressAutoHyphens/>
        <w:spacing w:line="276" w:lineRule="auto"/>
        <w:ind w:left="567" w:hanging="284"/>
        <w:jc w:val="both"/>
        <w:rPr>
          <w:rFonts w:ascii="Titillium" w:hAnsi="Titillium"/>
          <w:color w:val="auto"/>
          <w:sz w:val="18"/>
          <w:szCs w:val="18"/>
        </w:rPr>
      </w:pPr>
      <w:r w:rsidRPr="00AC026D">
        <w:rPr>
          <w:rFonts w:ascii="Titillium" w:hAnsi="Titillium"/>
          <w:color w:val="auto"/>
          <w:sz w:val="18"/>
          <w:szCs w:val="18"/>
        </w:rPr>
        <w:t xml:space="preserve">la </w:t>
      </w:r>
      <w:r w:rsidR="00334F20" w:rsidRPr="00AC026D">
        <w:rPr>
          <w:rFonts w:ascii="Titillium" w:hAnsi="Titillium"/>
          <w:color w:val="auto"/>
          <w:sz w:val="18"/>
          <w:szCs w:val="18"/>
        </w:rPr>
        <w:t xml:space="preserve">fornitura di vettori energetici </w:t>
      </w:r>
      <w:r w:rsidR="00334F20" w:rsidRPr="00AC026D">
        <w:rPr>
          <w:rFonts w:ascii="Titillium" w:hAnsi="Titillium"/>
          <w:i/>
          <w:iCs/>
          <w:color w:val="auto"/>
          <w:sz w:val="18"/>
          <w:szCs w:val="18"/>
        </w:rPr>
        <w:t>(eventuale)</w:t>
      </w:r>
      <w:r w:rsidR="00CF4EAD" w:rsidRPr="00AC026D">
        <w:rPr>
          <w:rFonts w:ascii="Titillium" w:hAnsi="Titillium"/>
          <w:color w:val="auto"/>
          <w:sz w:val="18"/>
          <w:szCs w:val="18"/>
        </w:rPr>
        <w:t>;</w:t>
      </w:r>
    </w:p>
    <w:p w14:paraId="6642A8DC" w14:textId="2C20EF7E" w:rsidR="00334F20" w:rsidRPr="00AC026D" w:rsidRDefault="005B58FE" w:rsidP="000D3374">
      <w:pPr>
        <w:pStyle w:val="Default"/>
        <w:numPr>
          <w:ilvl w:val="0"/>
          <w:numId w:val="26"/>
        </w:numPr>
        <w:suppressAutoHyphens/>
        <w:spacing w:line="276" w:lineRule="auto"/>
        <w:ind w:left="567" w:hanging="284"/>
        <w:jc w:val="both"/>
        <w:rPr>
          <w:rFonts w:ascii="Titillium" w:hAnsi="Titillium"/>
          <w:color w:val="auto"/>
          <w:sz w:val="18"/>
          <w:szCs w:val="18"/>
        </w:rPr>
      </w:pPr>
      <w:r w:rsidRPr="00AC026D">
        <w:rPr>
          <w:rFonts w:ascii="Titillium" w:hAnsi="Titillium"/>
          <w:color w:val="auto"/>
          <w:sz w:val="18"/>
          <w:szCs w:val="18"/>
        </w:rPr>
        <w:t xml:space="preserve">la </w:t>
      </w:r>
      <w:r w:rsidR="00334F20" w:rsidRPr="00AC026D">
        <w:rPr>
          <w:rFonts w:ascii="Titillium" w:hAnsi="Titillium"/>
          <w:color w:val="auto"/>
          <w:sz w:val="18"/>
          <w:szCs w:val="18"/>
        </w:rPr>
        <w:t>realizzazione di interventi di manutenzione straordinaria conservativa/sostitutiva sugli impianti riqualificati nel contesto contrattuale;</w:t>
      </w:r>
    </w:p>
    <w:p w14:paraId="2654E78D" w14:textId="34689094" w:rsidR="00334F20" w:rsidRPr="00AC026D" w:rsidRDefault="00334F20" w:rsidP="000D3374">
      <w:pPr>
        <w:pStyle w:val="Default"/>
        <w:numPr>
          <w:ilvl w:val="0"/>
          <w:numId w:val="26"/>
        </w:numPr>
        <w:suppressAutoHyphens/>
        <w:spacing w:line="276" w:lineRule="auto"/>
        <w:ind w:left="567" w:hanging="284"/>
        <w:jc w:val="both"/>
        <w:rPr>
          <w:rFonts w:ascii="Titillium" w:hAnsi="Titillium"/>
          <w:color w:val="auto"/>
          <w:sz w:val="18"/>
          <w:szCs w:val="18"/>
        </w:rPr>
      </w:pPr>
      <w:r w:rsidRPr="00AC026D">
        <w:rPr>
          <w:rFonts w:ascii="Titillium" w:hAnsi="Titillium"/>
          <w:color w:val="auto"/>
          <w:sz w:val="18"/>
          <w:szCs w:val="18"/>
        </w:rPr>
        <w:t>la realizzazione della manutenzione straordinaria non programmata</w:t>
      </w:r>
      <w:r w:rsidR="00DD7A60" w:rsidRPr="00AC026D">
        <w:rPr>
          <w:rFonts w:ascii="Titillium" w:hAnsi="Titillium"/>
          <w:color w:val="auto"/>
          <w:sz w:val="18"/>
          <w:szCs w:val="18"/>
        </w:rPr>
        <w:t>.</w:t>
      </w:r>
    </w:p>
    <w:p w14:paraId="11004A17" w14:textId="77777777" w:rsidR="00B709C7" w:rsidRPr="00AC026D" w:rsidRDefault="00B709C7" w:rsidP="00B709C7">
      <w:pPr>
        <w:pStyle w:val="Default"/>
        <w:suppressAutoHyphens/>
        <w:spacing w:line="276" w:lineRule="auto"/>
        <w:jc w:val="both"/>
        <w:rPr>
          <w:rFonts w:ascii="Titillium" w:hAnsi="Titillium"/>
          <w:sz w:val="18"/>
          <w:szCs w:val="18"/>
        </w:rPr>
      </w:pPr>
    </w:p>
    <w:p w14:paraId="5E8879B7" w14:textId="4FFCCD7E" w:rsidR="00334F20" w:rsidRPr="00AC026D" w:rsidRDefault="00334F20" w:rsidP="00B709C7">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3. Il Servizio di Prestazione Energetica è finalizzato al conseguimento di un risparmio energetico minimo garantito pari a </w:t>
      </w:r>
      <w:r w:rsidRPr="00AC026D">
        <w:rPr>
          <w:rFonts w:ascii="Titillium" w:hAnsi="Titillium"/>
          <w:i/>
          <w:iCs/>
          <w:sz w:val="18"/>
          <w:szCs w:val="18"/>
        </w:rPr>
        <w:t>(</w:t>
      </w:r>
      <w:r w:rsidR="006C5E08" w:rsidRPr="00AC026D">
        <w:rPr>
          <w:rFonts w:ascii="Titillium" w:hAnsi="Titillium"/>
          <w:i/>
          <w:iCs/>
          <w:sz w:val="18"/>
          <w:szCs w:val="18"/>
        </w:rPr>
        <w:t>X</w:t>
      </w:r>
      <w:r w:rsidRPr="00AC026D">
        <w:rPr>
          <w:rFonts w:ascii="Titillium" w:hAnsi="Titillium"/>
          <w:i/>
          <w:iCs/>
          <w:sz w:val="18"/>
          <w:szCs w:val="18"/>
        </w:rPr>
        <w:t>)</w:t>
      </w:r>
      <w:r w:rsidRPr="00AC026D">
        <w:rPr>
          <w:rFonts w:ascii="Titillium" w:hAnsi="Titillium"/>
          <w:sz w:val="18"/>
          <w:szCs w:val="18"/>
        </w:rPr>
        <w:t xml:space="preserve"> % del consumo iniziale espresso in kWh annui riferito all’energia primaria totale,</w:t>
      </w:r>
      <w:r w:rsidRPr="00AC026D">
        <w:rPr>
          <w:rFonts w:ascii="Titillium" w:hAnsi="Titillium"/>
          <w:i/>
          <w:iCs/>
          <w:sz w:val="18"/>
          <w:szCs w:val="18"/>
        </w:rPr>
        <w:t xml:space="preserve"> </w:t>
      </w:r>
      <w:r w:rsidRPr="00AC026D">
        <w:rPr>
          <w:rFonts w:ascii="Titillium" w:hAnsi="Titillium"/>
          <w:sz w:val="18"/>
          <w:szCs w:val="18"/>
        </w:rPr>
        <w:t xml:space="preserve">nel rispetto dei parametri prestazionali richiesti. Il consumo iniziale è quello quantificato dalla Diagnosi Energetica allegata </w:t>
      </w:r>
      <w:r w:rsidRPr="00AC026D">
        <w:rPr>
          <w:rFonts w:ascii="Titillium" w:hAnsi="Titillium"/>
          <w:color w:val="auto"/>
          <w:sz w:val="18"/>
          <w:szCs w:val="18"/>
        </w:rPr>
        <w:t xml:space="preserve">al presente contratto, </w:t>
      </w:r>
      <w:r w:rsidRPr="00AC026D">
        <w:rPr>
          <w:rFonts w:ascii="Titillium" w:hAnsi="Titillium"/>
          <w:sz w:val="18"/>
          <w:szCs w:val="18"/>
        </w:rPr>
        <w:t>secondo i parametri di conversione tra i diversi vettori energetici di cui alla tabella 1</w:t>
      </w:r>
      <w:r w:rsidR="00C91EB1" w:rsidRPr="00AC026D">
        <w:rPr>
          <w:rFonts w:ascii="Titillium" w:hAnsi="Titillium"/>
          <w:sz w:val="18"/>
          <w:szCs w:val="18"/>
        </w:rPr>
        <w:t>,</w:t>
      </w:r>
      <w:r w:rsidRPr="00AC026D">
        <w:rPr>
          <w:rFonts w:ascii="Titillium" w:hAnsi="Titillium"/>
          <w:sz w:val="18"/>
          <w:szCs w:val="18"/>
        </w:rPr>
        <w:t xml:space="preserve"> del decreto Requisiti Minimi D.M. 26/06/2015</w:t>
      </w:r>
      <w:r w:rsidR="006175DF" w:rsidRPr="00AC026D">
        <w:rPr>
          <w:rFonts w:ascii="Titillium" w:hAnsi="Titillium"/>
          <w:sz w:val="18"/>
          <w:szCs w:val="18"/>
        </w:rPr>
        <w:t>,</w:t>
      </w:r>
      <w:r w:rsidR="00C91EB1" w:rsidRPr="00AC026D">
        <w:rPr>
          <w:rFonts w:ascii="Titillium" w:hAnsi="Titillium"/>
          <w:sz w:val="18"/>
          <w:szCs w:val="18"/>
        </w:rPr>
        <w:t xml:space="preserve"> nonché del DM. 24/12/2015, e </w:t>
      </w:r>
      <w:proofErr w:type="spellStart"/>
      <w:r w:rsidR="00C91EB1" w:rsidRPr="00AC026D">
        <w:rPr>
          <w:rFonts w:ascii="Titillium" w:hAnsi="Titillium"/>
          <w:sz w:val="18"/>
          <w:szCs w:val="18"/>
        </w:rPr>
        <w:t>s.m.i.</w:t>
      </w:r>
      <w:proofErr w:type="spellEnd"/>
      <w:r w:rsidR="00C70838" w:rsidRPr="00AC026D">
        <w:rPr>
          <w:rFonts w:ascii="Titillium" w:hAnsi="Titillium"/>
          <w:sz w:val="18"/>
          <w:szCs w:val="18"/>
        </w:rPr>
        <w:t>,</w:t>
      </w:r>
      <w:r w:rsidRPr="00AC026D">
        <w:rPr>
          <w:rFonts w:ascii="Titillium" w:hAnsi="Titillium"/>
          <w:sz w:val="18"/>
          <w:szCs w:val="18"/>
        </w:rPr>
        <w:t xml:space="preserve"> e di seguito indicato:</w:t>
      </w:r>
    </w:p>
    <w:p w14:paraId="6C8B9791" w14:textId="5B4DA1E7" w:rsidR="00961B41" w:rsidRPr="00AC026D" w:rsidRDefault="00334F20" w:rsidP="000D3374">
      <w:pPr>
        <w:pStyle w:val="Default"/>
        <w:numPr>
          <w:ilvl w:val="0"/>
          <w:numId w:val="38"/>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BASELINE TERMICA</w:t>
      </w:r>
      <w:r w:rsidR="00961B41" w:rsidRPr="00AC026D">
        <w:rPr>
          <w:rFonts w:ascii="Titillium" w:hAnsi="Titillium"/>
          <w:color w:val="auto"/>
          <w:sz w:val="18"/>
          <w:szCs w:val="18"/>
        </w:rPr>
        <w:t xml:space="preserve">: </w:t>
      </w:r>
      <w:r w:rsidR="00864BD1" w:rsidRPr="00AC026D">
        <w:rPr>
          <w:rFonts w:ascii="Titillium" w:hAnsi="Titillium"/>
          <w:i/>
          <w:iCs/>
          <w:sz w:val="18"/>
          <w:szCs w:val="18"/>
        </w:rPr>
        <w:t>(…)</w:t>
      </w:r>
      <w:r w:rsidR="00961B41" w:rsidRPr="00AC026D">
        <w:rPr>
          <w:rFonts w:ascii="Titillium" w:hAnsi="Titillium"/>
          <w:color w:val="auto"/>
          <w:sz w:val="18"/>
          <w:szCs w:val="18"/>
        </w:rPr>
        <w:t xml:space="preserve">; </w:t>
      </w:r>
    </w:p>
    <w:p w14:paraId="3DDD8141" w14:textId="65CB8A4C" w:rsidR="00334F20" w:rsidRPr="00AC026D" w:rsidRDefault="00334F20" w:rsidP="000D3374">
      <w:pPr>
        <w:pStyle w:val="Default"/>
        <w:numPr>
          <w:ilvl w:val="0"/>
          <w:numId w:val="38"/>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BASELINE ELETTRICA</w:t>
      </w:r>
      <w:r w:rsidR="00961B41" w:rsidRPr="00AC026D">
        <w:rPr>
          <w:rFonts w:ascii="Titillium" w:hAnsi="Titillium"/>
          <w:color w:val="auto"/>
          <w:sz w:val="18"/>
          <w:szCs w:val="18"/>
        </w:rPr>
        <w:t xml:space="preserve">: </w:t>
      </w:r>
      <w:r w:rsidR="00961B41" w:rsidRPr="00AC026D">
        <w:rPr>
          <w:rFonts w:ascii="Titillium" w:hAnsi="Titillium"/>
          <w:i/>
          <w:iCs/>
          <w:color w:val="auto"/>
          <w:sz w:val="18"/>
          <w:szCs w:val="18"/>
        </w:rPr>
        <w:t>(…)</w:t>
      </w:r>
      <w:r w:rsidR="00961B41" w:rsidRPr="00AC026D">
        <w:rPr>
          <w:rFonts w:ascii="Titillium" w:hAnsi="Titillium"/>
          <w:color w:val="auto"/>
          <w:sz w:val="18"/>
          <w:szCs w:val="18"/>
        </w:rPr>
        <w:t>.</w:t>
      </w:r>
    </w:p>
    <w:p w14:paraId="1B88F892" w14:textId="77777777" w:rsidR="001D7E9B" w:rsidRPr="00AC026D" w:rsidRDefault="001D7E9B" w:rsidP="001D7E9B">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La baseline è caratterizzata, oltre che dai dati energetici, dai parametri di cui ai successivi artt. 27 e 33 del presente contratto (riferiti alle condizioni di rilevamento dei consumi inclusi nella baseline), che costituiscono le condizioni standard di riferimento per i successivi confronti con i dati di consumo rilevati (parametri di normalizzazione) per tutta la durata del contratto.</w:t>
      </w:r>
    </w:p>
    <w:p w14:paraId="7DD4AE18" w14:textId="73F7A325" w:rsidR="00334F20" w:rsidRPr="00AC026D" w:rsidRDefault="00334F20" w:rsidP="00B709C7">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L’obiettivo di risparmio energetico è il seguent</w:t>
      </w:r>
      <w:r w:rsidR="00110264" w:rsidRPr="00AC026D">
        <w:rPr>
          <w:rFonts w:ascii="Titillium" w:hAnsi="Titillium"/>
          <w:color w:val="auto"/>
          <w:sz w:val="18"/>
          <w:szCs w:val="18"/>
        </w:rPr>
        <w:t xml:space="preserve">e </w:t>
      </w:r>
      <w:r w:rsidR="00110264" w:rsidRPr="00AC026D">
        <w:rPr>
          <w:rFonts w:ascii="Titillium" w:hAnsi="Titillium"/>
          <w:i/>
          <w:iCs/>
          <w:color w:val="auto"/>
          <w:sz w:val="18"/>
          <w:szCs w:val="18"/>
        </w:rPr>
        <w:t>(…)</w:t>
      </w:r>
      <w:r w:rsidR="00110264" w:rsidRPr="00AC026D">
        <w:rPr>
          <w:rFonts w:ascii="Titillium" w:hAnsi="Titillium"/>
          <w:color w:val="auto"/>
          <w:sz w:val="18"/>
          <w:szCs w:val="18"/>
        </w:rPr>
        <w:t>:</w:t>
      </w:r>
    </w:p>
    <w:p w14:paraId="6327C7A7" w14:textId="11CFB146" w:rsidR="00334F20" w:rsidRPr="00AC026D" w:rsidRDefault="00334F20" w:rsidP="000D3374">
      <w:pPr>
        <w:pStyle w:val="Default"/>
        <w:numPr>
          <w:ilvl w:val="0"/>
          <w:numId w:val="38"/>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CONSUMO INIZIALE</w:t>
      </w:r>
      <w:r w:rsidR="00F8320C" w:rsidRPr="00AC026D">
        <w:rPr>
          <w:rFonts w:ascii="Titillium" w:hAnsi="Titillium"/>
          <w:color w:val="auto"/>
          <w:sz w:val="18"/>
          <w:szCs w:val="18"/>
        </w:rPr>
        <w:t xml:space="preserve">: </w:t>
      </w:r>
      <w:r w:rsidR="00F8320C" w:rsidRPr="00AC026D">
        <w:rPr>
          <w:rFonts w:ascii="Titillium" w:hAnsi="Titillium"/>
          <w:i/>
          <w:iCs/>
          <w:color w:val="auto"/>
          <w:sz w:val="18"/>
          <w:szCs w:val="18"/>
        </w:rPr>
        <w:t>(…)</w:t>
      </w:r>
      <w:r w:rsidR="00F8320C" w:rsidRPr="00AC026D">
        <w:rPr>
          <w:rFonts w:ascii="Titillium" w:hAnsi="Titillium"/>
          <w:color w:val="auto"/>
          <w:sz w:val="18"/>
          <w:szCs w:val="18"/>
        </w:rPr>
        <w:t>;</w:t>
      </w:r>
      <w:r w:rsidRPr="00AC026D">
        <w:rPr>
          <w:rFonts w:ascii="Titillium" w:hAnsi="Titillium"/>
          <w:color w:val="auto"/>
          <w:sz w:val="18"/>
          <w:szCs w:val="18"/>
        </w:rPr>
        <w:t xml:space="preserve"> </w:t>
      </w:r>
    </w:p>
    <w:p w14:paraId="0823321B" w14:textId="5C7A38FB" w:rsidR="00334F20" w:rsidRPr="00AC026D" w:rsidRDefault="00334F20" w:rsidP="000D3374">
      <w:pPr>
        <w:pStyle w:val="Default"/>
        <w:numPr>
          <w:ilvl w:val="0"/>
          <w:numId w:val="38"/>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CO</w:t>
      </w:r>
      <w:r w:rsidR="00D67E71" w:rsidRPr="00AC026D">
        <w:rPr>
          <w:rFonts w:ascii="Titillium" w:hAnsi="Titillium"/>
          <w:color w:val="auto"/>
          <w:sz w:val="18"/>
          <w:szCs w:val="18"/>
        </w:rPr>
        <w:t>N</w:t>
      </w:r>
      <w:r w:rsidRPr="00AC026D">
        <w:rPr>
          <w:rFonts w:ascii="Titillium" w:hAnsi="Titillium"/>
          <w:color w:val="auto"/>
          <w:sz w:val="18"/>
          <w:szCs w:val="18"/>
        </w:rPr>
        <w:t>SUMO TARGET</w:t>
      </w:r>
      <w:r w:rsidR="00F8320C" w:rsidRPr="00AC026D">
        <w:rPr>
          <w:rFonts w:ascii="Titillium" w:hAnsi="Titillium"/>
          <w:color w:val="auto"/>
          <w:sz w:val="18"/>
          <w:szCs w:val="18"/>
        </w:rPr>
        <w:t xml:space="preserve">: </w:t>
      </w:r>
      <w:r w:rsidR="00F8320C" w:rsidRPr="00AC026D">
        <w:rPr>
          <w:rFonts w:ascii="Titillium" w:hAnsi="Titillium"/>
          <w:i/>
          <w:iCs/>
          <w:color w:val="auto"/>
          <w:sz w:val="18"/>
          <w:szCs w:val="18"/>
        </w:rPr>
        <w:t>(…)</w:t>
      </w:r>
      <w:r w:rsidR="00F8320C" w:rsidRPr="00AC026D">
        <w:rPr>
          <w:rFonts w:ascii="Titillium" w:hAnsi="Titillium"/>
          <w:color w:val="auto"/>
          <w:sz w:val="18"/>
          <w:szCs w:val="18"/>
        </w:rPr>
        <w:t>;</w:t>
      </w:r>
      <w:r w:rsidRPr="00AC026D">
        <w:rPr>
          <w:rFonts w:ascii="Titillium" w:hAnsi="Titillium"/>
          <w:color w:val="auto"/>
          <w:sz w:val="18"/>
          <w:szCs w:val="18"/>
        </w:rPr>
        <w:t xml:space="preserve"> </w:t>
      </w:r>
    </w:p>
    <w:p w14:paraId="4945E084" w14:textId="08A6A1B8" w:rsidR="00334F20" w:rsidRPr="00AC026D" w:rsidRDefault="00334F20" w:rsidP="000D3374">
      <w:pPr>
        <w:pStyle w:val="Default"/>
        <w:numPr>
          <w:ilvl w:val="0"/>
          <w:numId w:val="38"/>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RISPARMIO ENERGETICO in percentuale</w:t>
      </w:r>
      <w:r w:rsidR="00F8320C" w:rsidRPr="00AC026D">
        <w:rPr>
          <w:rFonts w:ascii="Titillium" w:hAnsi="Titillium"/>
          <w:color w:val="auto"/>
          <w:sz w:val="18"/>
          <w:szCs w:val="18"/>
        </w:rPr>
        <w:t xml:space="preserve">: </w:t>
      </w:r>
      <w:r w:rsidR="00F8320C" w:rsidRPr="00AC026D">
        <w:rPr>
          <w:rFonts w:ascii="Titillium" w:hAnsi="Titillium"/>
          <w:i/>
          <w:iCs/>
          <w:color w:val="auto"/>
          <w:sz w:val="18"/>
          <w:szCs w:val="18"/>
        </w:rPr>
        <w:t>(…)</w:t>
      </w:r>
      <w:r w:rsidR="00F8320C" w:rsidRPr="00AC026D">
        <w:rPr>
          <w:rFonts w:ascii="Titillium" w:hAnsi="Titillium"/>
          <w:color w:val="auto"/>
          <w:sz w:val="18"/>
          <w:szCs w:val="18"/>
        </w:rPr>
        <w:t>;</w:t>
      </w:r>
    </w:p>
    <w:p w14:paraId="01F6A939" w14:textId="5C681E4E" w:rsidR="009E0448" w:rsidRPr="00AC026D" w:rsidRDefault="00213861" w:rsidP="000D3374">
      <w:pPr>
        <w:pStyle w:val="Default"/>
        <w:numPr>
          <w:ilvl w:val="0"/>
          <w:numId w:val="38"/>
        </w:numPr>
        <w:suppressAutoHyphens/>
        <w:spacing w:line="276" w:lineRule="auto"/>
        <w:ind w:left="567" w:hanging="283"/>
        <w:jc w:val="both"/>
        <w:rPr>
          <w:rFonts w:ascii="Titillium" w:hAnsi="Titillium"/>
          <w:i/>
          <w:iCs/>
          <w:color w:val="auto"/>
          <w:sz w:val="18"/>
          <w:szCs w:val="18"/>
        </w:rPr>
      </w:pPr>
      <w:r w:rsidRPr="00AC026D">
        <w:rPr>
          <w:rFonts w:ascii="Titillium" w:hAnsi="Titillium"/>
          <w:i/>
          <w:iCs/>
          <w:color w:val="auto"/>
          <w:sz w:val="18"/>
          <w:szCs w:val="18"/>
        </w:rPr>
        <w:t xml:space="preserve">(facoltativo) </w:t>
      </w:r>
      <w:r w:rsidR="009E0448" w:rsidRPr="00AC026D">
        <w:rPr>
          <w:rFonts w:ascii="Titillium" w:hAnsi="Titillium"/>
          <w:i/>
          <w:iCs/>
          <w:color w:val="auto"/>
          <w:sz w:val="18"/>
          <w:szCs w:val="18"/>
        </w:rPr>
        <w:t>RISPARMIO ENERGETICO IN TEP</w:t>
      </w:r>
      <w:r w:rsidR="00F8320C" w:rsidRPr="00AC026D">
        <w:rPr>
          <w:rFonts w:ascii="Titillium" w:hAnsi="Titillium"/>
          <w:i/>
          <w:iCs/>
          <w:color w:val="auto"/>
          <w:sz w:val="18"/>
          <w:szCs w:val="18"/>
        </w:rPr>
        <w:t>: (…).</w:t>
      </w:r>
    </w:p>
    <w:p w14:paraId="1A02B7F6" w14:textId="77777777" w:rsidR="00B709C7" w:rsidRPr="00AC026D" w:rsidRDefault="00B709C7" w:rsidP="00B709C7">
      <w:pPr>
        <w:pStyle w:val="Default"/>
        <w:suppressAutoHyphens/>
        <w:spacing w:line="276" w:lineRule="auto"/>
        <w:jc w:val="both"/>
        <w:rPr>
          <w:rFonts w:ascii="Titillium" w:hAnsi="Titillium"/>
          <w:sz w:val="18"/>
          <w:szCs w:val="18"/>
        </w:rPr>
      </w:pPr>
    </w:p>
    <w:p w14:paraId="3161B420" w14:textId="5326FE9D" w:rsidR="00334F20" w:rsidRPr="00AC026D" w:rsidRDefault="00334F20" w:rsidP="00B709C7">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4. Tutte le azioni a carico dell’Operatore </w:t>
      </w:r>
      <w:r w:rsidR="002E7F4E" w:rsidRPr="00AC026D">
        <w:rPr>
          <w:rFonts w:ascii="Titillium" w:hAnsi="Titillium"/>
          <w:sz w:val="18"/>
          <w:szCs w:val="18"/>
        </w:rPr>
        <w:t>E</w:t>
      </w:r>
      <w:r w:rsidRPr="00AC026D">
        <w:rPr>
          <w:rFonts w:ascii="Titillium" w:hAnsi="Titillium"/>
          <w:sz w:val="18"/>
          <w:szCs w:val="18"/>
        </w:rPr>
        <w:t>conomico di cui a</w:t>
      </w:r>
      <w:r w:rsidR="007F3D1E" w:rsidRPr="00AC026D">
        <w:rPr>
          <w:rFonts w:ascii="Titillium" w:hAnsi="Titillium"/>
          <w:sz w:val="18"/>
          <w:szCs w:val="18"/>
        </w:rPr>
        <w:t>gli artt. 2 e</w:t>
      </w:r>
      <w:r w:rsidR="00EA7DBF" w:rsidRPr="00AC026D">
        <w:rPr>
          <w:rFonts w:ascii="Titillium" w:hAnsi="Titillium"/>
          <w:sz w:val="18"/>
          <w:szCs w:val="18"/>
        </w:rPr>
        <w:t xml:space="preserve"> </w:t>
      </w:r>
      <w:r w:rsidR="007F3D1E" w:rsidRPr="00AC026D">
        <w:rPr>
          <w:rFonts w:ascii="Titillium" w:hAnsi="Titillium"/>
          <w:sz w:val="18"/>
          <w:szCs w:val="18"/>
        </w:rPr>
        <w:t>3</w:t>
      </w:r>
      <w:r w:rsidRPr="00AC026D">
        <w:rPr>
          <w:rFonts w:ascii="Titillium" w:hAnsi="Titillium"/>
          <w:sz w:val="18"/>
          <w:szCs w:val="18"/>
        </w:rPr>
        <w:t xml:space="preserve"> non sono oggettivamente separabili, perché tutte concorrenti al raggiungimento dell’unico obiettivo contrattuale, a eccezione dell’eventuale servizio di fornitura del vettore energetico. </w:t>
      </w:r>
    </w:p>
    <w:p w14:paraId="4EF341D2" w14:textId="77777777" w:rsidR="00B709C7" w:rsidRPr="00AC026D" w:rsidRDefault="00B709C7" w:rsidP="00B709C7">
      <w:pPr>
        <w:pStyle w:val="Default"/>
        <w:suppressAutoHyphens/>
        <w:spacing w:line="276" w:lineRule="auto"/>
        <w:jc w:val="both"/>
        <w:rPr>
          <w:rFonts w:ascii="Titillium" w:hAnsi="Titillium"/>
          <w:sz w:val="18"/>
          <w:szCs w:val="18"/>
        </w:rPr>
      </w:pPr>
    </w:p>
    <w:p w14:paraId="321D0CAC" w14:textId="55A58117" w:rsidR="00961B41" w:rsidRPr="00AC026D" w:rsidRDefault="00334F20" w:rsidP="00B709C7">
      <w:pPr>
        <w:pStyle w:val="Default"/>
        <w:suppressAutoHyphens/>
        <w:spacing w:line="276" w:lineRule="auto"/>
        <w:jc w:val="both"/>
        <w:rPr>
          <w:rFonts w:ascii="Titillium" w:hAnsi="Titillium"/>
          <w:b/>
          <w:bCs/>
          <w:strike/>
          <w:sz w:val="18"/>
          <w:szCs w:val="18"/>
        </w:rPr>
      </w:pPr>
      <w:r w:rsidRPr="00AC026D">
        <w:rPr>
          <w:rFonts w:ascii="Titillium" w:hAnsi="Titillium"/>
          <w:sz w:val="18"/>
          <w:szCs w:val="18"/>
        </w:rPr>
        <w:t xml:space="preserve">5. </w:t>
      </w:r>
      <w:r w:rsidRPr="00AC026D">
        <w:rPr>
          <w:rFonts w:ascii="Titillium" w:hAnsi="Titillium"/>
          <w:color w:val="auto"/>
          <w:sz w:val="18"/>
          <w:szCs w:val="18"/>
        </w:rPr>
        <w:t xml:space="preserve">Nell’esecuzione del servizio </w:t>
      </w:r>
      <w:r w:rsidR="00D51E25" w:rsidRPr="00AC026D">
        <w:rPr>
          <w:rFonts w:ascii="Titillium" w:hAnsi="Titillium"/>
          <w:color w:val="auto"/>
          <w:sz w:val="18"/>
          <w:szCs w:val="18"/>
        </w:rPr>
        <w:t xml:space="preserve">sono </w:t>
      </w:r>
      <w:r w:rsidRPr="00AC026D">
        <w:rPr>
          <w:rFonts w:ascii="Titillium" w:hAnsi="Titillium"/>
          <w:color w:val="auto"/>
          <w:sz w:val="18"/>
          <w:szCs w:val="18"/>
        </w:rPr>
        <w:t xml:space="preserve">rispettati i seguenti Criteri Ambientali </w:t>
      </w:r>
      <w:r w:rsidR="005D43A9" w:rsidRPr="00AC026D">
        <w:rPr>
          <w:rFonts w:ascii="Titillium" w:hAnsi="Titillium"/>
          <w:color w:val="auto"/>
          <w:sz w:val="18"/>
          <w:szCs w:val="18"/>
        </w:rPr>
        <w:t>M</w:t>
      </w:r>
      <w:r w:rsidRPr="00AC026D">
        <w:rPr>
          <w:rFonts w:ascii="Titillium" w:hAnsi="Titillium"/>
          <w:color w:val="auto"/>
          <w:sz w:val="18"/>
          <w:szCs w:val="18"/>
        </w:rPr>
        <w:t>inimi</w:t>
      </w:r>
      <w:r w:rsidR="005D43A9" w:rsidRPr="00AC026D">
        <w:rPr>
          <w:rFonts w:ascii="Titillium" w:hAnsi="Titillium"/>
          <w:color w:val="auto"/>
          <w:sz w:val="18"/>
          <w:szCs w:val="18"/>
        </w:rPr>
        <w:t>,</w:t>
      </w:r>
      <w:r w:rsidRPr="00AC026D">
        <w:rPr>
          <w:rFonts w:ascii="Titillium" w:hAnsi="Titillium"/>
          <w:color w:val="auto"/>
          <w:sz w:val="18"/>
          <w:szCs w:val="18"/>
        </w:rPr>
        <w:t xml:space="preserve"> individuati dall’</w:t>
      </w:r>
      <w:r w:rsidR="3C5E589A" w:rsidRPr="00AC026D">
        <w:rPr>
          <w:rFonts w:ascii="Titillium" w:hAnsi="Titillium"/>
          <w:color w:val="auto"/>
          <w:sz w:val="18"/>
          <w:szCs w:val="18"/>
        </w:rPr>
        <w:t>Ente Concedente</w:t>
      </w:r>
      <w:r w:rsidR="009C6F2C" w:rsidRPr="00AC026D">
        <w:rPr>
          <w:rFonts w:ascii="Titillium" w:hAnsi="Titillium"/>
          <w:sz w:val="18"/>
          <w:szCs w:val="18"/>
        </w:rPr>
        <w:t>:</w:t>
      </w:r>
    </w:p>
    <w:p w14:paraId="386A3E4C" w14:textId="77777777" w:rsidR="00961B41" w:rsidRPr="00AC026D" w:rsidRDefault="00961B41" w:rsidP="000D3374">
      <w:pPr>
        <w:pStyle w:val="Default"/>
        <w:numPr>
          <w:ilvl w:val="0"/>
          <w:numId w:val="39"/>
        </w:numPr>
        <w:suppressAutoHyphens/>
        <w:spacing w:line="276" w:lineRule="auto"/>
        <w:ind w:left="567" w:hanging="283"/>
        <w:jc w:val="both"/>
        <w:rPr>
          <w:rFonts w:ascii="Titillium" w:hAnsi="Titillium"/>
          <w:color w:val="auto"/>
          <w:sz w:val="18"/>
          <w:szCs w:val="18"/>
        </w:rPr>
      </w:pPr>
      <w:r w:rsidRPr="00AC026D">
        <w:rPr>
          <w:rFonts w:ascii="Titillium" w:hAnsi="Titillium"/>
          <w:i/>
          <w:iCs/>
          <w:color w:val="auto"/>
          <w:sz w:val="18"/>
          <w:szCs w:val="18"/>
        </w:rPr>
        <w:t>(…)</w:t>
      </w:r>
      <w:r w:rsidRPr="00AC026D">
        <w:rPr>
          <w:rFonts w:ascii="Titillium" w:hAnsi="Titillium"/>
          <w:color w:val="auto"/>
          <w:sz w:val="18"/>
          <w:szCs w:val="18"/>
        </w:rPr>
        <w:t xml:space="preserve">; </w:t>
      </w:r>
    </w:p>
    <w:p w14:paraId="51F1033C" w14:textId="35DC70A3" w:rsidR="00961B41" w:rsidRPr="00AC026D" w:rsidRDefault="00961B41" w:rsidP="000D3374">
      <w:pPr>
        <w:pStyle w:val="Default"/>
        <w:numPr>
          <w:ilvl w:val="0"/>
          <w:numId w:val="39"/>
        </w:numPr>
        <w:suppressAutoHyphens/>
        <w:spacing w:line="276" w:lineRule="auto"/>
        <w:ind w:left="567" w:hanging="283"/>
        <w:jc w:val="both"/>
        <w:rPr>
          <w:rFonts w:ascii="Titillium" w:hAnsi="Titillium"/>
          <w:color w:val="auto"/>
          <w:sz w:val="18"/>
          <w:szCs w:val="18"/>
        </w:rPr>
      </w:pPr>
      <w:r w:rsidRPr="00AC026D">
        <w:rPr>
          <w:rFonts w:ascii="Titillium" w:hAnsi="Titillium"/>
          <w:i/>
          <w:iCs/>
          <w:color w:val="auto"/>
          <w:sz w:val="18"/>
          <w:szCs w:val="18"/>
        </w:rPr>
        <w:t>(…)</w:t>
      </w:r>
      <w:r w:rsidRPr="00AC026D">
        <w:rPr>
          <w:rFonts w:ascii="Titillium" w:hAnsi="Titillium"/>
          <w:color w:val="auto"/>
          <w:sz w:val="18"/>
          <w:szCs w:val="18"/>
        </w:rPr>
        <w:t xml:space="preserve">; </w:t>
      </w:r>
    </w:p>
    <w:p w14:paraId="0EA656CE" w14:textId="62CCBFF3" w:rsidR="00334F20" w:rsidRPr="00AC026D" w:rsidRDefault="00961B41" w:rsidP="000D3374">
      <w:pPr>
        <w:pStyle w:val="Default"/>
        <w:numPr>
          <w:ilvl w:val="0"/>
          <w:numId w:val="39"/>
        </w:numPr>
        <w:suppressAutoHyphens/>
        <w:spacing w:line="276" w:lineRule="auto"/>
        <w:ind w:left="567" w:hanging="283"/>
        <w:jc w:val="both"/>
        <w:rPr>
          <w:rFonts w:ascii="Titillium" w:hAnsi="Titillium"/>
          <w:color w:val="auto"/>
          <w:sz w:val="18"/>
          <w:szCs w:val="18"/>
        </w:rPr>
      </w:pPr>
      <w:r w:rsidRPr="00AC026D">
        <w:rPr>
          <w:rFonts w:ascii="Titillium" w:hAnsi="Titillium"/>
          <w:i/>
          <w:iCs/>
          <w:color w:val="auto"/>
          <w:sz w:val="18"/>
          <w:szCs w:val="18"/>
        </w:rPr>
        <w:t>(…)</w:t>
      </w:r>
      <w:r w:rsidRPr="00AC026D">
        <w:rPr>
          <w:rFonts w:ascii="Titillium" w:hAnsi="Titillium"/>
          <w:color w:val="auto"/>
          <w:sz w:val="18"/>
          <w:szCs w:val="18"/>
        </w:rPr>
        <w:t>.</w:t>
      </w:r>
    </w:p>
    <w:p w14:paraId="20E55B94" w14:textId="77777777" w:rsidR="00B709C7" w:rsidRPr="00AC026D" w:rsidRDefault="00B709C7" w:rsidP="00B709C7">
      <w:pPr>
        <w:pStyle w:val="Default"/>
        <w:suppressAutoHyphens/>
        <w:spacing w:line="276" w:lineRule="auto"/>
        <w:jc w:val="both"/>
        <w:rPr>
          <w:rFonts w:ascii="Titillium" w:hAnsi="Titillium"/>
          <w:color w:val="auto"/>
          <w:sz w:val="18"/>
          <w:szCs w:val="18"/>
        </w:rPr>
      </w:pPr>
    </w:p>
    <w:p w14:paraId="1E5CCF91" w14:textId="67D6F797" w:rsidR="00334F20" w:rsidRPr="00AC026D" w:rsidRDefault="00334F20" w:rsidP="00B709C7">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6. L’Operatore </w:t>
      </w:r>
      <w:r w:rsidR="002E7F4E" w:rsidRPr="00AC026D">
        <w:rPr>
          <w:rFonts w:ascii="Titillium" w:hAnsi="Titillium"/>
          <w:color w:val="auto"/>
          <w:sz w:val="18"/>
          <w:szCs w:val="18"/>
        </w:rPr>
        <w:t>E</w:t>
      </w:r>
      <w:r w:rsidRPr="00AC026D">
        <w:rPr>
          <w:rFonts w:ascii="Titillium" w:hAnsi="Titillium"/>
          <w:color w:val="auto"/>
          <w:sz w:val="18"/>
          <w:szCs w:val="18"/>
        </w:rPr>
        <w:t>conomico assicura, alla data di sottoscrizione del contratto di finanziamento e durante la vita contrattuale, che il valore attuale del livello di risparmio garantito</w:t>
      </w:r>
      <w:r w:rsidR="001D7E9B" w:rsidRPr="00AC026D">
        <w:rPr>
          <w:rFonts w:ascii="Titillium" w:hAnsi="Titillium"/>
          <w:color w:val="auto"/>
          <w:sz w:val="18"/>
          <w:szCs w:val="18"/>
        </w:rPr>
        <w:t xml:space="preserve"> normalizzato secondo i parametri di cui ai successivi artt. 27 e 33 del presente contratto ed</w:t>
      </w:r>
      <w:r w:rsidRPr="00AC026D">
        <w:rPr>
          <w:rFonts w:ascii="Titillium" w:hAnsi="Titillium"/>
          <w:color w:val="auto"/>
          <w:sz w:val="18"/>
          <w:szCs w:val="18"/>
        </w:rPr>
        <w:t xml:space="preserve"> espresso in unità di energia</w:t>
      </w:r>
      <w:r w:rsidR="00F51DF1" w:rsidRPr="00AC026D">
        <w:rPr>
          <w:rFonts w:ascii="Titillium" w:hAnsi="Titillium"/>
          <w:i/>
          <w:color w:val="auto"/>
          <w:sz w:val="18"/>
          <w:szCs w:val="18"/>
        </w:rPr>
        <w:t xml:space="preserve"> </w:t>
      </w:r>
      <w:r w:rsidRPr="00AC026D">
        <w:rPr>
          <w:rFonts w:ascii="Titillium" w:hAnsi="Titillium"/>
          <w:i/>
          <w:color w:val="auto"/>
          <w:sz w:val="18"/>
          <w:szCs w:val="18"/>
        </w:rPr>
        <w:t>ad es. kWh) e applicando il prezzo base dell</w:t>
      </w:r>
      <w:r w:rsidR="00124A59" w:rsidRPr="00AC026D">
        <w:rPr>
          <w:rFonts w:ascii="Titillium" w:hAnsi="Titillium"/>
          <w:i/>
          <w:color w:val="auto"/>
          <w:sz w:val="18"/>
          <w:szCs w:val="18"/>
        </w:rPr>
        <w:t>’</w:t>
      </w:r>
      <w:r w:rsidRPr="00AC026D">
        <w:rPr>
          <w:rFonts w:ascii="Titillium" w:hAnsi="Titillium"/>
          <w:i/>
          <w:color w:val="auto"/>
          <w:sz w:val="18"/>
          <w:szCs w:val="18"/>
        </w:rPr>
        <w:t>energia così come definito nel capitolato tecnico al paragrafo 11.2)</w:t>
      </w:r>
      <w:r w:rsidRPr="00AC026D">
        <w:rPr>
          <w:rFonts w:ascii="Titillium" w:hAnsi="Titillium"/>
          <w:color w:val="auto"/>
          <w:sz w:val="18"/>
          <w:szCs w:val="18"/>
        </w:rPr>
        <w:t xml:space="preserve"> </w:t>
      </w:r>
      <w:r w:rsidR="00555FAA" w:rsidRPr="00AC026D">
        <w:rPr>
          <w:rFonts w:ascii="Titillium" w:hAnsi="Titillium"/>
          <w:color w:val="auto"/>
          <w:sz w:val="18"/>
          <w:szCs w:val="18"/>
        </w:rPr>
        <w:t>nel corso dell</w:t>
      </w:r>
      <w:r w:rsidRPr="00AC026D">
        <w:rPr>
          <w:rFonts w:ascii="Titillium" w:hAnsi="Titillium"/>
          <w:color w:val="auto"/>
          <w:sz w:val="18"/>
          <w:szCs w:val="18"/>
        </w:rPr>
        <w:t>a durata dell</w:t>
      </w:r>
      <w:r w:rsidR="00E16380" w:rsidRPr="00AC026D">
        <w:rPr>
          <w:rFonts w:ascii="Titillium" w:hAnsi="Titillium"/>
          <w:color w:val="auto"/>
          <w:sz w:val="18"/>
          <w:szCs w:val="18"/>
        </w:rPr>
        <w:t>’</w:t>
      </w:r>
      <w:r w:rsidRPr="00AC026D">
        <w:rPr>
          <w:rFonts w:ascii="Titillium" w:hAnsi="Titillium"/>
          <w:color w:val="auto"/>
          <w:sz w:val="18"/>
          <w:szCs w:val="18"/>
        </w:rPr>
        <w:t xml:space="preserve">EPC è pari (o superiore) alla somma dei valori attuali (a) </w:t>
      </w:r>
      <w:r w:rsidR="00420D1E" w:rsidRPr="00AC026D">
        <w:rPr>
          <w:rFonts w:ascii="Titillium" w:hAnsi="Titillium"/>
          <w:color w:val="auto"/>
          <w:sz w:val="18"/>
          <w:szCs w:val="18"/>
        </w:rPr>
        <w:t xml:space="preserve">dei canoni </w:t>
      </w:r>
      <w:r w:rsidR="00682E0B" w:rsidRPr="00AC026D">
        <w:rPr>
          <w:rFonts w:ascii="Titillium" w:hAnsi="Titillium"/>
          <w:color w:val="auto"/>
          <w:sz w:val="18"/>
          <w:szCs w:val="18"/>
        </w:rPr>
        <w:t>per il</w:t>
      </w:r>
      <w:r w:rsidRPr="00AC026D">
        <w:rPr>
          <w:rFonts w:ascii="Titillium" w:hAnsi="Titillium"/>
          <w:color w:val="auto"/>
          <w:sz w:val="18"/>
          <w:szCs w:val="18"/>
        </w:rPr>
        <w:t xml:space="preserve"> Servizio di prestazione energetica da erogare per tutta la  durata dell</w:t>
      </w:r>
      <w:r w:rsidR="00E7278D" w:rsidRPr="00AC026D">
        <w:rPr>
          <w:rFonts w:ascii="Titillium" w:hAnsi="Titillium"/>
          <w:color w:val="auto"/>
          <w:sz w:val="18"/>
          <w:szCs w:val="18"/>
        </w:rPr>
        <w:t>’</w:t>
      </w:r>
      <w:r w:rsidRPr="00AC026D">
        <w:rPr>
          <w:rFonts w:ascii="Titillium" w:hAnsi="Titillium"/>
          <w:color w:val="auto"/>
          <w:sz w:val="18"/>
          <w:szCs w:val="18"/>
        </w:rPr>
        <w:t>EPC</w:t>
      </w:r>
      <w:r w:rsidR="00FA38FD" w:rsidRPr="00AC026D">
        <w:rPr>
          <w:rFonts w:ascii="Titillium" w:hAnsi="Titillium"/>
          <w:color w:val="auto"/>
          <w:sz w:val="18"/>
          <w:szCs w:val="18"/>
        </w:rPr>
        <w:t xml:space="preserve"> e</w:t>
      </w:r>
      <w:r w:rsidRPr="00AC026D">
        <w:rPr>
          <w:rFonts w:ascii="Titillium" w:hAnsi="Titillium"/>
          <w:color w:val="auto"/>
          <w:sz w:val="18"/>
          <w:szCs w:val="18"/>
        </w:rPr>
        <w:t xml:space="preserve"> (b) di qualsiasi importo di finanziamento pubblico come indicato nel Piano </w:t>
      </w:r>
      <w:r w:rsidR="00555FAA" w:rsidRPr="00AC026D">
        <w:rPr>
          <w:rFonts w:ascii="Titillium" w:hAnsi="Titillium"/>
          <w:color w:val="auto"/>
          <w:sz w:val="18"/>
          <w:szCs w:val="18"/>
        </w:rPr>
        <w:t>E</w:t>
      </w:r>
      <w:r w:rsidRPr="00AC026D">
        <w:rPr>
          <w:rFonts w:ascii="Titillium" w:hAnsi="Titillium"/>
          <w:color w:val="auto"/>
          <w:sz w:val="18"/>
          <w:szCs w:val="18"/>
        </w:rPr>
        <w:t xml:space="preserve">conomico </w:t>
      </w:r>
      <w:r w:rsidR="00555FAA" w:rsidRPr="00AC026D">
        <w:rPr>
          <w:rFonts w:ascii="Titillium" w:hAnsi="Titillium"/>
          <w:color w:val="auto"/>
          <w:sz w:val="18"/>
          <w:szCs w:val="18"/>
        </w:rPr>
        <w:t>F</w:t>
      </w:r>
      <w:r w:rsidRPr="00AC026D">
        <w:rPr>
          <w:rFonts w:ascii="Titillium" w:hAnsi="Titillium"/>
          <w:color w:val="auto"/>
          <w:sz w:val="18"/>
          <w:szCs w:val="18"/>
        </w:rPr>
        <w:t>inanziario allegato al presente contratto.</w:t>
      </w:r>
    </w:p>
    <w:p w14:paraId="31D2C78A" w14:textId="77777777" w:rsidR="00B709C7" w:rsidRPr="00AC026D" w:rsidRDefault="00B709C7" w:rsidP="00B709C7">
      <w:pPr>
        <w:pStyle w:val="Default"/>
        <w:suppressAutoHyphens/>
        <w:spacing w:line="276" w:lineRule="auto"/>
        <w:jc w:val="both"/>
        <w:rPr>
          <w:rFonts w:ascii="Titillium" w:hAnsi="Titillium"/>
          <w:color w:val="auto"/>
          <w:sz w:val="18"/>
          <w:szCs w:val="18"/>
        </w:rPr>
      </w:pPr>
    </w:p>
    <w:p w14:paraId="5F6F08C7" w14:textId="5088DC81" w:rsidR="00334F20" w:rsidRPr="00AC026D" w:rsidRDefault="00334F20" w:rsidP="00B709C7">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7. </w:t>
      </w:r>
      <w:r w:rsidR="0046044D" w:rsidRPr="00AC026D">
        <w:rPr>
          <w:rFonts w:ascii="Titillium" w:hAnsi="Titillium"/>
          <w:color w:val="auto"/>
          <w:sz w:val="18"/>
          <w:szCs w:val="18"/>
        </w:rPr>
        <w:t>L</w:t>
      </w:r>
      <w:r w:rsidRPr="00AC026D">
        <w:rPr>
          <w:rFonts w:ascii="Titillium" w:hAnsi="Titillium"/>
          <w:color w:val="auto"/>
          <w:sz w:val="18"/>
          <w:szCs w:val="18"/>
        </w:rPr>
        <w:t xml:space="preserve">’Operatore </w:t>
      </w:r>
      <w:r w:rsidR="002E7F4E" w:rsidRPr="00AC026D">
        <w:rPr>
          <w:rFonts w:ascii="Titillium" w:hAnsi="Titillium"/>
          <w:color w:val="auto"/>
          <w:sz w:val="18"/>
          <w:szCs w:val="18"/>
        </w:rPr>
        <w:t>E</w:t>
      </w:r>
      <w:r w:rsidRPr="00AC026D">
        <w:rPr>
          <w:rFonts w:ascii="Titillium" w:hAnsi="Titillium"/>
          <w:color w:val="auto"/>
          <w:sz w:val="18"/>
          <w:szCs w:val="18"/>
        </w:rPr>
        <w:t xml:space="preserve">conomico assicura altresì che, alla data di sottoscrizione del contratto  di finanziamento e durante la vita contrattuale, per ciascun periodo </w:t>
      </w:r>
      <w:r w:rsidRPr="00AC026D">
        <w:rPr>
          <w:rFonts w:ascii="Titillium" w:hAnsi="Titillium"/>
          <w:i/>
          <w:iCs/>
          <w:color w:val="auto"/>
          <w:sz w:val="18"/>
          <w:szCs w:val="18"/>
        </w:rPr>
        <w:t>(mese, bimestre, semestre, annuale)</w:t>
      </w:r>
      <w:r w:rsidRPr="00AC026D">
        <w:rPr>
          <w:rFonts w:ascii="Titillium" w:hAnsi="Titillium"/>
          <w:color w:val="auto"/>
          <w:sz w:val="18"/>
          <w:szCs w:val="18"/>
        </w:rPr>
        <w:t>, il livello di risparmio garantito (</w:t>
      </w:r>
      <w:r w:rsidR="001D7E9B" w:rsidRPr="00AC026D">
        <w:rPr>
          <w:rFonts w:ascii="Titillium" w:hAnsi="Titillium"/>
          <w:color w:val="auto"/>
          <w:sz w:val="18"/>
          <w:szCs w:val="18"/>
        </w:rPr>
        <w:t xml:space="preserve">normalizzato secondo i parametri di cui ai successivi artt. 27 e 33 del presente contratto ed </w:t>
      </w:r>
      <w:r w:rsidRPr="00AC026D">
        <w:rPr>
          <w:rFonts w:ascii="Titillium" w:hAnsi="Titillium"/>
          <w:color w:val="auto"/>
          <w:sz w:val="18"/>
          <w:szCs w:val="18"/>
        </w:rPr>
        <w:t xml:space="preserve">espresso in unità di energia ad es. kWh - e applicando il prezzo base dell'energia così come definito nel capitolato tecnico al paragrafo 11.2) in cui viene testata la performance del servizio di prestazione energetica è pari o superiore alla somma dei </w:t>
      </w:r>
      <w:r w:rsidRPr="00AC026D">
        <w:rPr>
          <w:rFonts w:ascii="Titillium" w:hAnsi="Titillium"/>
          <w:color w:val="auto"/>
          <w:sz w:val="18"/>
          <w:szCs w:val="18"/>
        </w:rPr>
        <w:lastRenderedPageBreak/>
        <w:t xml:space="preserve">canoni </w:t>
      </w:r>
      <w:r w:rsidR="00420D1E" w:rsidRPr="00AC026D">
        <w:rPr>
          <w:rFonts w:ascii="Titillium" w:hAnsi="Titillium"/>
          <w:color w:val="auto"/>
          <w:sz w:val="18"/>
          <w:szCs w:val="18"/>
        </w:rPr>
        <w:t xml:space="preserve">per il </w:t>
      </w:r>
      <w:r w:rsidRPr="00AC026D">
        <w:rPr>
          <w:rFonts w:ascii="Titillium" w:hAnsi="Titillium"/>
          <w:color w:val="auto"/>
          <w:sz w:val="18"/>
          <w:szCs w:val="18"/>
        </w:rPr>
        <w:t>Servizio di prestazione energetica che 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prevede di corrispondere all’Operatore </w:t>
      </w:r>
      <w:r w:rsidR="002E7F4E" w:rsidRPr="00AC026D">
        <w:rPr>
          <w:rFonts w:ascii="Titillium" w:hAnsi="Titillium"/>
          <w:color w:val="auto"/>
          <w:sz w:val="18"/>
          <w:szCs w:val="18"/>
        </w:rPr>
        <w:t>E</w:t>
      </w:r>
      <w:r w:rsidRPr="00AC026D">
        <w:rPr>
          <w:rFonts w:ascii="Titillium" w:hAnsi="Titillium"/>
          <w:color w:val="auto"/>
          <w:sz w:val="18"/>
          <w:szCs w:val="18"/>
        </w:rPr>
        <w:t xml:space="preserve">conomico </w:t>
      </w:r>
      <w:r w:rsidR="00555FAA" w:rsidRPr="00AC026D">
        <w:rPr>
          <w:rFonts w:ascii="Titillium" w:hAnsi="Titillium"/>
          <w:color w:val="auto"/>
          <w:sz w:val="18"/>
          <w:szCs w:val="18"/>
        </w:rPr>
        <w:t xml:space="preserve">medesimo </w:t>
      </w:r>
      <w:r w:rsidRPr="00AC026D">
        <w:rPr>
          <w:rFonts w:ascii="Titillium" w:hAnsi="Titillium"/>
          <w:color w:val="auto"/>
          <w:sz w:val="18"/>
          <w:szCs w:val="18"/>
        </w:rPr>
        <w:t>nello stesso periodo.</w:t>
      </w:r>
    </w:p>
    <w:p w14:paraId="5EB033CF" w14:textId="77777777" w:rsidR="006A7D60" w:rsidRPr="00AC026D" w:rsidRDefault="006A7D60" w:rsidP="00D21272">
      <w:pPr>
        <w:pStyle w:val="Default"/>
        <w:suppressAutoHyphens/>
        <w:spacing w:line="276" w:lineRule="auto"/>
        <w:jc w:val="both"/>
        <w:rPr>
          <w:rFonts w:ascii="Titillium" w:hAnsi="Titillium"/>
          <w:sz w:val="18"/>
          <w:szCs w:val="18"/>
        </w:rPr>
      </w:pPr>
    </w:p>
    <w:p w14:paraId="3638A61A" w14:textId="77777777" w:rsidR="006A7D60" w:rsidRPr="00AC026D" w:rsidRDefault="006A7D60" w:rsidP="00D21272">
      <w:pPr>
        <w:pStyle w:val="Titolo2"/>
        <w:keepNext w:val="0"/>
        <w:keepLines w:val="0"/>
        <w:widowControl w:val="0"/>
        <w:suppressAutoHyphens/>
        <w:spacing w:before="0"/>
        <w:jc w:val="both"/>
        <w:rPr>
          <w:rFonts w:ascii="Titillium" w:hAnsi="Titillium" w:cs="Times New Roman"/>
          <w:color w:val="auto"/>
          <w:sz w:val="18"/>
          <w:szCs w:val="18"/>
        </w:rPr>
      </w:pPr>
      <w:bookmarkStart w:id="12" w:name="_Toc117519740"/>
      <w:bookmarkStart w:id="13" w:name="_Toc172619578"/>
      <w:r w:rsidRPr="00AC026D">
        <w:rPr>
          <w:rFonts w:ascii="Titillium" w:hAnsi="Titillium" w:cs="Times New Roman"/>
          <w:color w:val="auto"/>
          <w:sz w:val="18"/>
          <w:szCs w:val="18"/>
        </w:rPr>
        <w:t>ART. 4 - DURATA DEL CONTRATTO</w:t>
      </w:r>
      <w:bookmarkEnd w:id="12"/>
      <w:bookmarkEnd w:id="13"/>
      <w:r w:rsidRPr="00AC026D">
        <w:rPr>
          <w:rFonts w:ascii="Titillium" w:hAnsi="Titillium" w:cs="Times New Roman"/>
          <w:color w:val="auto"/>
          <w:sz w:val="18"/>
          <w:szCs w:val="18"/>
        </w:rPr>
        <w:t xml:space="preserve"> </w:t>
      </w:r>
    </w:p>
    <w:p w14:paraId="0EED0BCC" w14:textId="77777777" w:rsidR="00080840" w:rsidRPr="00AC026D" w:rsidRDefault="00080840" w:rsidP="00D21272">
      <w:pPr>
        <w:pStyle w:val="Default"/>
        <w:suppressAutoHyphens/>
        <w:spacing w:line="276" w:lineRule="auto"/>
        <w:jc w:val="both"/>
        <w:rPr>
          <w:rFonts w:ascii="Titillium" w:hAnsi="Titillium"/>
          <w:sz w:val="18"/>
          <w:szCs w:val="18"/>
        </w:rPr>
      </w:pPr>
    </w:p>
    <w:p w14:paraId="788E9C41" w14:textId="5D359C37" w:rsidR="00750579" w:rsidRPr="00AC026D" w:rsidRDefault="00750579" w:rsidP="00750579">
      <w:pPr>
        <w:pStyle w:val="Default"/>
        <w:suppressAutoHyphens/>
        <w:spacing w:line="276" w:lineRule="auto"/>
        <w:jc w:val="both"/>
        <w:rPr>
          <w:rFonts w:ascii="Titillium" w:hAnsi="Titillium"/>
          <w:color w:val="auto"/>
          <w:spacing w:val="2"/>
          <w:sz w:val="18"/>
          <w:szCs w:val="18"/>
        </w:rPr>
      </w:pPr>
      <w:r w:rsidRPr="00AC026D">
        <w:rPr>
          <w:rFonts w:ascii="Titillium" w:hAnsi="Titillium"/>
          <w:color w:val="auto"/>
          <w:spacing w:val="2"/>
          <w:sz w:val="18"/>
          <w:szCs w:val="18"/>
        </w:rPr>
        <w:t>1.</w:t>
      </w:r>
      <w:r w:rsidR="000060EA" w:rsidRPr="00AC026D">
        <w:rPr>
          <w:rFonts w:ascii="Titillium" w:hAnsi="Titillium"/>
          <w:color w:val="auto"/>
          <w:spacing w:val="2"/>
          <w:sz w:val="18"/>
          <w:szCs w:val="18"/>
        </w:rPr>
        <w:t xml:space="preserve">Il Contratto ha la durata complessiva di </w:t>
      </w:r>
      <w:r w:rsidR="004C6273" w:rsidRPr="00AC026D">
        <w:rPr>
          <w:rFonts w:ascii="Titillium" w:hAnsi="Titillium"/>
          <w:i/>
          <w:iCs/>
          <w:color w:val="auto"/>
          <w:spacing w:val="2"/>
          <w:sz w:val="18"/>
          <w:szCs w:val="18"/>
        </w:rPr>
        <w:t>(…)</w:t>
      </w:r>
      <w:r w:rsidR="004C6273" w:rsidRPr="00AC026D">
        <w:rPr>
          <w:rFonts w:ascii="Titillium" w:hAnsi="Titillium"/>
          <w:color w:val="auto"/>
          <w:spacing w:val="2"/>
          <w:sz w:val="18"/>
          <w:szCs w:val="18"/>
        </w:rPr>
        <w:t xml:space="preserve"> </w:t>
      </w:r>
      <w:r w:rsidR="000060EA" w:rsidRPr="00AC026D">
        <w:rPr>
          <w:rFonts w:ascii="Titillium" w:hAnsi="Titillium"/>
          <w:color w:val="auto"/>
          <w:spacing w:val="2"/>
          <w:sz w:val="18"/>
          <w:szCs w:val="18"/>
        </w:rPr>
        <w:t xml:space="preserve">anni </w:t>
      </w:r>
      <w:r w:rsidR="004C6273" w:rsidRPr="00AC026D">
        <w:rPr>
          <w:rFonts w:ascii="Titillium" w:hAnsi="Titillium"/>
          <w:i/>
          <w:iCs/>
          <w:color w:val="auto"/>
          <w:spacing w:val="2"/>
          <w:sz w:val="18"/>
          <w:szCs w:val="18"/>
        </w:rPr>
        <w:t>(</w:t>
      </w:r>
      <w:r w:rsidR="000060EA" w:rsidRPr="00AC026D">
        <w:rPr>
          <w:rFonts w:ascii="Titillium" w:hAnsi="Titillium"/>
          <w:i/>
          <w:iCs/>
          <w:color w:val="auto"/>
          <w:spacing w:val="2"/>
          <w:sz w:val="18"/>
          <w:szCs w:val="18"/>
        </w:rPr>
        <w:t xml:space="preserve">il numero di anni coincide con la </w:t>
      </w:r>
      <w:r w:rsidR="002C7BF5" w:rsidRPr="00AC026D">
        <w:rPr>
          <w:rFonts w:ascii="Titillium" w:hAnsi="Titillium"/>
          <w:i/>
          <w:iCs/>
          <w:color w:val="auto"/>
          <w:spacing w:val="2"/>
          <w:sz w:val="18"/>
          <w:szCs w:val="18"/>
        </w:rPr>
        <w:t xml:space="preserve">durata del contratto stabilita </w:t>
      </w:r>
      <w:r w:rsidR="000060EA" w:rsidRPr="00AC026D">
        <w:rPr>
          <w:rFonts w:ascii="Titillium" w:hAnsi="Titillium"/>
          <w:i/>
          <w:iCs/>
          <w:color w:val="auto"/>
          <w:spacing w:val="2"/>
          <w:sz w:val="18"/>
          <w:szCs w:val="18"/>
        </w:rPr>
        <w:t>nel bando di gara. Indicare il numero in cifre che in lettere</w:t>
      </w:r>
      <w:r w:rsidR="004C6273" w:rsidRPr="00AC026D">
        <w:rPr>
          <w:rFonts w:ascii="Titillium" w:hAnsi="Titillium"/>
          <w:i/>
          <w:iCs/>
          <w:color w:val="auto"/>
          <w:spacing w:val="2"/>
          <w:sz w:val="18"/>
          <w:szCs w:val="18"/>
        </w:rPr>
        <w:t>)</w:t>
      </w:r>
      <w:r w:rsidR="000060EA" w:rsidRPr="00AC026D">
        <w:rPr>
          <w:rFonts w:ascii="Titillium" w:hAnsi="Titillium"/>
          <w:color w:val="auto"/>
          <w:spacing w:val="2"/>
          <w:sz w:val="18"/>
          <w:szCs w:val="18"/>
        </w:rPr>
        <w:t xml:space="preserve">. La </w:t>
      </w:r>
      <w:proofErr w:type="gramStart"/>
      <w:r w:rsidR="000060EA" w:rsidRPr="00AC026D">
        <w:rPr>
          <w:rFonts w:ascii="Titillium" w:hAnsi="Titillium"/>
          <w:color w:val="auto"/>
          <w:spacing w:val="2"/>
          <w:sz w:val="18"/>
          <w:szCs w:val="18"/>
        </w:rPr>
        <w:t>predetta</w:t>
      </w:r>
      <w:proofErr w:type="gramEnd"/>
      <w:r w:rsidR="000060EA" w:rsidRPr="00AC026D">
        <w:rPr>
          <w:rFonts w:ascii="Titillium" w:hAnsi="Titillium"/>
          <w:color w:val="auto"/>
          <w:spacing w:val="2"/>
          <w:sz w:val="18"/>
          <w:szCs w:val="18"/>
        </w:rPr>
        <w:t xml:space="preserve"> durata, nel rispetto del Cronoprogramma, è così suddivisa: </w:t>
      </w:r>
      <w:r w:rsidR="004C6273" w:rsidRPr="00AC026D">
        <w:rPr>
          <w:rFonts w:ascii="Titillium" w:hAnsi="Titillium"/>
          <w:i/>
          <w:iCs/>
          <w:color w:val="auto"/>
          <w:spacing w:val="2"/>
          <w:sz w:val="18"/>
          <w:szCs w:val="18"/>
        </w:rPr>
        <w:t>(…)</w:t>
      </w:r>
      <w:r w:rsidR="000060EA" w:rsidRPr="00AC026D">
        <w:rPr>
          <w:rFonts w:ascii="Titillium" w:hAnsi="Titillium"/>
          <w:color w:val="auto"/>
          <w:spacing w:val="2"/>
          <w:sz w:val="18"/>
          <w:szCs w:val="18"/>
        </w:rPr>
        <w:t xml:space="preserve"> anni/mesi/giorni per la progettazione, </w:t>
      </w:r>
      <w:r w:rsidR="004C6273" w:rsidRPr="00AC026D">
        <w:rPr>
          <w:rFonts w:ascii="Titillium" w:hAnsi="Titillium"/>
          <w:i/>
          <w:iCs/>
          <w:color w:val="auto"/>
          <w:spacing w:val="2"/>
          <w:sz w:val="18"/>
          <w:szCs w:val="18"/>
        </w:rPr>
        <w:t>(…)</w:t>
      </w:r>
      <w:r w:rsidR="004C6273" w:rsidRPr="00AC026D">
        <w:rPr>
          <w:rFonts w:ascii="Titillium" w:hAnsi="Titillium"/>
          <w:color w:val="auto"/>
          <w:spacing w:val="2"/>
          <w:sz w:val="18"/>
          <w:szCs w:val="18"/>
        </w:rPr>
        <w:t xml:space="preserve"> </w:t>
      </w:r>
      <w:r w:rsidR="000060EA" w:rsidRPr="00AC026D">
        <w:rPr>
          <w:rFonts w:ascii="Titillium" w:hAnsi="Titillium"/>
          <w:color w:val="auto"/>
          <w:spacing w:val="2"/>
          <w:sz w:val="18"/>
          <w:szCs w:val="18"/>
        </w:rPr>
        <w:t xml:space="preserve">anni/mesi/giorni per la costruzione e </w:t>
      </w:r>
      <w:r w:rsidR="004C6273" w:rsidRPr="00AC026D">
        <w:rPr>
          <w:rFonts w:ascii="Titillium" w:hAnsi="Titillium"/>
          <w:i/>
          <w:iCs/>
          <w:color w:val="auto"/>
          <w:spacing w:val="2"/>
          <w:sz w:val="18"/>
          <w:szCs w:val="18"/>
        </w:rPr>
        <w:t>(…)</w:t>
      </w:r>
      <w:r w:rsidR="004C6273" w:rsidRPr="00AC026D">
        <w:rPr>
          <w:rFonts w:ascii="Titillium" w:hAnsi="Titillium"/>
          <w:color w:val="auto"/>
          <w:spacing w:val="2"/>
          <w:sz w:val="18"/>
          <w:szCs w:val="18"/>
        </w:rPr>
        <w:t xml:space="preserve"> </w:t>
      </w:r>
      <w:r w:rsidR="000060EA" w:rsidRPr="00AC026D">
        <w:rPr>
          <w:rFonts w:ascii="Titillium" w:hAnsi="Titillium"/>
          <w:color w:val="auto"/>
          <w:spacing w:val="2"/>
          <w:sz w:val="18"/>
          <w:szCs w:val="18"/>
        </w:rPr>
        <w:t>anni/mesi/giorni per la Gestione dell’Opera</w:t>
      </w:r>
      <w:r w:rsidR="00CD6B3B" w:rsidRPr="00AC026D">
        <w:rPr>
          <w:rFonts w:ascii="Titillium" w:hAnsi="Titillium"/>
          <w:color w:val="00B0F0"/>
          <w:spacing w:val="2"/>
          <w:sz w:val="18"/>
          <w:szCs w:val="18"/>
        </w:rPr>
        <w:t>.</w:t>
      </w:r>
    </w:p>
    <w:p w14:paraId="535E105E" w14:textId="77777777" w:rsidR="00750579" w:rsidRPr="00AC026D" w:rsidRDefault="00750579" w:rsidP="00750579">
      <w:pPr>
        <w:pStyle w:val="Default"/>
        <w:suppressAutoHyphens/>
        <w:spacing w:line="276" w:lineRule="auto"/>
        <w:jc w:val="both"/>
        <w:rPr>
          <w:rFonts w:ascii="Titillium" w:hAnsi="Titillium"/>
          <w:color w:val="FF0000"/>
          <w:spacing w:val="2"/>
          <w:sz w:val="18"/>
          <w:szCs w:val="18"/>
        </w:rPr>
      </w:pPr>
    </w:p>
    <w:p w14:paraId="5FABC87A" w14:textId="0EBC2D97" w:rsidR="000060EA" w:rsidRPr="00AC026D" w:rsidRDefault="00750579" w:rsidP="00750579">
      <w:pPr>
        <w:pStyle w:val="Default"/>
        <w:suppressAutoHyphens/>
        <w:spacing w:line="276" w:lineRule="auto"/>
        <w:jc w:val="both"/>
        <w:rPr>
          <w:rFonts w:ascii="Titillium" w:hAnsi="Titillium"/>
          <w:i/>
          <w:iCs/>
          <w:strike/>
          <w:color w:val="auto"/>
          <w:spacing w:val="2"/>
          <w:sz w:val="18"/>
          <w:szCs w:val="18"/>
        </w:rPr>
      </w:pPr>
      <w:r w:rsidRPr="00AC026D">
        <w:rPr>
          <w:rFonts w:ascii="Titillium" w:hAnsi="Titillium"/>
          <w:color w:val="auto"/>
          <w:spacing w:val="2"/>
          <w:sz w:val="18"/>
          <w:szCs w:val="18"/>
        </w:rPr>
        <w:t xml:space="preserve">2. </w:t>
      </w:r>
      <w:r w:rsidR="000060EA" w:rsidRPr="00AC026D">
        <w:rPr>
          <w:rFonts w:ascii="Titillium" w:hAnsi="Titillium"/>
          <w:color w:val="auto"/>
          <w:spacing w:val="2"/>
          <w:sz w:val="18"/>
          <w:szCs w:val="18"/>
        </w:rPr>
        <w:t>La durata del Contratto decorre dal</w:t>
      </w:r>
      <w:r w:rsidR="00BC3F6B" w:rsidRPr="00AC026D">
        <w:rPr>
          <w:rFonts w:ascii="Titillium" w:hAnsi="Titillium"/>
          <w:color w:val="auto"/>
          <w:spacing w:val="2"/>
          <w:sz w:val="18"/>
          <w:szCs w:val="18"/>
        </w:rPr>
        <w:t>la sottoscrizione</w:t>
      </w:r>
      <w:r w:rsidR="003E60B0" w:rsidRPr="00AC026D">
        <w:rPr>
          <w:rFonts w:ascii="Titillium" w:hAnsi="Titillium"/>
          <w:color w:val="auto"/>
          <w:spacing w:val="2"/>
          <w:sz w:val="18"/>
          <w:szCs w:val="18"/>
        </w:rPr>
        <w:t xml:space="preserve"> dello stesso</w:t>
      </w:r>
      <w:r w:rsidR="00E879AA" w:rsidRPr="00AC026D">
        <w:rPr>
          <w:rFonts w:ascii="Titillium" w:hAnsi="Titillium"/>
          <w:color w:val="auto"/>
          <w:spacing w:val="2"/>
          <w:sz w:val="18"/>
          <w:szCs w:val="18"/>
        </w:rPr>
        <w:t>.</w:t>
      </w:r>
      <w:r w:rsidR="00320586" w:rsidRPr="00AC026D">
        <w:rPr>
          <w:rFonts w:ascii="Titillium" w:hAnsi="Titillium"/>
          <w:color w:val="auto"/>
          <w:sz w:val="18"/>
          <w:szCs w:val="18"/>
        </w:rPr>
        <w:t xml:space="preserve"> </w:t>
      </w:r>
    </w:p>
    <w:p w14:paraId="20C11CFD" w14:textId="77777777" w:rsidR="000060EA" w:rsidRPr="00AC026D" w:rsidRDefault="000060EA" w:rsidP="00D21272">
      <w:pPr>
        <w:pStyle w:val="Default"/>
        <w:suppressAutoHyphens/>
        <w:spacing w:line="276" w:lineRule="auto"/>
        <w:jc w:val="both"/>
        <w:rPr>
          <w:rFonts w:ascii="Titillium" w:hAnsi="Titillium"/>
          <w:color w:val="auto"/>
          <w:sz w:val="18"/>
          <w:szCs w:val="18"/>
        </w:rPr>
      </w:pPr>
    </w:p>
    <w:p w14:paraId="16E59C90" w14:textId="60745047" w:rsidR="009011B5" w:rsidRPr="00AC026D" w:rsidRDefault="009011B5" w:rsidP="00D21272">
      <w:pPr>
        <w:pStyle w:val="Titolo2"/>
        <w:keepNext w:val="0"/>
        <w:keepLines w:val="0"/>
        <w:widowControl w:val="0"/>
        <w:suppressAutoHyphens/>
        <w:spacing w:before="0"/>
        <w:jc w:val="both"/>
        <w:rPr>
          <w:rFonts w:ascii="Titillium" w:hAnsi="Titillium" w:cs="Times New Roman"/>
          <w:color w:val="auto"/>
          <w:sz w:val="18"/>
          <w:szCs w:val="18"/>
        </w:rPr>
      </w:pPr>
      <w:bookmarkStart w:id="14" w:name="_Toc117519769"/>
      <w:bookmarkStart w:id="15" w:name="_Hlk133497192"/>
      <w:bookmarkStart w:id="16" w:name="_Toc172619579"/>
      <w:r w:rsidRPr="00AC026D">
        <w:rPr>
          <w:rFonts w:ascii="Titillium" w:hAnsi="Titillium" w:cs="Times New Roman"/>
          <w:color w:val="auto"/>
          <w:sz w:val="18"/>
          <w:szCs w:val="18"/>
        </w:rPr>
        <w:t xml:space="preserve">ART. </w:t>
      </w:r>
      <w:r w:rsidR="007E0360" w:rsidRPr="00AC026D">
        <w:rPr>
          <w:rFonts w:ascii="Titillium" w:hAnsi="Titillium" w:cs="Times New Roman"/>
          <w:color w:val="auto"/>
          <w:sz w:val="18"/>
          <w:szCs w:val="18"/>
        </w:rPr>
        <w:t>5</w:t>
      </w:r>
      <w:r w:rsidRPr="00AC026D">
        <w:rPr>
          <w:rFonts w:ascii="Titillium" w:hAnsi="Titillium" w:cs="Times New Roman"/>
          <w:color w:val="auto"/>
          <w:sz w:val="18"/>
          <w:szCs w:val="18"/>
        </w:rPr>
        <w:t xml:space="preserve"> </w:t>
      </w:r>
      <w:r w:rsidR="00DE01AF" w:rsidRPr="00AC026D">
        <w:rPr>
          <w:rFonts w:ascii="Titillium" w:hAnsi="Titillium" w:cs="Times New Roman"/>
          <w:color w:val="auto"/>
          <w:sz w:val="18"/>
          <w:szCs w:val="18"/>
        </w:rPr>
        <w:t xml:space="preserve">- </w:t>
      </w:r>
      <w:r w:rsidR="006B559C" w:rsidRPr="00AC026D">
        <w:rPr>
          <w:rFonts w:ascii="Titillium" w:hAnsi="Titillium" w:cs="Times New Roman"/>
          <w:color w:val="auto"/>
          <w:sz w:val="18"/>
          <w:szCs w:val="18"/>
        </w:rPr>
        <w:t>VALORE</w:t>
      </w:r>
      <w:r w:rsidRPr="00AC026D">
        <w:rPr>
          <w:rFonts w:ascii="Titillium" w:hAnsi="Titillium" w:cs="Times New Roman"/>
          <w:color w:val="auto"/>
          <w:sz w:val="18"/>
          <w:szCs w:val="18"/>
        </w:rPr>
        <w:t xml:space="preserve"> </w:t>
      </w:r>
      <w:bookmarkEnd w:id="14"/>
      <w:r w:rsidRPr="00AC026D">
        <w:rPr>
          <w:rFonts w:ascii="Titillium" w:hAnsi="Titillium" w:cs="Times New Roman"/>
          <w:color w:val="auto"/>
          <w:sz w:val="18"/>
          <w:szCs w:val="18"/>
        </w:rPr>
        <w:t>DEL</w:t>
      </w:r>
      <w:r w:rsidR="00E07E3F" w:rsidRPr="00AC026D">
        <w:rPr>
          <w:rFonts w:ascii="Titillium" w:hAnsi="Titillium" w:cs="Times New Roman"/>
          <w:color w:val="auto"/>
          <w:sz w:val="18"/>
          <w:szCs w:val="18"/>
        </w:rPr>
        <w:t xml:space="preserve"> CONTRATTO</w:t>
      </w:r>
      <w:r w:rsidRPr="00AC026D">
        <w:rPr>
          <w:rFonts w:ascii="Titillium" w:hAnsi="Titillium" w:cs="Times New Roman"/>
          <w:color w:val="auto"/>
          <w:sz w:val="18"/>
          <w:szCs w:val="18"/>
        </w:rPr>
        <w:t xml:space="preserve"> E </w:t>
      </w:r>
      <w:r w:rsidR="006B559C" w:rsidRPr="00AC026D">
        <w:rPr>
          <w:rFonts w:ascii="Titillium" w:hAnsi="Titillium" w:cs="Times New Roman"/>
          <w:color w:val="auto"/>
          <w:sz w:val="18"/>
          <w:szCs w:val="18"/>
        </w:rPr>
        <w:t>IMPORTO</w:t>
      </w:r>
      <w:r w:rsidRPr="00AC026D">
        <w:rPr>
          <w:rFonts w:ascii="Titillium" w:hAnsi="Titillium" w:cs="Times New Roman"/>
          <w:color w:val="auto"/>
          <w:sz w:val="18"/>
          <w:szCs w:val="18"/>
        </w:rPr>
        <w:t xml:space="preserve"> DELL’INVESTIMENTO</w:t>
      </w:r>
      <w:bookmarkEnd w:id="16"/>
    </w:p>
    <w:p w14:paraId="460413F1" w14:textId="77777777" w:rsidR="000E4EE1" w:rsidRPr="00AC026D" w:rsidRDefault="000E4EE1" w:rsidP="00D21272">
      <w:pPr>
        <w:widowControl w:val="0"/>
        <w:suppressAutoHyphens/>
        <w:spacing w:line="276" w:lineRule="auto"/>
        <w:rPr>
          <w:rFonts w:ascii="Titillium" w:hAnsi="Titillium"/>
          <w:sz w:val="18"/>
          <w:szCs w:val="18"/>
          <w:lang w:val="it-IT" w:eastAsia="it-IT"/>
        </w:rPr>
      </w:pPr>
    </w:p>
    <w:p w14:paraId="0A445F63" w14:textId="0BF25279" w:rsidR="004F695C" w:rsidRPr="00AC026D" w:rsidRDefault="0084651D" w:rsidP="0084651D">
      <w:pPr>
        <w:pStyle w:val="Default"/>
        <w:suppressAutoHyphens/>
        <w:spacing w:line="276" w:lineRule="auto"/>
        <w:jc w:val="both"/>
        <w:rPr>
          <w:rFonts w:ascii="Titillium" w:hAnsi="Titillium"/>
          <w:bCs/>
          <w:color w:val="auto"/>
          <w:sz w:val="18"/>
          <w:szCs w:val="18"/>
        </w:rPr>
      </w:pPr>
      <w:r w:rsidRPr="00AC026D">
        <w:rPr>
          <w:rFonts w:ascii="Titillium" w:hAnsi="Titillium"/>
          <w:bCs/>
          <w:color w:val="auto"/>
          <w:sz w:val="18"/>
          <w:szCs w:val="18"/>
        </w:rPr>
        <w:t>1.</w:t>
      </w:r>
      <w:r w:rsidR="004F695C" w:rsidRPr="00AC026D">
        <w:rPr>
          <w:rFonts w:ascii="Titillium" w:hAnsi="Titillium"/>
          <w:bCs/>
          <w:color w:val="auto"/>
          <w:sz w:val="18"/>
          <w:szCs w:val="18"/>
        </w:rPr>
        <w:t>Il valore del</w:t>
      </w:r>
      <w:r w:rsidR="00360AA4" w:rsidRPr="00AC026D">
        <w:rPr>
          <w:rFonts w:ascii="Titillium" w:hAnsi="Titillium"/>
          <w:bCs/>
          <w:color w:val="auto"/>
          <w:sz w:val="18"/>
          <w:szCs w:val="18"/>
        </w:rPr>
        <w:t xml:space="preserve"> Contratto</w:t>
      </w:r>
      <w:r w:rsidR="004F695C" w:rsidRPr="00AC026D">
        <w:rPr>
          <w:rFonts w:ascii="Titillium" w:hAnsi="Titillium"/>
          <w:bCs/>
          <w:color w:val="auto"/>
          <w:sz w:val="18"/>
          <w:szCs w:val="18"/>
        </w:rPr>
        <w:t xml:space="preserve"> è complessivamente pari a </w:t>
      </w:r>
      <w:bookmarkStart w:id="17" w:name="_Hlk136865670"/>
      <w:proofErr w:type="gramStart"/>
      <w:r w:rsidR="009979F7" w:rsidRPr="00AC026D">
        <w:rPr>
          <w:rFonts w:ascii="Titillium" w:hAnsi="Titillium"/>
          <w:bCs/>
          <w:color w:val="auto"/>
          <w:sz w:val="18"/>
          <w:szCs w:val="18"/>
        </w:rPr>
        <w:t>Euro</w:t>
      </w:r>
      <w:bookmarkEnd w:id="17"/>
      <w:proofErr w:type="gramEnd"/>
      <w:r w:rsidR="002F5098" w:rsidRPr="00AC026D">
        <w:rPr>
          <w:rFonts w:ascii="Titillium" w:hAnsi="Titillium"/>
          <w:bCs/>
          <w:color w:val="auto"/>
          <w:sz w:val="18"/>
          <w:szCs w:val="18"/>
        </w:rPr>
        <w:t xml:space="preserve"> </w:t>
      </w:r>
      <w:r w:rsidR="002F5098" w:rsidRPr="00AC026D">
        <w:rPr>
          <w:rFonts w:ascii="Titillium" w:hAnsi="Titillium"/>
          <w:bCs/>
          <w:i/>
          <w:iCs/>
          <w:color w:val="auto"/>
          <w:sz w:val="18"/>
          <w:szCs w:val="18"/>
        </w:rPr>
        <w:t>(…)</w:t>
      </w:r>
      <w:r w:rsidR="002F5098" w:rsidRPr="00AC026D">
        <w:rPr>
          <w:rFonts w:ascii="Titillium" w:hAnsi="Titillium"/>
          <w:bCs/>
          <w:color w:val="auto"/>
          <w:sz w:val="18"/>
          <w:szCs w:val="18"/>
        </w:rPr>
        <w:t>,</w:t>
      </w:r>
      <w:r w:rsidR="004F695C" w:rsidRPr="00AC026D">
        <w:rPr>
          <w:rFonts w:ascii="Titillium" w:hAnsi="Titillium"/>
          <w:bCs/>
          <w:color w:val="auto"/>
          <w:sz w:val="18"/>
          <w:szCs w:val="18"/>
        </w:rPr>
        <w:t xml:space="preserve"> oltre IVA. Il valore dell’investimento è pari a </w:t>
      </w:r>
      <w:proofErr w:type="gramStart"/>
      <w:r w:rsidR="009979F7" w:rsidRPr="00AC026D">
        <w:rPr>
          <w:rFonts w:ascii="Titillium" w:hAnsi="Titillium"/>
          <w:bCs/>
          <w:color w:val="auto"/>
          <w:sz w:val="18"/>
          <w:szCs w:val="18"/>
        </w:rPr>
        <w:t>Euro</w:t>
      </w:r>
      <w:proofErr w:type="gramEnd"/>
      <w:r w:rsidR="004F695C" w:rsidRPr="00AC026D">
        <w:rPr>
          <w:rFonts w:ascii="Titillium" w:hAnsi="Titillium"/>
          <w:bCs/>
          <w:color w:val="auto"/>
          <w:sz w:val="18"/>
          <w:szCs w:val="18"/>
        </w:rPr>
        <w:t xml:space="preserve"> </w:t>
      </w:r>
      <w:r w:rsidR="002F5098" w:rsidRPr="00AC026D">
        <w:rPr>
          <w:rFonts w:ascii="Titillium" w:hAnsi="Titillium"/>
          <w:bCs/>
          <w:i/>
          <w:iCs/>
          <w:color w:val="auto"/>
          <w:sz w:val="18"/>
          <w:szCs w:val="18"/>
        </w:rPr>
        <w:t>(…)</w:t>
      </w:r>
      <w:r w:rsidR="002F5098" w:rsidRPr="00AC026D">
        <w:rPr>
          <w:rFonts w:ascii="Titillium" w:hAnsi="Titillium"/>
          <w:bCs/>
          <w:color w:val="auto"/>
          <w:sz w:val="18"/>
          <w:szCs w:val="18"/>
        </w:rPr>
        <w:t xml:space="preserve">, </w:t>
      </w:r>
      <w:r w:rsidR="004F695C" w:rsidRPr="00AC026D">
        <w:rPr>
          <w:rFonts w:ascii="Titillium" w:hAnsi="Titillium"/>
          <w:bCs/>
          <w:color w:val="auto"/>
          <w:sz w:val="18"/>
          <w:szCs w:val="18"/>
        </w:rPr>
        <w:t xml:space="preserve">oltre IVA.  L’importo dei lavori </w:t>
      </w:r>
      <w:r w:rsidR="00A14102" w:rsidRPr="00AC026D">
        <w:rPr>
          <w:rFonts w:ascii="Titillium" w:hAnsi="Titillium"/>
          <w:bCs/>
          <w:color w:val="auto"/>
          <w:sz w:val="18"/>
          <w:szCs w:val="18"/>
        </w:rPr>
        <w:t xml:space="preserve">e ogni altro onere connesso </w:t>
      </w:r>
      <w:r w:rsidR="004F695C" w:rsidRPr="00AC026D">
        <w:rPr>
          <w:rFonts w:ascii="Titillium" w:hAnsi="Titillium"/>
          <w:bCs/>
          <w:color w:val="auto"/>
          <w:sz w:val="18"/>
          <w:szCs w:val="18"/>
        </w:rPr>
        <w:t>come risultante dal Piano Economico Finanziario</w:t>
      </w:r>
      <w:r w:rsidR="00E753CD" w:rsidRPr="00AC026D">
        <w:rPr>
          <w:rFonts w:ascii="Titillium" w:hAnsi="Titillium"/>
          <w:bCs/>
          <w:color w:val="auto"/>
          <w:sz w:val="18"/>
          <w:szCs w:val="18"/>
        </w:rPr>
        <w:t xml:space="preserve"> allegato al </w:t>
      </w:r>
      <w:r w:rsidR="00D346E6" w:rsidRPr="00AC026D">
        <w:rPr>
          <w:rFonts w:ascii="Titillium" w:hAnsi="Titillium"/>
          <w:bCs/>
          <w:color w:val="auto"/>
          <w:sz w:val="18"/>
          <w:szCs w:val="18"/>
        </w:rPr>
        <w:t>presente C</w:t>
      </w:r>
      <w:r w:rsidR="00E753CD" w:rsidRPr="00AC026D">
        <w:rPr>
          <w:rFonts w:ascii="Titillium" w:hAnsi="Titillium"/>
          <w:bCs/>
          <w:color w:val="auto"/>
          <w:sz w:val="18"/>
          <w:szCs w:val="18"/>
        </w:rPr>
        <w:t>ontratto</w:t>
      </w:r>
      <w:r w:rsidR="005C6F26" w:rsidRPr="00AC026D">
        <w:rPr>
          <w:rFonts w:ascii="Titillium" w:hAnsi="Titillium"/>
          <w:bCs/>
          <w:color w:val="auto"/>
          <w:sz w:val="18"/>
          <w:szCs w:val="18"/>
        </w:rPr>
        <w:t xml:space="preserve">, </w:t>
      </w:r>
      <w:r w:rsidR="004F695C" w:rsidRPr="00AC026D">
        <w:rPr>
          <w:rFonts w:ascii="Titillium" w:hAnsi="Titillium"/>
          <w:bCs/>
          <w:color w:val="auto"/>
          <w:sz w:val="18"/>
          <w:szCs w:val="18"/>
        </w:rPr>
        <w:t>è da intendersi fisso e invariabile.</w:t>
      </w:r>
      <w:r w:rsidR="00135E12" w:rsidRPr="00AC026D">
        <w:rPr>
          <w:rFonts w:ascii="Titillium" w:hAnsi="Titillium"/>
          <w:bCs/>
          <w:color w:val="auto"/>
          <w:sz w:val="18"/>
          <w:szCs w:val="18"/>
        </w:rPr>
        <w:t xml:space="preserve"> </w:t>
      </w:r>
      <w:r w:rsidR="004F695C" w:rsidRPr="00AC026D">
        <w:rPr>
          <w:rFonts w:ascii="Titillium" w:hAnsi="Titillium"/>
          <w:bCs/>
          <w:color w:val="auto"/>
          <w:sz w:val="18"/>
          <w:szCs w:val="18"/>
        </w:rPr>
        <w:t>I maggiori costi che derivano da errori di progettazione o da inefficienze di costruzione sono a carico dell’</w:t>
      </w:r>
      <w:r w:rsidR="00A50850" w:rsidRPr="00AC026D">
        <w:rPr>
          <w:rFonts w:ascii="Titillium" w:hAnsi="Titillium"/>
          <w:bCs/>
          <w:color w:val="auto"/>
          <w:sz w:val="18"/>
          <w:szCs w:val="18"/>
        </w:rPr>
        <w:t>O</w:t>
      </w:r>
      <w:r w:rsidR="004F695C" w:rsidRPr="00AC026D">
        <w:rPr>
          <w:rFonts w:ascii="Titillium" w:hAnsi="Titillium"/>
          <w:bCs/>
          <w:color w:val="auto"/>
          <w:sz w:val="18"/>
          <w:szCs w:val="18"/>
        </w:rPr>
        <w:t xml:space="preserve">peratore </w:t>
      </w:r>
      <w:r w:rsidR="002E7F4E" w:rsidRPr="00AC026D">
        <w:rPr>
          <w:rFonts w:ascii="Titillium" w:hAnsi="Titillium"/>
          <w:bCs/>
          <w:color w:val="auto"/>
          <w:sz w:val="18"/>
          <w:szCs w:val="18"/>
        </w:rPr>
        <w:t>E</w:t>
      </w:r>
      <w:r w:rsidR="004F695C" w:rsidRPr="00AC026D">
        <w:rPr>
          <w:rFonts w:ascii="Titillium" w:hAnsi="Titillium"/>
          <w:bCs/>
          <w:color w:val="auto"/>
          <w:sz w:val="18"/>
          <w:szCs w:val="18"/>
        </w:rPr>
        <w:t>conomico.</w:t>
      </w:r>
    </w:p>
    <w:p w14:paraId="46725530" w14:textId="77777777" w:rsidR="00135E12" w:rsidRPr="00AC026D" w:rsidRDefault="00135E12" w:rsidP="00D21272">
      <w:pPr>
        <w:pStyle w:val="Default"/>
        <w:suppressAutoHyphens/>
        <w:spacing w:line="276" w:lineRule="auto"/>
        <w:jc w:val="both"/>
        <w:rPr>
          <w:rFonts w:ascii="Titillium" w:hAnsi="Titillium"/>
          <w:bCs/>
          <w:color w:val="auto"/>
          <w:sz w:val="18"/>
          <w:szCs w:val="18"/>
        </w:rPr>
      </w:pPr>
    </w:p>
    <w:p w14:paraId="4396A471" w14:textId="6A9021B3" w:rsidR="00863C98" w:rsidRPr="00AC026D" w:rsidRDefault="008218E2" w:rsidP="00D21272">
      <w:pPr>
        <w:pStyle w:val="Titolo1"/>
        <w:keepNext w:val="0"/>
        <w:keepLines w:val="0"/>
        <w:widowControl w:val="0"/>
        <w:suppressAutoHyphens/>
        <w:spacing w:before="0" w:line="276" w:lineRule="auto"/>
        <w:rPr>
          <w:rFonts w:ascii="Titillium" w:eastAsia="Tahoma" w:hAnsi="Titillium" w:cs="Times New Roman"/>
          <w:b/>
          <w:color w:val="000000"/>
          <w:sz w:val="18"/>
          <w:szCs w:val="18"/>
          <w:lang w:val="it-IT"/>
        </w:rPr>
      </w:pPr>
      <w:bookmarkStart w:id="18" w:name="_Toc172619580"/>
      <w:bookmarkEnd w:id="15"/>
      <w:r w:rsidRPr="00AC026D">
        <w:rPr>
          <w:rFonts w:ascii="Titillium" w:eastAsia="Tahoma" w:hAnsi="Titillium" w:cs="Times New Roman"/>
          <w:b/>
          <w:color w:val="000000"/>
          <w:sz w:val="18"/>
          <w:szCs w:val="18"/>
          <w:lang w:val="it-IT"/>
        </w:rPr>
        <w:t>S</w:t>
      </w:r>
      <w:r w:rsidR="00F60D3F" w:rsidRPr="00AC026D">
        <w:rPr>
          <w:rFonts w:ascii="Titillium" w:eastAsia="Tahoma" w:hAnsi="Titillium" w:cs="Times New Roman"/>
          <w:b/>
          <w:color w:val="000000"/>
          <w:sz w:val="18"/>
          <w:szCs w:val="18"/>
          <w:lang w:val="it-IT"/>
        </w:rPr>
        <w:t>EZIONE II – DELLE OBBLIGAZIONI DEL</w:t>
      </w:r>
      <w:r w:rsidR="007E0360" w:rsidRPr="00AC026D">
        <w:rPr>
          <w:rFonts w:ascii="Titillium" w:eastAsia="Tahoma" w:hAnsi="Titillium" w:cs="Times New Roman"/>
          <w:b/>
          <w:color w:val="000000"/>
          <w:sz w:val="18"/>
          <w:szCs w:val="18"/>
          <w:lang w:val="it-IT"/>
        </w:rPr>
        <w:t>LE PARTI</w:t>
      </w:r>
      <w:bookmarkEnd w:id="18"/>
    </w:p>
    <w:p w14:paraId="2CB42664" w14:textId="77777777" w:rsidR="00135E12" w:rsidRPr="00AC026D" w:rsidRDefault="00135E12" w:rsidP="00C755E2">
      <w:pPr>
        <w:rPr>
          <w:rFonts w:ascii="Titillium" w:hAnsi="Titillium"/>
          <w:sz w:val="18"/>
          <w:szCs w:val="18"/>
          <w:lang w:val="it-IT"/>
        </w:rPr>
      </w:pPr>
      <w:bookmarkStart w:id="19" w:name="_Toc117519743"/>
    </w:p>
    <w:p w14:paraId="096E3721" w14:textId="28A067A0" w:rsidR="00FC2D5B" w:rsidRPr="00AC026D" w:rsidRDefault="00FC2D5B" w:rsidP="00D21272">
      <w:pPr>
        <w:pStyle w:val="Titolo2"/>
        <w:keepNext w:val="0"/>
        <w:keepLines w:val="0"/>
        <w:widowControl w:val="0"/>
        <w:suppressAutoHyphens/>
        <w:spacing w:before="0"/>
        <w:rPr>
          <w:rFonts w:ascii="Titillium" w:hAnsi="Titillium" w:cs="Times New Roman"/>
          <w:color w:val="auto"/>
          <w:sz w:val="18"/>
          <w:szCs w:val="18"/>
        </w:rPr>
      </w:pPr>
      <w:bookmarkStart w:id="20" w:name="_Toc172619581"/>
      <w:r w:rsidRPr="00AC026D">
        <w:rPr>
          <w:rFonts w:ascii="Titillium" w:hAnsi="Titillium" w:cs="Times New Roman"/>
          <w:color w:val="auto"/>
          <w:sz w:val="18"/>
          <w:szCs w:val="18"/>
        </w:rPr>
        <w:t xml:space="preserve">ART. </w:t>
      </w:r>
      <w:r w:rsidR="0012667F" w:rsidRPr="00AC026D">
        <w:rPr>
          <w:rFonts w:ascii="Titillium" w:hAnsi="Titillium" w:cs="Times New Roman"/>
          <w:color w:val="auto"/>
          <w:sz w:val="18"/>
          <w:szCs w:val="18"/>
        </w:rPr>
        <w:t>6</w:t>
      </w:r>
      <w:r w:rsidRPr="00AC026D">
        <w:rPr>
          <w:rFonts w:ascii="Titillium" w:hAnsi="Titillium" w:cs="Times New Roman"/>
          <w:color w:val="auto"/>
          <w:sz w:val="18"/>
          <w:szCs w:val="18"/>
        </w:rPr>
        <w:t xml:space="preserve"> - ONERI A CARICO DELL’</w:t>
      </w:r>
      <w:r w:rsidR="3C5E589A" w:rsidRPr="00AC026D">
        <w:rPr>
          <w:rFonts w:ascii="Titillium" w:hAnsi="Titillium" w:cs="Times New Roman"/>
          <w:color w:val="auto"/>
          <w:sz w:val="18"/>
          <w:szCs w:val="18"/>
        </w:rPr>
        <w:t>ENTE CONCEDENTE</w:t>
      </w:r>
      <w:bookmarkEnd w:id="19"/>
      <w:bookmarkEnd w:id="20"/>
    </w:p>
    <w:p w14:paraId="6445A8EE" w14:textId="77777777" w:rsidR="00FC2D5B" w:rsidRPr="00AC026D" w:rsidRDefault="00FC2D5B" w:rsidP="00D21272">
      <w:pPr>
        <w:pStyle w:val="Default"/>
        <w:suppressAutoHyphens/>
        <w:spacing w:line="276" w:lineRule="auto"/>
        <w:rPr>
          <w:rFonts w:ascii="Titillium" w:hAnsi="Titillium"/>
          <w:sz w:val="18"/>
          <w:szCs w:val="18"/>
        </w:rPr>
      </w:pPr>
    </w:p>
    <w:p w14:paraId="3EB6B93C" w14:textId="394091B1" w:rsidR="005274EA" w:rsidRPr="00AC026D" w:rsidRDefault="005274EA" w:rsidP="00D21272">
      <w:pPr>
        <w:pStyle w:val="Default"/>
        <w:suppressAutoHyphens/>
        <w:spacing w:line="276" w:lineRule="auto"/>
        <w:jc w:val="both"/>
        <w:rPr>
          <w:rFonts w:ascii="Titillium" w:hAnsi="Titillium"/>
          <w:sz w:val="18"/>
          <w:szCs w:val="18"/>
        </w:rPr>
      </w:pPr>
      <w:bookmarkStart w:id="21" w:name="_Toc117519742"/>
      <w:r w:rsidRPr="00AC026D">
        <w:rPr>
          <w:rFonts w:ascii="Titillium" w:hAnsi="Titillium"/>
          <w:sz w:val="18"/>
          <w:szCs w:val="18"/>
        </w:rPr>
        <w:t>1. L’</w:t>
      </w:r>
      <w:r w:rsidR="3C5E589A" w:rsidRPr="00AC026D">
        <w:rPr>
          <w:rFonts w:ascii="Titillium" w:hAnsi="Titillium"/>
          <w:sz w:val="18"/>
          <w:szCs w:val="18"/>
        </w:rPr>
        <w:t>Ente Concedente</w:t>
      </w:r>
      <w:r w:rsidRPr="00AC026D">
        <w:rPr>
          <w:rFonts w:ascii="Titillium" w:hAnsi="Titillium"/>
          <w:sz w:val="18"/>
          <w:szCs w:val="18"/>
        </w:rPr>
        <w:t xml:space="preserve">, oltre quanto già reso disponibile nel Disciplinare Tecnico di Gara, si impegna a trasmettere l’ulteriore documentazione in suo possesso eventualmente richiesta dall’Operatore </w:t>
      </w:r>
      <w:r w:rsidR="002E7F4E" w:rsidRPr="00AC026D">
        <w:rPr>
          <w:rFonts w:ascii="Titillium" w:hAnsi="Titillium"/>
          <w:sz w:val="18"/>
          <w:szCs w:val="18"/>
        </w:rPr>
        <w:t>E</w:t>
      </w:r>
      <w:r w:rsidRPr="00AC026D">
        <w:rPr>
          <w:rFonts w:ascii="Titillium" w:hAnsi="Titillium"/>
          <w:sz w:val="18"/>
          <w:szCs w:val="18"/>
        </w:rPr>
        <w:t xml:space="preserve">conomico (dichiarazioni di conformità e certificati di collaudo, documentazione tecnica, certificazioni, documentazione necessaria per la richiesta di eventuali incentivi, ecc.). </w:t>
      </w:r>
    </w:p>
    <w:p w14:paraId="02ED0C91" w14:textId="77777777" w:rsidR="005274EA" w:rsidRPr="00AC026D" w:rsidRDefault="005274EA" w:rsidP="00D21272">
      <w:pPr>
        <w:pStyle w:val="Default"/>
        <w:suppressAutoHyphens/>
        <w:spacing w:line="276" w:lineRule="auto"/>
        <w:jc w:val="both"/>
        <w:rPr>
          <w:rFonts w:ascii="Titillium" w:hAnsi="Titillium"/>
          <w:sz w:val="18"/>
          <w:szCs w:val="18"/>
        </w:rPr>
      </w:pPr>
    </w:p>
    <w:p w14:paraId="5B07BB04" w14:textId="781A05D9" w:rsidR="005274EA" w:rsidRPr="00AC026D" w:rsidRDefault="005274EA"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2. L’</w:t>
      </w:r>
      <w:r w:rsidR="3C5E589A" w:rsidRPr="00AC026D">
        <w:rPr>
          <w:rFonts w:ascii="Titillium" w:hAnsi="Titillium"/>
          <w:sz w:val="18"/>
          <w:szCs w:val="18"/>
        </w:rPr>
        <w:t>Ente Concedente</w:t>
      </w:r>
      <w:r w:rsidRPr="00AC026D">
        <w:rPr>
          <w:rFonts w:ascii="Titillium" w:hAnsi="Titillium"/>
          <w:sz w:val="18"/>
          <w:szCs w:val="18"/>
        </w:rPr>
        <w:t xml:space="preserve">, con la sottoscrizione del presente contratto, si impegna a far rispettare ai propri dipendenti in qualità di utenti </w:t>
      </w:r>
      <w:r w:rsidRPr="00AC026D">
        <w:rPr>
          <w:rFonts w:ascii="Titillium" w:hAnsi="Titillium"/>
          <w:color w:val="auto"/>
          <w:sz w:val="18"/>
          <w:szCs w:val="18"/>
        </w:rPr>
        <w:t xml:space="preserve">il Codice Comportamentale, </w:t>
      </w:r>
      <w:r w:rsidRPr="00AC026D">
        <w:rPr>
          <w:rFonts w:ascii="Titillium" w:hAnsi="Titillium"/>
          <w:sz w:val="18"/>
          <w:szCs w:val="18"/>
        </w:rPr>
        <w:t xml:space="preserve">redatto dall’Operatore </w:t>
      </w:r>
      <w:r w:rsidR="002E7F4E" w:rsidRPr="00AC026D">
        <w:rPr>
          <w:rFonts w:ascii="Titillium" w:hAnsi="Titillium"/>
          <w:sz w:val="18"/>
          <w:szCs w:val="18"/>
        </w:rPr>
        <w:t>E</w:t>
      </w:r>
      <w:r w:rsidRPr="00AC026D">
        <w:rPr>
          <w:rFonts w:ascii="Titillium" w:hAnsi="Titillium"/>
          <w:sz w:val="18"/>
          <w:szCs w:val="18"/>
        </w:rPr>
        <w:t xml:space="preserve">conomico, e da esso allegato, affidando al proprio Energy Manager o figura analoga il controllo del rispetto delle norme in esso contenute. </w:t>
      </w:r>
    </w:p>
    <w:p w14:paraId="529E65F7" w14:textId="77777777" w:rsidR="005274EA" w:rsidRPr="00AC026D" w:rsidRDefault="005274EA" w:rsidP="00D21272">
      <w:pPr>
        <w:pStyle w:val="Default"/>
        <w:suppressAutoHyphens/>
        <w:spacing w:line="276" w:lineRule="auto"/>
        <w:jc w:val="both"/>
        <w:rPr>
          <w:rFonts w:ascii="Titillium" w:hAnsi="Titillium"/>
          <w:sz w:val="18"/>
          <w:szCs w:val="18"/>
        </w:rPr>
      </w:pPr>
    </w:p>
    <w:p w14:paraId="21BA9996" w14:textId="52304E74" w:rsidR="005274EA" w:rsidRPr="00AC026D" w:rsidRDefault="005274EA"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3. L’</w:t>
      </w:r>
      <w:r w:rsidR="3C5E589A" w:rsidRPr="00AC026D">
        <w:rPr>
          <w:rFonts w:ascii="Titillium" w:hAnsi="Titillium"/>
          <w:sz w:val="18"/>
          <w:szCs w:val="18"/>
        </w:rPr>
        <w:t>Ente Concedente</w:t>
      </w:r>
      <w:r w:rsidRPr="00AC026D">
        <w:rPr>
          <w:rFonts w:ascii="Titillium" w:hAnsi="Titillium"/>
          <w:sz w:val="18"/>
          <w:szCs w:val="18"/>
        </w:rPr>
        <w:t xml:space="preserve"> si impegna ad evitare: </w:t>
      </w:r>
    </w:p>
    <w:p w14:paraId="0EA2D5B4" w14:textId="3948FF12" w:rsidR="005274EA" w:rsidRPr="00AC026D" w:rsidRDefault="005274EA" w:rsidP="000D3374">
      <w:pPr>
        <w:pStyle w:val="Default"/>
        <w:numPr>
          <w:ilvl w:val="0"/>
          <w:numId w:val="27"/>
        </w:numPr>
        <w:suppressAutoHyphens/>
        <w:spacing w:line="276" w:lineRule="auto"/>
        <w:ind w:left="567" w:hanging="283"/>
        <w:jc w:val="both"/>
        <w:rPr>
          <w:rFonts w:ascii="Titillium" w:hAnsi="Titillium"/>
          <w:sz w:val="18"/>
          <w:szCs w:val="18"/>
        </w:rPr>
      </w:pPr>
      <w:r w:rsidRPr="00AC026D">
        <w:rPr>
          <w:rFonts w:ascii="Titillium" w:hAnsi="Titillium"/>
          <w:sz w:val="18"/>
          <w:szCs w:val="18"/>
        </w:rPr>
        <w:t xml:space="preserve">qualsiasi violazione o interferenza con le operazioni dell’Operatore </w:t>
      </w:r>
      <w:r w:rsidR="002E7F4E" w:rsidRPr="00AC026D">
        <w:rPr>
          <w:rFonts w:ascii="Titillium" w:hAnsi="Titillium"/>
          <w:sz w:val="18"/>
          <w:szCs w:val="18"/>
        </w:rPr>
        <w:t>E</w:t>
      </w:r>
      <w:r w:rsidRPr="00AC026D">
        <w:rPr>
          <w:rFonts w:ascii="Titillium" w:hAnsi="Titillium"/>
          <w:sz w:val="18"/>
          <w:szCs w:val="18"/>
        </w:rPr>
        <w:t>conomico relative alla manutenzione del sito;</w:t>
      </w:r>
    </w:p>
    <w:p w14:paraId="17ED1570" w14:textId="406E2783" w:rsidR="005274EA" w:rsidRPr="00AC026D" w:rsidRDefault="005274EA" w:rsidP="000D3374">
      <w:pPr>
        <w:pStyle w:val="Default"/>
        <w:numPr>
          <w:ilvl w:val="0"/>
          <w:numId w:val="27"/>
        </w:numPr>
        <w:suppressAutoHyphens/>
        <w:spacing w:line="276" w:lineRule="auto"/>
        <w:ind w:left="567" w:hanging="283"/>
        <w:jc w:val="both"/>
        <w:rPr>
          <w:rFonts w:ascii="Titillium" w:hAnsi="Titillium"/>
          <w:sz w:val="18"/>
          <w:szCs w:val="18"/>
        </w:rPr>
      </w:pPr>
      <w:r w:rsidRPr="00AC026D">
        <w:rPr>
          <w:rFonts w:ascii="Titillium" w:hAnsi="Titillium"/>
          <w:sz w:val="18"/>
          <w:szCs w:val="18"/>
        </w:rPr>
        <w:t>la fornitura di dati di base inesatti;</w:t>
      </w:r>
    </w:p>
    <w:p w14:paraId="7D5C2241" w14:textId="5CEE9B7D" w:rsidR="005274EA" w:rsidRPr="00AC026D" w:rsidRDefault="005274EA" w:rsidP="000D3374">
      <w:pPr>
        <w:pStyle w:val="Default"/>
        <w:numPr>
          <w:ilvl w:val="0"/>
          <w:numId w:val="27"/>
        </w:numPr>
        <w:suppressAutoHyphens/>
        <w:spacing w:line="276" w:lineRule="auto"/>
        <w:ind w:left="567" w:hanging="283"/>
        <w:jc w:val="both"/>
        <w:rPr>
          <w:rFonts w:ascii="Titillium" w:hAnsi="Titillium"/>
          <w:sz w:val="18"/>
          <w:szCs w:val="18"/>
        </w:rPr>
      </w:pPr>
      <w:r w:rsidRPr="00AC026D">
        <w:rPr>
          <w:rFonts w:ascii="Titillium" w:hAnsi="Titillium"/>
          <w:sz w:val="18"/>
          <w:szCs w:val="18"/>
        </w:rPr>
        <w:t>la presenza di condizioni avverse del sito (ad esempio contaminazione, amianto, difetti latenti);</w:t>
      </w:r>
    </w:p>
    <w:p w14:paraId="529B1D22" w14:textId="48CFEE84" w:rsidR="005274EA" w:rsidRPr="00AC026D" w:rsidRDefault="05DB90BE" w:rsidP="000D3374">
      <w:pPr>
        <w:pStyle w:val="Default"/>
        <w:numPr>
          <w:ilvl w:val="0"/>
          <w:numId w:val="27"/>
        </w:numPr>
        <w:suppressAutoHyphens/>
        <w:spacing w:line="276" w:lineRule="auto"/>
        <w:ind w:left="567" w:hanging="283"/>
        <w:jc w:val="both"/>
        <w:rPr>
          <w:rFonts w:ascii="Titillium" w:hAnsi="Titillium"/>
          <w:sz w:val="18"/>
          <w:szCs w:val="18"/>
        </w:rPr>
      </w:pPr>
      <w:r w:rsidRPr="00AC026D">
        <w:rPr>
          <w:rFonts w:ascii="Titillium" w:hAnsi="Titillium"/>
          <w:sz w:val="18"/>
          <w:szCs w:val="18"/>
        </w:rPr>
        <w:t>ulteriori lavori eseguiti direttamente dall’</w:t>
      </w:r>
      <w:r w:rsidR="3C5E589A" w:rsidRPr="00AC026D">
        <w:rPr>
          <w:rFonts w:ascii="Titillium" w:hAnsi="Titillium"/>
          <w:sz w:val="18"/>
          <w:szCs w:val="18"/>
        </w:rPr>
        <w:t>Ente Concedente</w:t>
      </w:r>
      <w:r w:rsidR="759C3613" w:rsidRPr="00AC026D">
        <w:rPr>
          <w:rFonts w:ascii="Titillium" w:hAnsi="Titillium"/>
          <w:sz w:val="18"/>
          <w:szCs w:val="18"/>
        </w:rPr>
        <w:t xml:space="preserve"> sugli asset oggetto del contratto</w:t>
      </w:r>
      <w:r w:rsidRPr="00AC026D">
        <w:rPr>
          <w:rFonts w:ascii="Titillium" w:hAnsi="Titillium"/>
          <w:sz w:val="18"/>
          <w:szCs w:val="18"/>
        </w:rPr>
        <w:t>;</w:t>
      </w:r>
    </w:p>
    <w:p w14:paraId="23B99591" w14:textId="6BFE0B34" w:rsidR="005274EA" w:rsidRPr="00AC026D" w:rsidRDefault="005274EA" w:rsidP="000D3374">
      <w:pPr>
        <w:pStyle w:val="Default"/>
        <w:numPr>
          <w:ilvl w:val="0"/>
          <w:numId w:val="27"/>
        </w:numPr>
        <w:suppressAutoHyphens/>
        <w:spacing w:line="276" w:lineRule="auto"/>
        <w:ind w:left="567" w:hanging="283"/>
        <w:jc w:val="both"/>
        <w:rPr>
          <w:rFonts w:ascii="Titillium" w:hAnsi="Titillium"/>
          <w:sz w:val="18"/>
          <w:szCs w:val="18"/>
        </w:rPr>
      </w:pPr>
      <w:r w:rsidRPr="00AC026D">
        <w:rPr>
          <w:rFonts w:ascii="Titillium" w:hAnsi="Titillium"/>
          <w:sz w:val="18"/>
          <w:szCs w:val="18"/>
        </w:rPr>
        <w:t>il mancato funzionamento degli asset EPC entro parametri concordati (es. bypassare i controlli, interferire con i sensori);</w:t>
      </w:r>
    </w:p>
    <w:p w14:paraId="21ABAAF4" w14:textId="0C00AE26" w:rsidR="005274EA" w:rsidRPr="00AC026D" w:rsidRDefault="005274EA" w:rsidP="000D3374">
      <w:pPr>
        <w:pStyle w:val="Default"/>
        <w:numPr>
          <w:ilvl w:val="0"/>
          <w:numId w:val="27"/>
        </w:numPr>
        <w:suppressAutoHyphens/>
        <w:spacing w:line="276" w:lineRule="auto"/>
        <w:ind w:left="567" w:hanging="283"/>
        <w:jc w:val="both"/>
        <w:rPr>
          <w:rFonts w:ascii="Titillium" w:hAnsi="Titillium"/>
          <w:sz w:val="18"/>
          <w:szCs w:val="18"/>
        </w:rPr>
      </w:pPr>
      <w:r w:rsidRPr="00AC026D">
        <w:rPr>
          <w:rFonts w:ascii="Titillium" w:hAnsi="Titillium"/>
          <w:sz w:val="18"/>
          <w:szCs w:val="18"/>
        </w:rPr>
        <w:t>l’alterazione degli asset EPC o del sito;</w:t>
      </w:r>
    </w:p>
    <w:p w14:paraId="51CA0CDC" w14:textId="11259CC8" w:rsidR="005274EA" w:rsidRPr="00AC026D" w:rsidRDefault="005274EA" w:rsidP="000D3374">
      <w:pPr>
        <w:pStyle w:val="Default"/>
        <w:numPr>
          <w:ilvl w:val="0"/>
          <w:numId w:val="27"/>
        </w:numPr>
        <w:suppressAutoHyphens/>
        <w:spacing w:line="276" w:lineRule="auto"/>
        <w:ind w:left="567" w:hanging="283"/>
        <w:jc w:val="both"/>
        <w:rPr>
          <w:rFonts w:ascii="Titillium" w:hAnsi="Titillium"/>
          <w:sz w:val="18"/>
          <w:szCs w:val="18"/>
        </w:rPr>
      </w:pPr>
      <w:r w:rsidRPr="00AC026D">
        <w:rPr>
          <w:rFonts w:ascii="Titillium" w:hAnsi="Titillium"/>
          <w:sz w:val="18"/>
          <w:szCs w:val="18"/>
        </w:rPr>
        <w:t>l’abbandono di tutto o parte del sito;</w:t>
      </w:r>
    </w:p>
    <w:p w14:paraId="1F1ABA97" w14:textId="45766C1F" w:rsidR="005274EA" w:rsidRPr="00AC026D" w:rsidRDefault="005274EA" w:rsidP="000D3374">
      <w:pPr>
        <w:pStyle w:val="Default"/>
        <w:numPr>
          <w:ilvl w:val="0"/>
          <w:numId w:val="27"/>
        </w:numPr>
        <w:suppressAutoHyphens/>
        <w:spacing w:line="276" w:lineRule="auto"/>
        <w:ind w:left="567" w:hanging="283"/>
        <w:jc w:val="both"/>
        <w:rPr>
          <w:rFonts w:ascii="Titillium" w:hAnsi="Titillium"/>
          <w:sz w:val="18"/>
          <w:szCs w:val="18"/>
        </w:rPr>
      </w:pPr>
      <w:r w:rsidRPr="00AC026D">
        <w:rPr>
          <w:rFonts w:ascii="Titillium" w:hAnsi="Titillium"/>
          <w:sz w:val="18"/>
          <w:szCs w:val="18"/>
        </w:rPr>
        <w:t>le modifiche al carico di base elettrico e/o termico del sito</w:t>
      </w:r>
      <w:r w:rsidR="00C010D2" w:rsidRPr="00AC026D">
        <w:rPr>
          <w:rFonts w:ascii="Titillium" w:hAnsi="Titillium"/>
          <w:sz w:val="18"/>
          <w:szCs w:val="18"/>
        </w:rPr>
        <w:t>.</w:t>
      </w:r>
      <w:r w:rsidRPr="00AC026D">
        <w:rPr>
          <w:rFonts w:ascii="Titillium" w:hAnsi="Titillium"/>
          <w:sz w:val="18"/>
          <w:szCs w:val="18"/>
        </w:rPr>
        <w:t xml:space="preserve"> </w:t>
      </w:r>
    </w:p>
    <w:p w14:paraId="5F74FC6F" w14:textId="77777777" w:rsidR="005274EA" w:rsidRPr="00AC026D" w:rsidRDefault="005274EA" w:rsidP="00D21272">
      <w:pPr>
        <w:pStyle w:val="Default"/>
        <w:suppressAutoHyphens/>
        <w:spacing w:line="276" w:lineRule="auto"/>
        <w:ind w:left="227"/>
        <w:jc w:val="both"/>
        <w:rPr>
          <w:rFonts w:ascii="Titillium" w:hAnsi="Titillium"/>
          <w:sz w:val="18"/>
          <w:szCs w:val="18"/>
        </w:rPr>
      </w:pPr>
    </w:p>
    <w:p w14:paraId="26051667" w14:textId="65058842" w:rsidR="005274EA" w:rsidRPr="00AC026D" w:rsidRDefault="005274EA"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lastRenderedPageBreak/>
        <w:t xml:space="preserve">4. </w:t>
      </w:r>
      <w:r w:rsidRPr="00AC026D">
        <w:rPr>
          <w:rFonts w:ascii="Titillium" w:hAnsi="Titillium"/>
          <w:sz w:val="18"/>
          <w:szCs w:val="18"/>
        </w:rPr>
        <w:t>L’</w:t>
      </w:r>
      <w:r w:rsidR="3C5E589A" w:rsidRPr="00AC026D">
        <w:rPr>
          <w:rFonts w:ascii="Titillium" w:hAnsi="Titillium"/>
          <w:sz w:val="18"/>
          <w:szCs w:val="18"/>
        </w:rPr>
        <w:t>Ente Concedente</w:t>
      </w:r>
      <w:r w:rsidRPr="00AC026D">
        <w:rPr>
          <w:rFonts w:ascii="Titillium" w:hAnsi="Titillium"/>
          <w:sz w:val="18"/>
          <w:szCs w:val="18"/>
        </w:rPr>
        <w:t xml:space="preserve"> s</w:t>
      </w:r>
      <w:r w:rsidRPr="00AC026D">
        <w:rPr>
          <w:rFonts w:ascii="Titillium" w:hAnsi="Titillium"/>
          <w:color w:val="auto"/>
          <w:sz w:val="18"/>
          <w:szCs w:val="18"/>
        </w:rPr>
        <w:t xml:space="preserve">i obbliga a corrispondere all’Operatore </w:t>
      </w:r>
      <w:r w:rsidR="002E7F4E" w:rsidRPr="00AC026D">
        <w:rPr>
          <w:rFonts w:ascii="Titillium" w:hAnsi="Titillium"/>
          <w:color w:val="auto"/>
          <w:sz w:val="18"/>
          <w:szCs w:val="18"/>
        </w:rPr>
        <w:t>E</w:t>
      </w:r>
      <w:r w:rsidRPr="00AC026D">
        <w:rPr>
          <w:rFonts w:ascii="Titillium" w:hAnsi="Titillium"/>
          <w:color w:val="auto"/>
          <w:sz w:val="18"/>
          <w:szCs w:val="18"/>
        </w:rPr>
        <w:t xml:space="preserve">conomico, per le attività previste a suo carico nel Contratto, ove svolte correttamente e nei tempi stabili, tutte le somme dovute ai sensi dell’articolo </w:t>
      </w:r>
      <w:r w:rsidR="00DF480E" w:rsidRPr="00AC026D">
        <w:rPr>
          <w:rFonts w:ascii="Titillium" w:hAnsi="Titillium"/>
          <w:color w:val="auto"/>
          <w:sz w:val="18"/>
          <w:szCs w:val="18"/>
        </w:rPr>
        <w:t>29</w:t>
      </w:r>
      <w:r w:rsidRPr="00AC026D">
        <w:rPr>
          <w:rFonts w:ascii="Titillium" w:hAnsi="Titillium"/>
          <w:color w:val="auto"/>
          <w:sz w:val="18"/>
          <w:szCs w:val="18"/>
        </w:rPr>
        <w:t>, secondo i tempi e le modalità ivi previsti.</w:t>
      </w:r>
    </w:p>
    <w:p w14:paraId="2C392C5C" w14:textId="77777777" w:rsidR="005274EA" w:rsidRPr="00AC026D" w:rsidRDefault="005274EA" w:rsidP="00D21272">
      <w:pPr>
        <w:pStyle w:val="Default"/>
        <w:suppressAutoHyphens/>
        <w:spacing w:line="276" w:lineRule="auto"/>
        <w:jc w:val="both"/>
        <w:rPr>
          <w:rFonts w:ascii="Titillium" w:hAnsi="Titillium"/>
          <w:color w:val="auto"/>
          <w:sz w:val="18"/>
          <w:szCs w:val="18"/>
        </w:rPr>
      </w:pPr>
    </w:p>
    <w:p w14:paraId="28678F14" w14:textId="00F7F708" w:rsidR="005274EA" w:rsidRPr="00AC026D" w:rsidRDefault="005274EA"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5. </w:t>
      </w:r>
      <w:r w:rsidR="000E2EE6" w:rsidRPr="00AC026D">
        <w:rPr>
          <w:rFonts w:ascii="Titillium" w:hAnsi="Titillium"/>
          <w:color w:val="auto"/>
          <w:sz w:val="18"/>
          <w:szCs w:val="18"/>
        </w:rPr>
        <w:t>L’</w:t>
      </w:r>
      <w:r w:rsidR="3C5E589A" w:rsidRPr="00AC026D">
        <w:rPr>
          <w:rFonts w:ascii="Titillium" w:hAnsi="Titillium"/>
          <w:color w:val="auto"/>
          <w:sz w:val="18"/>
          <w:szCs w:val="18"/>
        </w:rPr>
        <w:t>Ente Concedente</w:t>
      </w:r>
      <w:r w:rsidR="000E2EE6" w:rsidRPr="00AC026D">
        <w:rPr>
          <w:rFonts w:ascii="Titillium" w:hAnsi="Titillium"/>
          <w:color w:val="auto"/>
          <w:sz w:val="18"/>
          <w:szCs w:val="18"/>
        </w:rPr>
        <w:t xml:space="preserve"> si impegna inoltre a</w:t>
      </w:r>
      <w:r w:rsidRPr="00AC026D">
        <w:rPr>
          <w:rFonts w:ascii="Titillium" w:hAnsi="Titillium"/>
          <w:color w:val="auto"/>
          <w:sz w:val="18"/>
          <w:szCs w:val="18"/>
        </w:rPr>
        <w:t>:</w:t>
      </w:r>
    </w:p>
    <w:p w14:paraId="27E8BAF3" w14:textId="4DA2B2D8" w:rsidR="005274EA" w:rsidRPr="00AC026D" w:rsidRDefault="005274EA" w:rsidP="000D3374">
      <w:pPr>
        <w:pStyle w:val="Default"/>
        <w:numPr>
          <w:ilvl w:val="0"/>
          <w:numId w:val="40"/>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 xml:space="preserve">mettere a disposizione dell’Operatore </w:t>
      </w:r>
      <w:r w:rsidR="002E7F4E" w:rsidRPr="00AC026D">
        <w:rPr>
          <w:rFonts w:ascii="Titillium" w:hAnsi="Titillium"/>
          <w:color w:val="auto"/>
          <w:sz w:val="18"/>
          <w:szCs w:val="18"/>
        </w:rPr>
        <w:t>E</w:t>
      </w:r>
      <w:r w:rsidRPr="00AC026D">
        <w:rPr>
          <w:rFonts w:ascii="Titillium" w:hAnsi="Titillium"/>
          <w:color w:val="auto"/>
          <w:sz w:val="18"/>
          <w:szCs w:val="18"/>
        </w:rPr>
        <w:t>conomico, alla data di</w:t>
      </w:r>
      <w:r w:rsidR="001D7E9B" w:rsidRPr="00AC026D">
        <w:rPr>
          <w:rFonts w:ascii="Titillium" w:hAnsi="Titillium"/>
          <w:color w:val="auto"/>
          <w:sz w:val="18"/>
          <w:szCs w:val="18"/>
        </w:rPr>
        <w:t xml:space="preserve"> presa in</w:t>
      </w:r>
      <w:r w:rsidRPr="00AC026D">
        <w:rPr>
          <w:rFonts w:ascii="Titillium" w:hAnsi="Titillium"/>
          <w:color w:val="auto"/>
          <w:sz w:val="18"/>
          <w:szCs w:val="18"/>
        </w:rPr>
        <w:t xml:space="preserve"> consegna</w:t>
      </w:r>
      <w:r w:rsidR="000F7034" w:rsidRPr="00AC026D">
        <w:rPr>
          <w:rFonts w:ascii="Titillium" w:hAnsi="Titillium"/>
          <w:color w:val="auto"/>
          <w:sz w:val="18"/>
          <w:szCs w:val="18"/>
        </w:rPr>
        <w:t xml:space="preserve"> e per tutta la durata del contratto</w:t>
      </w:r>
      <w:r w:rsidRPr="00AC026D">
        <w:rPr>
          <w:rFonts w:ascii="Titillium" w:hAnsi="Titillium"/>
          <w:color w:val="auto"/>
          <w:sz w:val="18"/>
          <w:szCs w:val="18"/>
        </w:rPr>
        <w:t>, i fabbricati, gli impianti e le apparecchiature, liberi da diritti di terzi, redigendo in contraddittorio apposito verbale sottoscritto dalle Parti</w:t>
      </w:r>
      <w:r w:rsidR="00CC023B" w:rsidRPr="00AC026D">
        <w:rPr>
          <w:rFonts w:ascii="Titillium" w:hAnsi="Titillium"/>
          <w:color w:val="auto"/>
          <w:sz w:val="18"/>
          <w:szCs w:val="18"/>
        </w:rPr>
        <w:t>,</w:t>
      </w:r>
      <w:r w:rsidRPr="00AC026D">
        <w:rPr>
          <w:rFonts w:ascii="Titillium" w:hAnsi="Titillium"/>
          <w:color w:val="auto"/>
          <w:sz w:val="18"/>
          <w:szCs w:val="18"/>
        </w:rPr>
        <w:t xml:space="preserve"> e assicurando per l’effetto, a partire da tale data, la detenzione e la custodia in favore dell’Operatore </w:t>
      </w:r>
      <w:r w:rsidR="002E7F4E" w:rsidRPr="00AC026D">
        <w:rPr>
          <w:rFonts w:ascii="Titillium" w:hAnsi="Titillium"/>
          <w:color w:val="auto"/>
          <w:sz w:val="18"/>
          <w:szCs w:val="18"/>
        </w:rPr>
        <w:t>E</w:t>
      </w:r>
      <w:r w:rsidRPr="00AC026D">
        <w:rPr>
          <w:rFonts w:ascii="Titillium" w:hAnsi="Titillium"/>
          <w:color w:val="auto"/>
          <w:sz w:val="18"/>
          <w:szCs w:val="18"/>
        </w:rPr>
        <w:t>conomico</w:t>
      </w:r>
      <w:r w:rsidR="00FC5721" w:rsidRPr="00AC026D">
        <w:rPr>
          <w:rFonts w:ascii="Titillium" w:hAnsi="Titillium"/>
          <w:color w:val="auto"/>
          <w:sz w:val="18"/>
          <w:szCs w:val="18"/>
        </w:rPr>
        <w:t>, nominandolo custode</w:t>
      </w:r>
      <w:r w:rsidRPr="00AC026D">
        <w:rPr>
          <w:rFonts w:ascii="Titillium" w:hAnsi="Titillium"/>
          <w:color w:val="auto"/>
          <w:sz w:val="18"/>
          <w:szCs w:val="18"/>
        </w:rPr>
        <w:t xml:space="preserve"> dei sedimi e </w:t>
      </w:r>
      <w:r w:rsidR="00E72428" w:rsidRPr="00AC026D">
        <w:rPr>
          <w:rFonts w:ascii="Titillium" w:hAnsi="Titillium"/>
          <w:color w:val="auto"/>
          <w:sz w:val="18"/>
          <w:szCs w:val="18"/>
        </w:rPr>
        <w:t xml:space="preserve">dei </w:t>
      </w:r>
      <w:r w:rsidRPr="00AC026D">
        <w:rPr>
          <w:rFonts w:ascii="Titillium" w:hAnsi="Titillium"/>
          <w:color w:val="auto"/>
          <w:sz w:val="18"/>
          <w:szCs w:val="18"/>
        </w:rPr>
        <w:t>fabbricati destinati all’esecuzione dell’intervento;</w:t>
      </w:r>
    </w:p>
    <w:p w14:paraId="2658B719" w14:textId="76BAAB52" w:rsidR="005274EA" w:rsidRPr="00AC026D" w:rsidRDefault="00CC023B" w:rsidP="000D3374">
      <w:pPr>
        <w:pStyle w:val="Default"/>
        <w:numPr>
          <w:ilvl w:val="0"/>
          <w:numId w:val="40"/>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attuare</w:t>
      </w:r>
      <w:r w:rsidR="005274EA" w:rsidRPr="00AC026D">
        <w:rPr>
          <w:rFonts w:ascii="Titillium" w:hAnsi="Titillium"/>
          <w:color w:val="auto"/>
          <w:sz w:val="18"/>
          <w:szCs w:val="18"/>
        </w:rPr>
        <w:t xml:space="preserve"> tutti gli atti di propria competenza necessari a consentire la regolare esecuzione dei lavori di riqualificazione energetica;</w:t>
      </w:r>
    </w:p>
    <w:p w14:paraId="3475041D" w14:textId="24503925" w:rsidR="005274EA" w:rsidRPr="00AC026D" w:rsidRDefault="05DB90BE" w:rsidP="000D3374">
      <w:pPr>
        <w:pStyle w:val="Default"/>
        <w:numPr>
          <w:ilvl w:val="0"/>
          <w:numId w:val="40"/>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 xml:space="preserve">approvare il Progetto </w:t>
      </w:r>
      <w:r w:rsidR="00D625FD" w:rsidRPr="00AC026D">
        <w:rPr>
          <w:rFonts w:ascii="Titillium" w:hAnsi="Titillium"/>
          <w:color w:val="auto"/>
          <w:sz w:val="18"/>
          <w:szCs w:val="18"/>
        </w:rPr>
        <w:t>E</w:t>
      </w:r>
      <w:r w:rsidRPr="00AC026D">
        <w:rPr>
          <w:rFonts w:ascii="Titillium" w:hAnsi="Titillium"/>
          <w:color w:val="auto"/>
          <w:sz w:val="18"/>
          <w:szCs w:val="18"/>
        </w:rPr>
        <w:t xml:space="preserve">secutivo </w:t>
      </w:r>
      <w:r w:rsidR="00FF5166" w:rsidRPr="00AC026D">
        <w:rPr>
          <w:rFonts w:ascii="Titillium" w:hAnsi="Titillium"/>
          <w:color w:val="auto"/>
          <w:sz w:val="18"/>
          <w:szCs w:val="18"/>
        </w:rPr>
        <w:t xml:space="preserve">redatto e </w:t>
      </w:r>
      <w:r w:rsidRPr="00AC026D">
        <w:rPr>
          <w:rFonts w:ascii="Titillium" w:hAnsi="Titillium"/>
          <w:color w:val="auto"/>
          <w:sz w:val="18"/>
          <w:szCs w:val="18"/>
        </w:rPr>
        <w:t xml:space="preserve">presentato dall’Operatore </w:t>
      </w:r>
      <w:r w:rsidR="2F18E162" w:rsidRPr="00AC026D">
        <w:rPr>
          <w:rFonts w:ascii="Titillium" w:hAnsi="Titillium"/>
          <w:color w:val="auto"/>
          <w:sz w:val="18"/>
          <w:szCs w:val="18"/>
        </w:rPr>
        <w:t>E</w:t>
      </w:r>
      <w:r w:rsidRPr="00AC026D">
        <w:rPr>
          <w:rFonts w:ascii="Titillium" w:hAnsi="Titillium"/>
          <w:color w:val="auto"/>
          <w:sz w:val="18"/>
          <w:szCs w:val="18"/>
        </w:rPr>
        <w:t xml:space="preserve">conomico, corredato dalle necessarie Autorizzazioni entro e non oltre </w:t>
      </w:r>
      <w:r w:rsidR="00312421" w:rsidRPr="00AC026D">
        <w:rPr>
          <w:rFonts w:ascii="Titillium" w:hAnsi="Titillium"/>
          <w:i/>
          <w:iCs/>
          <w:color w:val="auto"/>
          <w:sz w:val="18"/>
          <w:szCs w:val="18"/>
        </w:rPr>
        <w:t>(...)</w:t>
      </w:r>
      <w:r w:rsidRPr="00AC026D">
        <w:rPr>
          <w:rFonts w:ascii="Titillium" w:hAnsi="Titillium"/>
          <w:color w:val="auto"/>
          <w:sz w:val="18"/>
          <w:szCs w:val="18"/>
        </w:rPr>
        <w:t xml:space="preserve"> mesi </w:t>
      </w:r>
      <w:r w:rsidR="00312421" w:rsidRPr="00AC026D">
        <w:rPr>
          <w:rFonts w:ascii="Titillium" w:hAnsi="Titillium"/>
          <w:i/>
          <w:iCs/>
          <w:color w:val="auto"/>
          <w:sz w:val="18"/>
          <w:szCs w:val="18"/>
        </w:rPr>
        <w:t>(</w:t>
      </w:r>
      <w:r w:rsidRPr="00AC026D">
        <w:rPr>
          <w:rFonts w:ascii="Titillium" w:hAnsi="Titillium"/>
          <w:i/>
          <w:iCs/>
          <w:color w:val="auto"/>
          <w:sz w:val="18"/>
          <w:szCs w:val="18"/>
        </w:rPr>
        <w:t>ovvero giorni</w:t>
      </w:r>
      <w:r w:rsidR="00312421" w:rsidRPr="00AC026D">
        <w:rPr>
          <w:rFonts w:ascii="Titillium" w:hAnsi="Titillium"/>
          <w:i/>
          <w:iCs/>
          <w:color w:val="auto"/>
          <w:sz w:val="18"/>
          <w:szCs w:val="18"/>
        </w:rPr>
        <w:t>)</w:t>
      </w:r>
      <w:r w:rsidRPr="00AC026D">
        <w:rPr>
          <w:rFonts w:ascii="Titillium" w:hAnsi="Titillium"/>
          <w:color w:val="auto"/>
          <w:sz w:val="18"/>
          <w:szCs w:val="18"/>
        </w:rPr>
        <w:t xml:space="preserve"> dalla ricezione</w:t>
      </w:r>
      <w:r w:rsidR="00166915" w:rsidRPr="00AC026D">
        <w:rPr>
          <w:rFonts w:ascii="Titillium" w:hAnsi="Titillium"/>
          <w:color w:val="auto"/>
          <w:sz w:val="18"/>
          <w:szCs w:val="18"/>
        </w:rPr>
        <w:t xml:space="preserve"> dello stesso, secondo le tempistiche di cui al successivo art. 13 del presente Contratto</w:t>
      </w:r>
      <w:r w:rsidRPr="00AC026D">
        <w:rPr>
          <w:rFonts w:ascii="Titillium" w:hAnsi="Titillium"/>
          <w:color w:val="auto"/>
          <w:sz w:val="18"/>
          <w:szCs w:val="18"/>
        </w:rPr>
        <w:t>. Nel caso in cui 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richieda modifiche e/o integrazioni al Progetto presentato, il </w:t>
      </w:r>
      <w:proofErr w:type="gramStart"/>
      <w:r w:rsidRPr="00AC026D">
        <w:rPr>
          <w:rFonts w:ascii="Titillium" w:hAnsi="Titillium"/>
          <w:color w:val="auto"/>
          <w:sz w:val="18"/>
          <w:szCs w:val="18"/>
        </w:rPr>
        <w:t>predetto</w:t>
      </w:r>
      <w:proofErr w:type="gramEnd"/>
      <w:r w:rsidRPr="00AC026D">
        <w:rPr>
          <w:rFonts w:ascii="Titillium" w:hAnsi="Titillium"/>
          <w:color w:val="auto"/>
          <w:sz w:val="18"/>
          <w:szCs w:val="18"/>
        </w:rPr>
        <w:t xml:space="preserve"> termine decorre dalla data di ricezione del Progetto </w:t>
      </w:r>
      <w:r w:rsidR="002244F4" w:rsidRPr="00AC026D">
        <w:rPr>
          <w:rFonts w:ascii="Titillium" w:hAnsi="Titillium"/>
          <w:color w:val="auto"/>
          <w:sz w:val="18"/>
          <w:szCs w:val="18"/>
        </w:rPr>
        <w:t>E</w:t>
      </w:r>
      <w:r w:rsidR="008732CF" w:rsidRPr="00AC026D">
        <w:rPr>
          <w:rFonts w:ascii="Titillium" w:hAnsi="Titillium"/>
          <w:color w:val="auto"/>
          <w:sz w:val="18"/>
          <w:szCs w:val="18"/>
        </w:rPr>
        <w:t xml:space="preserve">secutivo revisionato e </w:t>
      </w:r>
      <w:r w:rsidRPr="00AC026D">
        <w:rPr>
          <w:rFonts w:ascii="Titillium" w:hAnsi="Titillium"/>
          <w:color w:val="auto"/>
          <w:sz w:val="18"/>
          <w:szCs w:val="18"/>
        </w:rPr>
        <w:t>modificato, sempre corredato dalle relative Autorizzazioni;</w:t>
      </w:r>
    </w:p>
    <w:p w14:paraId="082B91B3" w14:textId="19DCA94A" w:rsidR="005274EA" w:rsidRPr="00AC026D" w:rsidRDefault="0015575D" w:rsidP="000D3374">
      <w:pPr>
        <w:pStyle w:val="Default"/>
        <w:numPr>
          <w:ilvl w:val="0"/>
          <w:numId w:val="40"/>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 xml:space="preserve">provvedere al periodico aggiornamento del </w:t>
      </w:r>
      <w:r w:rsidR="005274EA" w:rsidRPr="00AC026D">
        <w:rPr>
          <w:rFonts w:ascii="Titillium" w:hAnsi="Titillium"/>
          <w:color w:val="auto"/>
          <w:sz w:val="18"/>
          <w:szCs w:val="18"/>
        </w:rPr>
        <w:t>Documento Unico di valutazione dei rischi Interferenti (DUVRI)</w:t>
      </w:r>
      <w:r w:rsidR="002244F4" w:rsidRPr="00AC026D">
        <w:rPr>
          <w:rFonts w:ascii="Titillium" w:hAnsi="Titillium"/>
          <w:color w:val="auto"/>
          <w:sz w:val="18"/>
          <w:szCs w:val="18"/>
        </w:rPr>
        <w:t>;</w:t>
      </w:r>
    </w:p>
    <w:p w14:paraId="00E5F183" w14:textId="0F33F8F9" w:rsidR="00C13855" w:rsidRPr="00AC026D" w:rsidRDefault="005274EA" w:rsidP="000D3374">
      <w:pPr>
        <w:pStyle w:val="Default"/>
        <w:numPr>
          <w:ilvl w:val="0"/>
          <w:numId w:val="40"/>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 xml:space="preserve">approvare il Piano degli interventi </w:t>
      </w:r>
      <w:r w:rsidR="00D523AD" w:rsidRPr="00AC026D">
        <w:rPr>
          <w:rFonts w:ascii="Titillium" w:hAnsi="Titillium"/>
          <w:color w:val="auto"/>
          <w:sz w:val="18"/>
          <w:szCs w:val="18"/>
        </w:rPr>
        <w:t>che com</w:t>
      </w:r>
      <w:r w:rsidR="00C13855" w:rsidRPr="00AC026D">
        <w:rPr>
          <w:rFonts w:ascii="Titillium" w:hAnsi="Titillium"/>
          <w:color w:val="auto"/>
          <w:sz w:val="18"/>
          <w:szCs w:val="18"/>
        </w:rPr>
        <w:t>prende la schedulazione degli interventi di</w:t>
      </w:r>
      <w:r w:rsidR="00D44685" w:rsidRPr="00AC026D">
        <w:rPr>
          <w:rFonts w:ascii="Titillium" w:hAnsi="Titillium"/>
          <w:color w:val="auto"/>
          <w:sz w:val="18"/>
          <w:szCs w:val="18"/>
        </w:rPr>
        <w:t>:</w:t>
      </w:r>
      <w:r w:rsidR="00C13855" w:rsidRPr="00AC026D">
        <w:rPr>
          <w:rFonts w:ascii="Titillium" w:hAnsi="Titillium"/>
          <w:color w:val="auto"/>
          <w:sz w:val="18"/>
          <w:szCs w:val="18"/>
        </w:rPr>
        <w:t xml:space="preserve"> riqualificazione energetica</w:t>
      </w:r>
      <w:r w:rsidR="00093D46" w:rsidRPr="00AC026D">
        <w:rPr>
          <w:rFonts w:ascii="Titillium" w:hAnsi="Titillium"/>
          <w:color w:val="auto"/>
          <w:sz w:val="18"/>
          <w:szCs w:val="18"/>
        </w:rPr>
        <w:t>;</w:t>
      </w:r>
      <w:r w:rsidR="00B01D6A" w:rsidRPr="00AC026D">
        <w:rPr>
          <w:rFonts w:ascii="Titillium" w:hAnsi="Titillium"/>
          <w:color w:val="auto"/>
          <w:sz w:val="18"/>
          <w:szCs w:val="18"/>
        </w:rPr>
        <w:t xml:space="preserve"> </w:t>
      </w:r>
      <w:r w:rsidR="00C13855" w:rsidRPr="00AC026D">
        <w:rPr>
          <w:rFonts w:ascii="Titillium" w:hAnsi="Titillium"/>
          <w:color w:val="auto"/>
          <w:sz w:val="18"/>
          <w:szCs w:val="18"/>
        </w:rPr>
        <w:t>manutenzione ordinaria</w:t>
      </w:r>
      <w:r w:rsidR="008C1911" w:rsidRPr="00AC026D">
        <w:rPr>
          <w:rFonts w:ascii="Titillium" w:hAnsi="Titillium"/>
          <w:color w:val="auto"/>
          <w:sz w:val="18"/>
          <w:szCs w:val="18"/>
        </w:rPr>
        <w:t xml:space="preserve">; </w:t>
      </w:r>
      <w:r w:rsidR="00B01D6A" w:rsidRPr="00AC026D">
        <w:rPr>
          <w:rFonts w:ascii="Titillium" w:hAnsi="Titillium"/>
          <w:color w:val="auto"/>
          <w:sz w:val="18"/>
          <w:szCs w:val="18"/>
        </w:rPr>
        <w:t>m</w:t>
      </w:r>
      <w:r w:rsidR="00C13855" w:rsidRPr="00AC026D">
        <w:rPr>
          <w:rFonts w:ascii="Titillium" w:hAnsi="Titillium"/>
          <w:color w:val="auto"/>
          <w:sz w:val="18"/>
          <w:szCs w:val="18"/>
        </w:rPr>
        <w:t>anutenzione straordinaria</w:t>
      </w:r>
      <w:r w:rsidR="00B01D6A" w:rsidRPr="00AC026D">
        <w:rPr>
          <w:rFonts w:ascii="Titillium" w:hAnsi="Titillium"/>
          <w:color w:val="auto"/>
          <w:sz w:val="18"/>
          <w:szCs w:val="18"/>
        </w:rPr>
        <w:t xml:space="preserve"> programmata/conservativa</w:t>
      </w:r>
      <w:r w:rsidR="00013623" w:rsidRPr="00AC026D">
        <w:rPr>
          <w:rFonts w:ascii="Titillium" w:hAnsi="Titillium"/>
          <w:color w:val="auto"/>
          <w:sz w:val="18"/>
          <w:szCs w:val="18"/>
        </w:rPr>
        <w:t>;</w:t>
      </w:r>
    </w:p>
    <w:p w14:paraId="0A81263F" w14:textId="116215A5" w:rsidR="005274EA" w:rsidRPr="00AC026D" w:rsidRDefault="008A24F5" w:rsidP="000D3374">
      <w:pPr>
        <w:pStyle w:val="Default"/>
        <w:numPr>
          <w:ilvl w:val="0"/>
          <w:numId w:val="40"/>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 xml:space="preserve">approvare </w:t>
      </w:r>
      <w:r w:rsidR="005274EA" w:rsidRPr="00AC026D">
        <w:rPr>
          <w:rFonts w:ascii="Titillium" w:hAnsi="Titillium"/>
          <w:color w:val="auto"/>
          <w:sz w:val="18"/>
          <w:szCs w:val="18"/>
        </w:rPr>
        <w:t>il Programma operativo degli interventi;</w:t>
      </w:r>
    </w:p>
    <w:p w14:paraId="17A4E46E" w14:textId="08517F4A" w:rsidR="005274EA" w:rsidRPr="00AC026D" w:rsidRDefault="005274EA" w:rsidP="000D3374">
      <w:pPr>
        <w:pStyle w:val="Default"/>
        <w:numPr>
          <w:ilvl w:val="0"/>
          <w:numId w:val="40"/>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approvare il Piano del Monitoraggio e Verifica entro</w:t>
      </w:r>
      <w:r w:rsidR="00061B64" w:rsidRPr="00AC026D">
        <w:rPr>
          <w:rFonts w:ascii="Titillium" w:hAnsi="Titillium"/>
          <w:color w:val="auto"/>
          <w:sz w:val="18"/>
          <w:szCs w:val="18"/>
        </w:rPr>
        <w:t xml:space="preserve"> </w:t>
      </w:r>
      <w:r w:rsidR="00061B64" w:rsidRPr="00AC026D">
        <w:rPr>
          <w:rFonts w:ascii="Titillium" w:hAnsi="Titillium"/>
          <w:i/>
          <w:iCs/>
          <w:color w:val="auto"/>
          <w:sz w:val="18"/>
          <w:szCs w:val="18"/>
        </w:rPr>
        <w:t>(…)</w:t>
      </w:r>
      <w:r w:rsidR="00061B64" w:rsidRPr="00AC026D">
        <w:rPr>
          <w:rFonts w:ascii="Titillium" w:hAnsi="Titillium"/>
          <w:color w:val="auto"/>
          <w:sz w:val="18"/>
          <w:szCs w:val="18"/>
        </w:rPr>
        <w:t xml:space="preserve"> </w:t>
      </w:r>
      <w:r w:rsidRPr="00AC026D">
        <w:rPr>
          <w:rFonts w:ascii="Titillium" w:hAnsi="Titillium"/>
          <w:color w:val="auto"/>
          <w:sz w:val="18"/>
          <w:szCs w:val="18"/>
        </w:rPr>
        <w:t>dalla presentazione</w:t>
      </w:r>
      <w:r w:rsidR="000E7DA8" w:rsidRPr="00AC026D">
        <w:rPr>
          <w:rFonts w:ascii="Titillium" w:hAnsi="Titillium"/>
          <w:color w:val="auto"/>
          <w:sz w:val="18"/>
          <w:szCs w:val="18"/>
        </w:rPr>
        <w:t>;</w:t>
      </w:r>
    </w:p>
    <w:p w14:paraId="2BDC0383" w14:textId="77777777" w:rsidR="005274EA" w:rsidRPr="00AC026D" w:rsidRDefault="005274EA" w:rsidP="000D3374">
      <w:pPr>
        <w:pStyle w:val="Default"/>
        <w:numPr>
          <w:ilvl w:val="0"/>
          <w:numId w:val="40"/>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approvare il Verbale di avanzamento;</w:t>
      </w:r>
    </w:p>
    <w:p w14:paraId="327F913B" w14:textId="77777777" w:rsidR="005274EA" w:rsidRPr="00AC026D" w:rsidRDefault="005274EA" w:rsidP="000D3374">
      <w:pPr>
        <w:pStyle w:val="Default"/>
        <w:numPr>
          <w:ilvl w:val="0"/>
          <w:numId w:val="40"/>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approvare la proposta di ordine di intervento;</w:t>
      </w:r>
    </w:p>
    <w:p w14:paraId="62F359B3" w14:textId="77777777" w:rsidR="005274EA" w:rsidRPr="00AC026D" w:rsidRDefault="005274EA" w:rsidP="000D3374">
      <w:pPr>
        <w:pStyle w:val="Default"/>
        <w:numPr>
          <w:ilvl w:val="0"/>
          <w:numId w:val="40"/>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verificare l’Anagrafica tecnica;</w:t>
      </w:r>
    </w:p>
    <w:p w14:paraId="2CC51CFE" w14:textId="6345D9B8" w:rsidR="005274EA" w:rsidRPr="00AC026D" w:rsidRDefault="005274EA" w:rsidP="000D3374">
      <w:pPr>
        <w:pStyle w:val="Default"/>
        <w:numPr>
          <w:ilvl w:val="0"/>
          <w:numId w:val="40"/>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 xml:space="preserve">nominare la Commissione di </w:t>
      </w:r>
      <w:r w:rsidR="003E3D8F" w:rsidRPr="00AC026D">
        <w:rPr>
          <w:rFonts w:ascii="Titillium" w:hAnsi="Titillium"/>
          <w:color w:val="auto"/>
          <w:sz w:val="18"/>
          <w:szCs w:val="18"/>
        </w:rPr>
        <w:t>C</w:t>
      </w:r>
      <w:r w:rsidRPr="00AC026D">
        <w:rPr>
          <w:rFonts w:ascii="Titillium" w:hAnsi="Titillium"/>
          <w:color w:val="auto"/>
          <w:sz w:val="18"/>
          <w:szCs w:val="18"/>
        </w:rPr>
        <w:t xml:space="preserve">ontrollo </w:t>
      </w:r>
      <w:r w:rsidR="003E3D8F" w:rsidRPr="00AC026D">
        <w:rPr>
          <w:rFonts w:ascii="Titillium" w:hAnsi="Titillium"/>
          <w:color w:val="auto"/>
          <w:sz w:val="18"/>
          <w:szCs w:val="18"/>
        </w:rPr>
        <w:t>P</w:t>
      </w:r>
      <w:r w:rsidRPr="00AC026D">
        <w:rPr>
          <w:rFonts w:ascii="Titillium" w:hAnsi="Titillium"/>
          <w:color w:val="auto"/>
          <w:sz w:val="18"/>
          <w:szCs w:val="18"/>
        </w:rPr>
        <w:t>aritetica (</w:t>
      </w:r>
      <w:r w:rsidRPr="00AC026D">
        <w:rPr>
          <w:rFonts w:ascii="Titillium" w:hAnsi="Titillium"/>
          <w:i/>
          <w:color w:val="auto"/>
          <w:sz w:val="18"/>
          <w:szCs w:val="18"/>
        </w:rPr>
        <w:t>ove presente</w:t>
      </w:r>
      <w:r w:rsidRPr="00AC026D">
        <w:rPr>
          <w:rFonts w:ascii="Titillium" w:hAnsi="Titillium"/>
          <w:color w:val="auto"/>
          <w:sz w:val="18"/>
          <w:szCs w:val="18"/>
        </w:rPr>
        <w:t>);</w:t>
      </w:r>
    </w:p>
    <w:p w14:paraId="20F60482" w14:textId="0DE25895" w:rsidR="005274EA" w:rsidRPr="00AC026D" w:rsidRDefault="005274EA" w:rsidP="000D3374">
      <w:pPr>
        <w:pStyle w:val="Default"/>
        <w:numPr>
          <w:ilvl w:val="0"/>
          <w:numId w:val="40"/>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indicare eventuali strutture e/o mezzi e/o servizi che 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dovesse dare, in comodato d’uso, all’Operatore </w:t>
      </w:r>
      <w:r w:rsidR="0046277F" w:rsidRPr="00AC026D">
        <w:rPr>
          <w:rFonts w:ascii="Titillium" w:hAnsi="Titillium"/>
          <w:color w:val="auto"/>
          <w:sz w:val="18"/>
          <w:szCs w:val="18"/>
        </w:rPr>
        <w:t>E</w:t>
      </w:r>
      <w:r w:rsidRPr="00AC026D">
        <w:rPr>
          <w:rFonts w:ascii="Titillium" w:hAnsi="Titillium"/>
          <w:color w:val="auto"/>
          <w:sz w:val="18"/>
          <w:szCs w:val="18"/>
        </w:rPr>
        <w:t>conomico per lo svolgimento delle attività previste (locali, servizi, ecc.);</w:t>
      </w:r>
    </w:p>
    <w:p w14:paraId="1917A69A" w14:textId="6C88C5C3" w:rsidR="005274EA" w:rsidRPr="00AC026D" w:rsidRDefault="005274EA" w:rsidP="000D3374">
      <w:pPr>
        <w:pStyle w:val="Default"/>
        <w:numPr>
          <w:ilvl w:val="0"/>
          <w:numId w:val="40"/>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 xml:space="preserve">approvare le eventuali modifiche contrattuali di cui all’articolo </w:t>
      </w:r>
      <w:r w:rsidR="001C0DD1" w:rsidRPr="00AC026D">
        <w:rPr>
          <w:rFonts w:ascii="Titillium" w:hAnsi="Titillium"/>
          <w:color w:val="auto"/>
          <w:sz w:val="18"/>
          <w:szCs w:val="18"/>
        </w:rPr>
        <w:t>33 del presente Contratt</w:t>
      </w:r>
      <w:r w:rsidR="007D0DAC" w:rsidRPr="00AC026D">
        <w:rPr>
          <w:rFonts w:ascii="Titillium" w:hAnsi="Titillium"/>
          <w:color w:val="auto"/>
          <w:sz w:val="18"/>
          <w:szCs w:val="18"/>
        </w:rPr>
        <w:t>o</w:t>
      </w:r>
      <w:r w:rsidRPr="00AC026D">
        <w:rPr>
          <w:rFonts w:ascii="Titillium" w:hAnsi="Titillium"/>
          <w:color w:val="auto"/>
          <w:sz w:val="18"/>
          <w:szCs w:val="18"/>
        </w:rPr>
        <w:t>;</w:t>
      </w:r>
    </w:p>
    <w:p w14:paraId="3B5F1E57" w14:textId="500B2B6D" w:rsidR="005274EA" w:rsidRPr="00AC026D" w:rsidRDefault="005274EA" w:rsidP="000D3374">
      <w:pPr>
        <w:pStyle w:val="Default"/>
        <w:numPr>
          <w:ilvl w:val="0"/>
          <w:numId w:val="40"/>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collaudare gli interventi di riqualificazione energetica</w:t>
      </w:r>
      <w:r w:rsidR="00002F8D" w:rsidRPr="00AC026D">
        <w:rPr>
          <w:rFonts w:ascii="Titillium" w:hAnsi="Titillium"/>
          <w:color w:val="auto"/>
          <w:sz w:val="18"/>
          <w:szCs w:val="18"/>
        </w:rPr>
        <w:t>, o rilasciare il relativo Certificato di regolare esecuzione dei lavori</w:t>
      </w:r>
      <w:r w:rsidRPr="00AC026D">
        <w:rPr>
          <w:rFonts w:ascii="Titillium" w:hAnsi="Titillium"/>
          <w:color w:val="auto"/>
          <w:sz w:val="18"/>
          <w:szCs w:val="18"/>
        </w:rPr>
        <w:t>;</w:t>
      </w:r>
    </w:p>
    <w:p w14:paraId="4B1BB284" w14:textId="41A60230" w:rsidR="005274EA" w:rsidRPr="00AC026D" w:rsidRDefault="005274EA" w:rsidP="000D3374">
      <w:pPr>
        <w:pStyle w:val="Default"/>
        <w:numPr>
          <w:ilvl w:val="0"/>
          <w:numId w:val="40"/>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 xml:space="preserve">richiedere informazioni ed effettuare controlli con poteri, tra gli altri, di ispezione, accesso e acquisizione della documentazione e delle notizie utili in ordine al rispetto degli obblighi contrattuali da parte dell’Operatore </w:t>
      </w:r>
      <w:r w:rsidR="002E7F4E" w:rsidRPr="00AC026D">
        <w:rPr>
          <w:rFonts w:ascii="Titillium" w:hAnsi="Titillium"/>
          <w:color w:val="auto"/>
          <w:sz w:val="18"/>
          <w:szCs w:val="18"/>
        </w:rPr>
        <w:t>E</w:t>
      </w:r>
      <w:r w:rsidRPr="00AC026D">
        <w:rPr>
          <w:rFonts w:ascii="Titillium" w:hAnsi="Titillium"/>
          <w:color w:val="auto"/>
          <w:sz w:val="18"/>
          <w:szCs w:val="18"/>
        </w:rPr>
        <w:t>conomico;</w:t>
      </w:r>
    </w:p>
    <w:p w14:paraId="009C53AA" w14:textId="4332C05D" w:rsidR="005274EA" w:rsidRPr="00AC026D" w:rsidRDefault="005274EA" w:rsidP="000D3374">
      <w:pPr>
        <w:pStyle w:val="Default"/>
        <w:numPr>
          <w:ilvl w:val="0"/>
          <w:numId w:val="40"/>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vigilare sulla corretta erogazione dei servizi da parte dell’Operatore</w:t>
      </w:r>
      <w:r w:rsidR="00435C58" w:rsidRPr="00AC026D">
        <w:rPr>
          <w:rFonts w:ascii="Titillium" w:hAnsi="Titillium"/>
          <w:color w:val="auto"/>
          <w:sz w:val="18"/>
          <w:szCs w:val="18"/>
        </w:rPr>
        <w:t xml:space="preserve"> </w:t>
      </w:r>
      <w:r w:rsidR="0046277F" w:rsidRPr="00AC026D">
        <w:rPr>
          <w:rFonts w:ascii="Titillium" w:hAnsi="Titillium"/>
          <w:color w:val="auto"/>
          <w:sz w:val="18"/>
          <w:szCs w:val="18"/>
        </w:rPr>
        <w:t>E</w:t>
      </w:r>
      <w:r w:rsidRPr="00AC026D">
        <w:rPr>
          <w:rFonts w:ascii="Titillium" w:hAnsi="Titillium"/>
          <w:color w:val="auto"/>
          <w:sz w:val="18"/>
          <w:szCs w:val="18"/>
        </w:rPr>
        <w:t>conomico in conformità ai livelli generali di qualità riferiti al complesso delle prestazioni e ai livelli specifici di qualità riferiti alla prestazione da garantire all’utente, così come descritti nel Capitolato, e adottare le eventuali direttive che si rendano necessarie</w:t>
      </w:r>
      <w:r w:rsidR="00836C41" w:rsidRPr="00AC026D">
        <w:rPr>
          <w:rFonts w:ascii="Titillium" w:hAnsi="Titillium"/>
          <w:color w:val="auto"/>
          <w:sz w:val="18"/>
          <w:szCs w:val="18"/>
        </w:rPr>
        <w:t>.</w:t>
      </w:r>
    </w:p>
    <w:p w14:paraId="08424ED8" w14:textId="77777777" w:rsidR="005274EA" w:rsidRPr="00AC026D" w:rsidRDefault="005274EA" w:rsidP="00D21272">
      <w:pPr>
        <w:pStyle w:val="Default"/>
        <w:suppressAutoHyphens/>
        <w:spacing w:line="276" w:lineRule="auto"/>
        <w:jc w:val="both"/>
        <w:rPr>
          <w:rFonts w:ascii="Titillium" w:hAnsi="Titillium"/>
          <w:strike/>
          <w:color w:val="auto"/>
          <w:sz w:val="18"/>
          <w:szCs w:val="18"/>
        </w:rPr>
      </w:pPr>
    </w:p>
    <w:p w14:paraId="72D75CC7" w14:textId="36120A73" w:rsidR="005274EA" w:rsidRPr="00AC026D" w:rsidRDefault="18165450"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6. L’</w:t>
      </w:r>
      <w:r w:rsidR="0723045F" w:rsidRPr="00AC026D">
        <w:rPr>
          <w:rFonts w:ascii="Titillium" w:hAnsi="Titillium"/>
          <w:color w:val="auto"/>
          <w:sz w:val="18"/>
          <w:szCs w:val="18"/>
        </w:rPr>
        <w:t>Ente Concedente</w:t>
      </w:r>
      <w:r w:rsidRPr="00AC026D">
        <w:rPr>
          <w:rFonts w:ascii="Titillium" w:hAnsi="Titillium"/>
          <w:color w:val="auto"/>
          <w:sz w:val="18"/>
          <w:szCs w:val="18"/>
        </w:rPr>
        <w:t xml:space="preserve"> si impegna a comunicare all’Operatore </w:t>
      </w:r>
      <w:r w:rsidR="558DC5BC" w:rsidRPr="00AC026D">
        <w:rPr>
          <w:rFonts w:ascii="Titillium" w:hAnsi="Titillium"/>
          <w:color w:val="auto"/>
          <w:sz w:val="18"/>
          <w:szCs w:val="18"/>
        </w:rPr>
        <w:t>E</w:t>
      </w:r>
      <w:r w:rsidRPr="00AC026D">
        <w:rPr>
          <w:rFonts w:ascii="Titillium" w:hAnsi="Titillium"/>
          <w:color w:val="auto"/>
          <w:sz w:val="18"/>
          <w:szCs w:val="18"/>
        </w:rPr>
        <w:t>conomico ogni evento rilevante, circostanza o provvedimento nella sua disponibilità che condizioni il contratto. In particolare, l’</w:t>
      </w:r>
      <w:r w:rsidR="0723045F" w:rsidRPr="00AC026D">
        <w:rPr>
          <w:rFonts w:ascii="Titillium" w:hAnsi="Titillium"/>
          <w:color w:val="auto"/>
          <w:sz w:val="18"/>
          <w:szCs w:val="18"/>
        </w:rPr>
        <w:t>Ente Concedente</w:t>
      </w:r>
      <w:r w:rsidRPr="00AC026D">
        <w:rPr>
          <w:rFonts w:ascii="Titillium" w:hAnsi="Titillium"/>
          <w:color w:val="auto"/>
          <w:sz w:val="18"/>
          <w:szCs w:val="18"/>
        </w:rPr>
        <w:t xml:space="preserve"> </w:t>
      </w:r>
      <w:r w:rsidR="7D39BC56" w:rsidRPr="00AC026D">
        <w:rPr>
          <w:rFonts w:ascii="Titillium" w:hAnsi="Titillium"/>
          <w:color w:val="auto"/>
          <w:sz w:val="18"/>
          <w:szCs w:val="18"/>
        </w:rPr>
        <w:t>è tenuto</w:t>
      </w:r>
      <w:r w:rsidRPr="00AC026D">
        <w:rPr>
          <w:rFonts w:ascii="Titillium" w:hAnsi="Titillium"/>
          <w:color w:val="auto"/>
          <w:sz w:val="18"/>
          <w:szCs w:val="18"/>
        </w:rPr>
        <w:t xml:space="preserve"> a trasmettere all’Operatore </w:t>
      </w:r>
      <w:r w:rsidR="558DC5BC" w:rsidRPr="00AC026D">
        <w:rPr>
          <w:rFonts w:ascii="Titillium" w:hAnsi="Titillium"/>
          <w:color w:val="auto"/>
          <w:sz w:val="18"/>
          <w:szCs w:val="18"/>
        </w:rPr>
        <w:t>E</w:t>
      </w:r>
      <w:r w:rsidRPr="00AC026D">
        <w:rPr>
          <w:rFonts w:ascii="Titillium" w:hAnsi="Titillium"/>
          <w:color w:val="auto"/>
          <w:sz w:val="18"/>
          <w:szCs w:val="18"/>
        </w:rPr>
        <w:t>conomico le seguenti informazioni e documenti:</w:t>
      </w:r>
    </w:p>
    <w:p w14:paraId="4B0F3F5B" w14:textId="5CAB765F" w:rsidR="005274EA" w:rsidRPr="00AC026D" w:rsidRDefault="005274EA" w:rsidP="00E22887">
      <w:pPr>
        <w:pStyle w:val="Default"/>
        <w:numPr>
          <w:ilvl w:val="0"/>
          <w:numId w:val="3"/>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 xml:space="preserve">ogni provvedimento di ogni </w:t>
      </w:r>
      <w:r w:rsidR="003326E0" w:rsidRPr="00AC026D">
        <w:rPr>
          <w:rFonts w:ascii="Titillium" w:hAnsi="Titillium"/>
          <w:color w:val="auto"/>
          <w:sz w:val="18"/>
          <w:szCs w:val="18"/>
        </w:rPr>
        <w:t>A</w:t>
      </w:r>
      <w:r w:rsidRPr="00AC026D">
        <w:rPr>
          <w:rFonts w:ascii="Titillium" w:hAnsi="Titillium"/>
          <w:color w:val="auto"/>
          <w:sz w:val="18"/>
          <w:szCs w:val="18"/>
        </w:rPr>
        <w:t xml:space="preserve">mministrazione </w:t>
      </w:r>
      <w:r w:rsidR="003326E0" w:rsidRPr="00AC026D">
        <w:rPr>
          <w:rFonts w:ascii="Titillium" w:hAnsi="Titillium"/>
          <w:color w:val="auto"/>
          <w:sz w:val="18"/>
          <w:szCs w:val="18"/>
        </w:rPr>
        <w:t>P</w:t>
      </w:r>
      <w:r w:rsidRPr="00AC026D">
        <w:rPr>
          <w:rFonts w:ascii="Titillium" w:hAnsi="Titillium"/>
          <w:color w:val="auto"/>
          <w:sz w:val="18"/>
          <w:szCs w:val="18"/>
        </w:rPr>
        <w:t>ubblica che sia nella disponibilità dell’</w:t>
      </w:r>
      <w:r w:rsidR="3C5E589A" w:rsidRPr="00AC026D">
        <w:rPr>
          <w:rFonts w:ascii="Titillium" w:hAnsi="Titillium"/>
          <w:color w:val="auto"/>
          <w:sz w:val="18"/>
          <w:szCs w:val="18"/>
        </w:rPr>
        <w:t>Ente Concedente</w:t>
      </w:r>
      <w:r w:rsidR="00E22C6F" w:rsidRPr="00AC026D">
        <w:rPr>
          <w:rFonts w:ascii="Titillium" w:hAnsi="Titillium"/>
          <w:color w:val="auto"/>
          <w:sz w:val="18"/>
          <w:szCs w:val="18"/>
        </w:rPr>
        <w:t>,</w:t>
      </w:r>
      <w:r w:rsidRPr="00AC026D">
        <w:rPr>
          <w:rFonts w:ascii="Titillium" w:hAnsi="Titillium"/>
          <w:color w:val="auto"/>
          <w:sz w:val="18"/>
          <w:szCs w:val="18"/>
        </w:rPr>
        <w:t xml:space="preserve"> relativo agli obblighi assunti ai sensi degli art</w:t>
      </w:r>
      <w:r w:rsidR="00464F4A" w:rsidRPr="00AC026D">
        <w:rPr>
          <w:rFonts w:ascii="Titillium" w:hAnsi="Titillium"/>
          <w:color w:val="auto"/>
          <w:sz w:val="18"/>
          <w:szCs w:val="18"/>
        </w:rPr>
        <w:t>t.</w:t>
      </w:r>
      <w:r w:rsidRPr="00AC026D">
        <w:rPr>
          <w:rFonts w:ascii="Titillium" w:hAnsi="Titillium"/>
          <w:color w:val="auto"/>
          <w:sz w:val="18"/>
          <w:szCs w:val="18"/>
        </w:rPr>
        <w:t xml:space="preserve"> </w:t>
      </w:r>
      <w:r w:rsidR="004D68C5" w:rsidRPr="00AC026D">
        <w:rPr>
          <w:rFonts w:ascii="Titillium" w:hAnsi="Titillium"/>
          <w:color w:val="auto"/>
          <w:sz w:val="18"/>
          <w:szCs w:val="18"/>
        </w:rPr>
        <w:t xml:space="preserve">5, 18, </w:t>
      </w:r>
      <w:r w:rsidRPr="00AC026D">
        <w:rPr>
          <w:rFonts w:ascii="Titillium" w:hAnsi="Titillium"/>
          <w:color w:val="auto"/>
          <w:sz w:val="18"/>
          <w:szCs w:val="18"/>
        </w:rPr>
        <w:t>29</w:t>
      </w:r>
      <w:r w:rsidR="004D68C5" w:rsidRPr="00AC026D">
        <w:rPr>
          <w:rFonts w:ascii="Titillium" w:hAnsi="Titillium"/>
          <w:color w:val="auto"/>
          <w:sz w:val="18"/>
          <w:szCs w:val="18"/>
        </w:rPr>
        <w:t xml:space="preserve"> </w:t>
      </w:r>
      <w:r w:rsidR="00D55BF0" w:rsidRPr="00AC026D">
        <w:rPr>
          <w:rFonts w:ascii="Titillium" w:hAnsi="Titillium"/>
          <w:color w:val="auto"/>
          <w:sz w:val="18"/>
          <w:szCs w:val="18"/>
        </w:rPr>
        <w:t>e</w:t>
      </w:r>
      <w:r w:rsidRPr="00AC026D">
        <w:rPr>
          <w:rFonts w:ascii="Titillium" w:hAnsi="Titillium"/>
          <w:color w:val="auto"/>
          <w:sz w:val="18"/>
          <w:szCs w:val="18"/>
        </w:rPr>
        <w:t xml:space="preserve"> </w:t>
      </w:r>
      <w:r w:rsidR="00D55BF0" w:rsidRPr="00AC026D">
        <w:rPr>
          <w:rFonts w:ascii="Titillium" w:hAnsi="Titillium"/>
          <w:color w:val="auto"/>
          <w:sz w:val="18"/>
          <w:szCs w:val="18"/>
        </w:rPr>
        <w:t>65</w:t>
      </w:r>
      <w:r w:rsidR="004D68C5" w:rsidRPr="00AC026D">
        <w:rPr>
          <w:rFonts w:ascii="Titillium" w:hAnsi="Titillium"/>
          <w:color w:val="auto"/>
          <w:sz w:val="18"/>
          <w:szCs w:val="18"/>
        </w:rPr>
        <w:t xml:space="preserve"> del presente Contratto</w:t>
      </w:r>
      <w:r w:rsidRPr="00AC026D">
        <w:rPr>
          <w:rFonts w:ascii="Titillium" w:hAnsi="Titillium"/>
          <w:color w:val="auto"/>
          <w:sz w:val="18"/>
          <w:szCs w:val="18"/>
        </w:rPr>
        <w:t>;</w:t>
      </w:r>
    </w:p>
    <w:p w14:paraId="22FE6E70" w14:textId="14FAEBFC" w:rsidR="005274EA" w:rsidRPr="00AC026D" w:rsidRDefault="005274EA" w:rsidP="00E22887">
      <w:pPr>
        <w:pStyle w:val="Default"/>
        <w:numPr>
          <w:ilvl w:val="0"/>
          <w:numId w:val="3"/>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ogni informazione e/</w:t>
      </w:r>
      <w:r w:rsidR="004D68C5" w:rsidRPr="00AC026D">
        <w:rPr>
          <w:rFonts w:ascii="Titillium" w:hAnsi="Titillium"/>
          <w:color w:val="auto"/>
          <w:sz w:val="18"/>
          <w:szCs w:val="18"/>
        </w:rPr>
        <w:t xml:space="preserve">o </w:t>
      </w:r>
      <w:r w:rsidRPr="00AC026D">
        <w:rPr>
          <w:rFonts w:ascii="Titillium" w:hAnsi="Titillium"/>
          <w:color w:val="auto"/>
          <w:sz w:val="18"/>
          <w:szCs w:val="18"/>
        </w:rPr>
        <w:t xml:space="preserve">documento utile in relazione allo stato degli immobili interessati </w:t>
      </w:r>
      <w:r w:rsidR="005C5378" w:rsidRPr="00AC026D">
        <w:rPr>
          <w:rFonts w:ascii="Titillium" w:hAnsi="Titillium"/>
          <w:color w:val="auto"/>
          <w:sz w:val="18"/>
          <w:szCs w:val="18"/>
        </w:rPr>
        <w:t xml:space="preserve">dagli interventi e </w:t>
      </w:r>
      <w:r w:rsidR="005C5378" w:rsidRPr="00AC026D">
        <w:rPr>
          <w:rFonts w:ascii="Titillium" w:hAnsi="Titillium"/>
          <w:color w:val="auto"/>
          <w:sz w:val="18"/>
          <w:szCs w:val="18"/>
        </w:rPr>
        <w:lastRenderedPageBreak/>
        <w:t xml:space="preserve">dal servizio </w:t>
      </w:r>
      <w:r w:rsidR="005C5378" w:rsidRPr="00AC026D">
        <w:rPr>
          <w:rFonts w:ascii="Titillium" w:hAnsi="Titillium"/>
          <w:color w:val="000000" w:themeColor="text1"/>
          <w:sz w:val="18"/>
          <w:szCs w:val="18"/>
        </w:rPr>
        <w:t>oggetto de</w:t>
      </w:r>
      <w:r w:rsidR="0038536E" w:rsidRPr="00AC026D">
        <w:rPr>
          <w:rFonts w:ascii="Titillium" w:hAnsi="Titillium"/>
          <w:color w:val="000000" w:themeColor="text1"/>
          <w:sz w:val="18"/>
          <w:szCs w:val="18"/>
        </w:rPr>
        <w:t xml:space="preserve">l presente </w:t>
      </w:r>
      <w:r w:rsidR="005C5378" w:rsidRPr="00AC026D">
        <w:rPr>
          <w:rFonts w:ascii="Titillium" w:hAnsi="Titillium"/>
          <w:color w:val="000000" w:themeColor="text1"/>
          <w:sz w:val="18"/>
          <w:szCs w:val="18"/>
        </w:rPr>
        <w:t>C</w:t>
      </w:r>
      <w:r w:rsidR="0038536E" w:rsidRPr="00AC026D">
        <w:rPr>
          <w:rFonts w:ascii="Titillium" w:hAnsi="Titillium"/>
          <w:color w:val="000000" w:themeColor="text1"/>
          <w:sz w:val="18"/>
          <w:szCs w:val="18"/>
        </w:rPr>
        <w:t>ontratto</w:t>
      </w:r>
      <w:r w:rsidRPr="00AC026D">
        <w:rPr>
          <w:rFonts w:ascii="Titillium" w:hAnsi="Titillium"/>
          <w:color w:val="000000" w:themeColor="text1"/>
          <w:sz w:val="18"/>
          <w:szCs w:val="18"/>
        </w:rPr>
        <w:t>;</w:t>
      </w:r>
    </w:p>
    <w:p w14:paraId="15DF7324" w14:textId="5DF83563" w:rsidR="005274EA" w:rsidRPr="00AC026D" w:rsidRDefault="005274EA" w:rsidP="00E22887">
      <w:pPr>
        <w:pStyle w:val="Default"/>
        <w:numPr>
          <w:ilvl w:val="0"/>
          <w:numId w:val="3"/>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 xml:space="preserve">l’insorgenza di motivi di pubblico interesse che possano determinare </w:t>
      </w:r>
      <w:r w:rsidR="005C5378" w:rsidRPr="00AC026D">
        <w:rPr>
          <w:rFonts w:ascii="Titillium" w:hAnsi="Titillium"/>
          <w:color w:val="auto"/>
          <w:sz w:val="18"/>
          <w:szCs w:val="18"/>
        </w:rPr>
        <w:t xml:space="preserve">il recesso dal </w:t>
      </w:r>
      <w:r w:rsidR="0038536E" w:rsidRPr="00AC026D">
        <w:rPr>
          <w:rFonts w:ascii="Titillium" w:hAnsi="Titillium"/>
          <w:color w:val="auto"/>
          <w:sz w:val="18"/>
          <w:szCs w:val="18"/>
        </w:rPr>
        <w:t xml:space="preserve">presente </w:t>
      </w:r>
      <w:r w:rsidR="005C5378" w:rsidRPr="00AC026D">
        <w:rPr>
          <w:rFonts w:ascii="Titillium" w:hAnsi="Titillium"/>
          <w:color w:val="auto"/>
          <w:sz w:val="18"/>
          <w:szCs w:val="18"/>
        </w:rPr>
        <w:t>C</w:t>
      </w:r>
      <w:r w:rsidR="0038536E" w:rsidRPr="00AC026D">
        <w:rPr>
          <w:rFonts w:ascii="Titillium" w:hAnsi="Titillium"/>
          <w:color w:val="auto"/>
          <w:sz w:val="18"/>
          <w:szCs w:val="18"/>
        </w:rPr>
        <w:t>ontratto</w:t>
      </w:r>
      <w:r w:rsidRPr="00AC026D">
        <w:rPr>
          <w:rFonts w:ascii="Titillium" w:hAnsi="Titillium"/>
          <w:color w:val="auto"/>
          <w:sz w:val="18"/>
          <w:szCs w:val="18"/>
        </w:rPr>
        <w:t xml:space="preserve"> ai sensi dell’art</w:t>
      </w:r>
      <w:r w:rsidR="00A53619" w:rsidRPr="00AC026D">
        <w:rPr>
          <w:rFonts w:ascii="Titillium" w:hAnsi="Titillium"/>
          <w:color w:val="auto"/>
          <w:sz w:val="18"/>
          <w:szCs w:val="18"/>
        </w:rPr>
        <w:t>. 42</w:t>
      </w:r>
      <w:r w:rsidR="005C5378" w:rsidRPr="00AC026D">
        <w:rPr>
          <w:rFonts w:ascii="Titillium" w:hAnsi="Titillium"/>
          <w:color w:val="auto"/>
          <w:sz w:val="18"/>
          <w:szCs w:val="18"/>
        </w:rPr>
        <w:t xml:space="preserve"> del medesimo</w:t>
      </w:r>
      <w:r w:rsidRPr="00AC026D">
        <w:rPr>
          <w:rFonts w:ascii="Titillium" w:hAnsi="Titillium"/>
          <w:color w:val="auto"/>
          <w:sz w:val="18"/>
          <w:szCs w:val="18"/>
        </w:rPr>
        <w:t>.</w:t>
      </w:r>
    </w:p>
    <w:p w14:paraId="3850E540" w14:textId="77777777" w:rsidR="005274EA" w:rsidRPr="00AC026D" w:rsidRDefault="005274EA" w:rsidP="00D21272">
      <w:pPr>
        <w:pStyle w:val="Default"/>
        <w:suppressAutoHyphens/>
        <w:spacing w:line="276" w:lineRule="auto"/>
        <w:jc w:val="both"/>
        <w:rPr>
          <w:rFonts w:ascii="Titillium" w:hAnsi="Titillium"/>
          <w:color w:val="auto"/>
          <w:sz w:val="18"/>
          <w:szCs w:val="18"/>
        </w:rPr>
      </w:pPr>
    </w:p>
    <w:p w14:paraId="1277926F" w14:textId="32A4AD1F" w:rsidR="005274EA" w:rsidRPr="00AC026D" w:rsidRDefault="00376D10" w:rsidP="00D21272">
      <w:pPr>
        <w:pStyle w:val="Default"/>
        <w:tabs>
          <w:tab w:val="left" w:pos="1139"/>
        </w:tabs>
        <w:suppressAutoHyphens/>
        <w:spacing w:line="276" w:lineRule="auto"/>
        <w:jc w:val="both"/>
        <w:rPr>
          <w:rFonts w:ascii="Titillium" w:hAnsi="Titillium"/>
          <w:strike/>
          <w:color w:val="00B0F0"/>
          <w:sz w:val="18"/>
          <w:szCs w:val="18"/>
        </w:rPr>
      </w:pPr>
      <w:r w:rsidRPr="00AC026D">
        <w:rPr>
          <w:rFonts w:ascii="Titillium" w:hAnsi="Titillium"/>
          <w:color w:val="auto"/>
          <w:sz w:val="18"/>
          <w:szCs w:val="18"/>
        </w:rPr>
        <w:t xml:space="preserve">7. </w:t>
      </w:r>
      <w:r w:rsidR="00063A75" w:rsidRPr="00AC026D">
        <w:rPr>
          <w:rFonts w:ascii="Titillium" w:hAnsi="Titillium"/>
          <w:color w:val="auto"/>
          <w:sz w:val="18"/>
          <w:szCs w:val="18"/>
        </w:rPr>
        <w:t>Salvo quanto previsto all’articolo 13</w:t>
      </w:r>
      <w:r w:rsidR="007E3FA4" w:rsidRPr="00AC026D">
        <w:rPr>
          <w:rFonts w:ascii="Titillium" w:hAnsi="Titillium"/>
          <w:color w:val="auto"/>
          <w:sz w:val="18"/>
          <w:szCs w:val="18"/>
        </w:rPr>
        <w:t>,</w:t>
      </w:r>
      <w:r w:rsidR="00063A75" w:rsidRPr="00AC026D">
        <w:rPr>
          <w:rFonts w:ascii="Titillium" w:hAnsi="Titillium"/>
          <w:color w:val="auto"/>
          <w:sz w:val="18"/>
          <w:szCs w:val="18"/>
        </w:rPr>
        <w:t xml:space="preserve"> comma 8, a</w:t>
      </w:r>
      <w:r w:rsidR="005274EA" w:rsidRPr="00AC026D">
        <w:rPr>
          <w:rFonts w:ascii="Titillium" w:hAnsi="Titillium"/>
          <w:color w:val="auto"/>
          <w:sz w:val="18"/>
          <w:szCs w:val="18"/>
        </w:rPr>
        <w:t>ll’</w:t>
      </w:r>
      <w:r w:rsidR="3C5E589A" w:rsidRPr="00AC026D">
        <w:rPr>
          <w:rFonts w:ascii="Titillium" w:hAnsi="Titillium"/>
          <w:color w:val="auto"/>
          <w:sz w:val="18"/>
          <w:szCs w:val="18"/>
        </w:rPr>
        <w:t>Ente Concedente</w:t>
      </w:r>
      <w:r w:rsidR="005274EA" w:rsidRPr="00AC026D">
        <w:rPr>
          <w:rFonts w:ascii="Titillium" w:hAnsi="Titillium"/>
          <w:color w:val="auto"/>
          <w:sz w:val="18"/>
          <w:szCs w:val="18"/>
        </w:rPr>
        <w:t xml:space="preserve"> competono, nei tempi e nei modi previsti dalla normativa vigente, le attività finalizzate al rilascio delle Autorizzazioni necessarie</w:t>
      </w:r>
      <w:r w:rsidR="00F13268" w:rsidRPr="00AC026D">
        <w:rPr>
          <w:rFonts w:ascii="Titillium" w:hAnsi="Titillium"/>
          <w:color w:val="auto"/>
          <w:sz w:val="18"/>
          <w:szCs w:val="18"/>
        </w:rPr>
        <w:t xml:space="preserve"> di propria competenza</w:t>
      </w:r>
      <w:r w:rsidR="005274EA" w:rsidRPr="00AC026D">
        <w:rPr>
          <w:rFonts w:ascii="Titillium" w:hAnsi="Titillium"/>
          <w:color w:val="auto"/>
          <w:sz w:val="18"/>
          <w:szCs w:val="18"/>
        </w:rPr>
        <w:t xml:space="preserve"> come indicate nell’Allegato</w:t>
      </w:r>
      <w:r w:rsidR="009F1AEA" w:rsidRPr="00AC026D">
        <w:rPr>
          <w:rFonts w:ascii="Titillium" w:hAnsi="Titillium"/>
          <w:color w:val="auto"/>
          <w:sz w:val="18"/>
          <w:szCs w:val="18"/>
        </w:rPr>
        <w:t xml:space="preserve"> </w:t>
      </w:r>
      <w:r w:rsidR="009F1AEA" w:rsidRPr="00AC026D">
        <w:rPr>
          <w:rFonts w:ascii="Titillium" w:hAnsi="Titillium"/>
          <w:i/>
          <w:color w:val="auto"/>
          <w:sz w:val="18"/>
          <w:szCs w:val="18"/>
        </w:rPr>
        <w:t>(…)</w:t>
      </w:r>
      <w:r w:rsidR="00F44EFB" w:rsidRPr="00AC026D">
        <w:rPr>
          <w:rFonts w:ascii="Titillium" w:hAnsi="Titillium"/>
          <w:i/>
          <w:color w:val="auto"/>
          <w:sz w:val="18"/>
          <w:szCs w:val="18"/>
        </w:rPr>
        <w:t xml:space="preserve"> </w:t>
      </w:r>
      <w:r w:rsidR="00F44EFB" w:rsidRPr="00AC026D">
        <w:rPr>
          <w:rFonts w:ascii="Titillium" w:hAnsi="Titillium"/>
          <w:iCs/>
          <w:color w:val="auto"/>
          <w:sz w:val="18"/>
          <w:szCs w:val="18"/>
        </w:rPr>
        <w:t>al presente Contratto</w:t>
      </w:r>
      <w:r w:rsidR="009F1AEA" w:rsidRPr="00AC026D">
        <w:rPr>
          <w:rFonts w:ascii="Titillium" w:hAnsi="Titillium"/>
          <w:color w:val="auto"/>
          <w:sz w:val="18"/>
          <w:szCs w:val="18"/>
        </w:rPr>
        <w:t xml:space="preserve">. </w:t>
      </w:r>
      <w:r w:rsidR="005274EA" w:rsidRPr="00AC026D">
        <w:rPr>
          <w:rFonts w:ascii="Titillium" w:hAnsi="Titillium"/>
          <w:color w:val="auto"/>
          <w:sz w:val="18"/>
          <w:szCs w:val="18"/>
        </w:rPr>
        <w:t>Gli aggravi in termini di costi e tempi derivanti dal mancato o ritardato rilascio delle Autorizzazioni di cui al presente comma sono a carico dell’</w:t>
      </w:r>
      <w:r w:rsidR="3C5E589A" w:rsidRPr="00AC026D">
        <w:rPr>
          <w:rFonts w:ascii="Titillium" w:hAnsi="Titillium"/>
          <w:color w:val="auto"/>
          <w:sz w:val="18"/>
          <w:szCs w:val="18"/>
        </w:rPr>
        <w:t>Ente Concedente</w:t>
      </w:r>
      <w:r w:rsidR="005274EA" w:rsidRPr="00AC026D">
        <w:rPr>
          <w:rFonts w:ascii="Titillium" w:hAnsi="Titillium"/>
          <w:color w:val="auto"/>
          <w:sz w:val="18"/>
          <w:szCs w:val="18"/>
        </w:rPr>
        <w:t>, salvo che quest’ultim</w:t>
      </w:r>
      <w:r w:rsidR="008D0B23" w:rsidRPr="00AC026D">
        <w:rPr>
          <w:rFonts w:ascii="Titillium" w:hAnsi="Titillium"/>
          <w:color w:val="auto"/>
          <w:sz w:val="18"/>
          <w:szCs w:val="18"/>
        </w:rPr>
        <w:t>o</w:t>
      </w:r>
      <w:r w:rsidR="005274EA" w:rsidRPr="00AC026D">
        <w:rPr>
          <w:rFonts w:ascii="Titillium" w:hAnsi="Titillium"/>
          <w:color w:val="auto"/>
          <w:sz w:val="18"/>
          <w:szCs w:val="18"/>
        </w:rPr>
        <w:t xml:space="preserve"> dimostri che il mancato ottenimento o il ritardo derivino da causa imputabile all’Operatore </w:t>
      </w:r>
      <w:r w:rsidR="008E5DF7" w:rsidRPr="00AC026D">
        <w:rPr>
          <w:rFonts w:ascii="Titillium" w:hAnsi="Titillium"/>
          <w:color w:val="auto"/>
          <w:sz w:val="18"/>
          <w:szCs w:val="18"/>
        </w:rPr>
        <w:t>E</w:t>
      </w:r>
      <w:r w:rsidR="005274EA" w:rsidRPr="00AC026D">
        <w:rPr>
          <w:rFonts w:ascii="Titillium" w:hAnsi="Titillium"/>
          <w:color w:val="auto"/>
          <w:sz w:val="18"/>
          <w:szCs w:val="18"/>
        </w:rPr>
        <w:t xml:space="preserve">conomico. </w:t>
      </w:r>
    </w:p>
    <w:p w14:paraId="365D304B" w14:textId="77777777" w:rsidR="00D138EE" w:rsidRPr="00AC026D" w:rsidRDefault="00D138EE" w:rsidP="00D21272">
      <w:pPr>
        <w:pStyle w:val="Default"/>
        <w:tabs>
          <w:tab w:val="left" w:pos="1139"/>
        </w:tabs>
        <w:suppressAutoHyphens/>
        <w:spacing w:line="276" w:lineRule="auto"/>
        <w:jc w:val="both"/>
        <w:rPr>
          <w:rFonts w:ascii="Titillium" w:hAnsi="Titillium"/>
          <w:color w:val="auto"/>
          <w:sz w:val="18"/>
          <w:szCs w:val="18"/>
        </w:rPr>
      </w:pPr>
    </w:p>
    <w:p w14:paraId="50DE2F1D" w14:textId="36513309" w:rsidR="00C06DC6" w:rsidRPr="00AC026D" w:rsidRDefault="00376D10" w:rsidP="00D21272">
      <w:pPr>
        <w:pStyle w:val="Default"/>
        <w:tabs>
          <w:tab w:val="left" w:pos="1139"/>
        </w:tabs>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8. </w:t>
      </w:r>
      <w:r w:rsidR="00753DD2" w:rsidRPr="00AC026D">
        <w:rPr>
          <w:rFonts w:ascii="Titillium" w:hAnsi="Titillium"/>
          <w:color w:val="auto"/>
          <w:sz w:val="18"/>
          <w:szCs w:val="18"/>
        </w:rPr>
        <w:t xml:space="preserve">In ogni caso l’approvazione del Piano degli interventi non comporta </w:t>
      </w:r>
      <w:r w:rsidR="00C06DC6" w:rsidRPr="00AC026D">
        <w:rPr>
          <w:rFonts w:ascii="Titillium" w:hAnsi="Titillium"/>
          <w:color w:val="auto"/>
          <w:sz w:val="18"/>
          <w:szCs w:val="18"/>
        </w:rPr>
        <w:t>l’assunzione di responsabilità in capo all’Amministrazione.</w:t>
      </w:r>
    </w:p>
    <w:p w14:paraId="7885F00A" w14:textId="77777777" w:rsidR="00C06DC6" w:rsidRPr="00AC026D" w:rsidRDefault="00C06DC6" w:rsidP="00D21272">
      <w:pPr>
        <w:pStyle w:val="Default"/>
        <w:suppressAutoHyphens/>
        <w:spacing w:line="276" w:lineRule="auto"/>
        <w:jc w:val="both"/>
        <w:rPr>
          <w:rFonts w:ascii="Titillium" w:hAnsi="Titillium"/>
          <w:color w:val="auto"/>
          <w:sz w:val="18"/>
          <w:szCs w:val="18"/>
        </w:rPr>
      </w:pPr>
    </w:p>
    <w:p w14:paraId="410038C4" w14:textId="317DA964" w:rsidR="00665D15" w:rsidRPr="00AC026D" w:rsidRDefault="00665D15" w:rsidP="00D21272">
      <w:pPr>
        <w:pStyle w:val="Titolo2"/>
        <w:keepNext w:val="0"/>
        <w:keepLines w:val="0"/>
        <w:widowControl w:val="0"/>
        <w:suppressAutoHyphens/>
        <w:spacing w:before="0"/>
        <w:rPr>
          <w:rFonts w:ascii="Titillium" w:hAnsi="Titillium" w:cs="Times New Roman"/>
          <w:color w:val="auto"/>
          <w:sz w:val="18"/>
          <w:szCs w:val="18"/>
        </w:rPr>
      </w:pPr>
      <w:bookmarkStart w:id="22" w:name="_Toc172619582"/>
      <w:r w:rsidRPr="00AC026D">
        <w:rPr>
          <w:rFonts w:ascii="Titillium" w:hAnsi="Titillium" w:cs="Times New Roman"/>
          <w:color w:val="auto"/>
          <w:sz w:val="18"/>
          <w:szCs w:val="18"/>
        </w:rPr>
        <w:t xml:space="preserve">ART. </w:t>
      </w:r>
      <w:r w:rsidR="0012667F" w:rsidRPr="00AC026D">
        <w:rPr>
          <w:rFonts w:ascii="Titillium" w:hAnsi="Titillium" w:cs="Times New Roman"/>
          <w:color w:val="auto"/>
          <w:sz w:val="18"/>
          <w:szCs w:val="18"/>
        </w:rPr>
        <w:t>7</w:t>
      </w:r>
      <w:r w:rsidRPr="00AC026D">
        <w:rPr>
          <w:rFonts w:ascii="Titillium" w:hAnsi="Titillium" w:cs="Times New Roman"/>
          <w:color w:val="auto"/>
          <w:sz w:val="18"/>
          <w:szCs w:val="18"/>
        </w:rPr>
        <w:t xml:space="preserve"> - OBBLIGHI </w:t>
      </w:r>
      <w:r w:rsidR="00471A86" w:rsidRPr="00AC026D">
        <w:rPr>
          <w:rFonts w:ascii="Titillium" w:hAnsi="Titillium" w:cs="Times New Roman"/>
          <w:color w:val="auto"/>
          <w:sz w:val="18"/>
          <w:szCs w:val="18"/>
        </w:rPr>
        <w:t>D</w:t>
      </w:r>
      <w:r w:rsidRPr="00AC026D">
        <w:rPr>
          <w:rFonts w:ascii="Titillium" w:hAnsi="Titillium" w:cs="Times New Roman"/>
          <w:color w:val="auto"/>
          <w:sz w:val="18"/>
          <w:szCs w:val="18"/>
        </w:rPr>
        <w:t>ELL’OPERATORE ECONOMICO</w:t>
      </w:r>
      <w:bookmarkEnd w:id="21"/>
      <w:bookmarkEnd w:id="22"/>
      <w:r w:rsidRPr="00AC026D">
        <w:rPr>
          <w:rFonts w:ascii="Titillium" w:hAnsi="Titillium" w:cs="Times New Roman"/>
          <w:color w:val="auto"/>
          <w:sz w:val="18"/>
          <w:szCs w:val="18"/>
        </w:rPr>
        <w:t xml:space="preserve"> </w:t>
      </w:r>
    </w:p>
    <w:p w14:paraId="408E9D8E" w14:textId="77777777" w:rsidR="00665D15" w:rsidRPr="00AC026D" w:rsidRDefault="00665D15" w:rsidP="00D21272">
      <w:pPr>
        <w:pStyle w:val="Default"/>
        <w:suppressAutoHyphens/>
        <w:spacing w:line="276" w:lineRule="auto"/>
        <w:jc w:val="both"/>
        <w:rPr>
          <w:rFonts w:ascii="Titillium" w:hAnsi="Titillium"/>
          <w:sz w:val="18"/>
          <w:szCs w:val="18"/>
        </w:rPr>
      </w:pPr>
    </w:p>
    <w:p w14:paraId="340F96EA" w14:textId="7DB7867D" w:rsidR="00E4023A" w:rsidRPr="00AC026D" w:rsidRDefault="1E838292" w:rsidP="00D21272">
      <w:pPr>
        <w:pStyle w:val="Default"/>
        <w:suppressAutoHyphens/>
        <w:spacing w:line="276" w:lineRule="auto"/>
        <w:jc w:val="both"/>
        <w:rPr>
          <w:rFonts w:ascii="Titillium" w:hAnsi="Titillium"/>
          <w:color w:val="auto"/>
          <w:sz w:val="18"/>
          <w:szCs w:val="18"/>
        </w:rPr>
      </w:pPr>
      <w:bookmarkStart w:id="23" w:name="_Toc117519793"/>
      <w:r w:rsidRPr="00AC026D">
        <w:rPr>
          <w:rFonts w:ascii="Titillium" w:hAnsi="Titillium"/>
          <w:color w:val="auto"/>
          <w:sz w:val="18"/>
          <w:szCs w:val="18"/>
        </w:rPr>
        <w:t xml:space="preserve">1. Fermi restando gli obblighi previsti dalla normativa vigente, l’Operatore </w:t>
      </w:r>
      <w:r w:rsidR="3056B5E8" w:rsidRPr="00AC026D">
        <w:rPr>
          <w:rFonts w:ascii="Titillium" w:hAnsi="Titillium"/>
          <w:color w:val="auto"/>
          <w:sz w:val="18"/>
          <w:szCs w:val="18"/>
        </w:rPr>
        <w:t>E</w:t>
      </w:r>
      <w:r w:rsidRPr="00AC026D">
        <w:rPr>
          <w:rFonts w:ascii="Titillium" w:hAnsi="Titillium"/>
          <w:color w:val="auto"/>
          <w:sz w:val="18"/>
          <w:szCs w:val="18"/>
        </w:rPr>
        <w:t xml:space="preserve">conomico </w:t>
      </w:r>
      <w:r w:rsidR="59F56D79" w:rsidRPr="00AC026D">
        <w:rPr>
          <w:rFonts w:ascii="Titillium" w:hAnsi="Titillium"/>
          <w:color w:val="auto"/>
          <w:sz w:val="18"/>
          <w:szCs w:val="18"/>
        </w:rPr>
        <w:t>si obbliga</w:t>
      </w:r>
      <w:r w:rsidRPr="00AC026D">
        <w:rPr>
          <w:rFonts w:ascii="Titillium" w:hAnsi="Titillium"/>
          <w:color w:val="auto"/>
          <w:sz w:val="18"/>
          <w:szCs w:val="18"/>
        </w:rPr>
        <w:t xml:space="preserve">, sotto la propria esclusiva e completa responsabilità, a effettuare tutte le attività inerenti </w:t>
      </w:r>
      <w:r w:rsidR="00827D6D" w:rsidRPr="00AC026D">
        <w:rPr>
          <w:rFonts w:ascii="Titillium" w:hAnsi="Titillium"/>
          <w:color w:val="auto"/>
          <w:sz w:val="18"/>
          <w:szCs w:val="18"/>
        </w:rPr>
        <w:t xml:space="preserve">alla realizzazione degli interventi nel rispetto del Progetto </w:t>
      </w:r>
      <w:r w:rsidR="0092780D" w:rsidRPr="00AC026D">
        <w:rPr>
          <w:rFonts w:ascii="Titillium" w:hAnsi="Titillium"/>
          <w:color w:val="auto"/>
          <w:sz w:val="18"/>
          <w:szCs w:val="18"/>
        </w:rPr>
        <w:t>E</w:t>
      </w:r>
      <w:r w:rsidR="00827D6D" w:rsidRPr="00AC026D">
        <w:rPr>
          <w:rFonts w:ascii="Titillium" w:hAnsi="Titillium"/>
          <w:color w:val="auto"/>
          <w:sz w:val="18"/>
          <w:szCs w:val="18"/>
        </w:rPr>
        <w:t xml:space="preserve">secutivo e del relativo Cronoprogramma, </w:t>
      </w:r>
      <w:r w:rsidR="009D64FE" w:rsidRPr="00AC026D">
        <w:rPr>
          <w:rFonts w:ascii="Titillium" w:hAnsi="Titillium"/>
          <w:color w:val="auto"/>
          <w:sz w:val="18"/>
          <w:szCs w:val="18"/>
        </w:rPr>
        <w:t xml:space="preserve">nonché </w:t>
      </w:r>
      <w:r w:rsidR="001E0938" w:rsidRPr="00AC026D">
        <w:rPr>
          <w:rFonts w:ascii="Titillium" w:hAnsi="Titillium"/>
          <w:color w:val="auto"/>
          <w:sz w:val="18"/>
          <w:szCs w:val="18"/>
        </w:rPr>
        <w:t>alla gestione del Servizio di Prestazione Energetica.</w:t>
      </w:r>
      <w:r w:rsidRPr="00AC026D">
        <w:rPr>
          <w:rFonts w:ascii="Titillium" w:hAnsi="Titillium"/>
          <w:color w:val="auto"/>
          <w:sz w:val="18"/>
          <w:szCs w:val="18"/>
        </w:rPr>
        <w:t xml:space="preserve"> Lo stesso è tenuto a eseguire tutte le attività propedeutiche necessarie per la perfetta conoscenza dello stato di fatto e di diritto </w:t>
      </w:r>
      <w:r w:rsidR="00010E9D" w:rsidRPr="00AC026D">
        <w:rPr>
          <w:rFonts w:ascii="Titillium" w:hAnsi="Titillium"/>
          <w:color w:val="auto"/>
          <w:sz w:val="18"/>
          <w:szCs w:val="18"/>
        </w:rPr>
        <w:t>in relazione agli edifici/impianti oggetto de</w:t>
      </w:r>
      <w:r w:rsidR="00FC48A2" w:rsidRPr="00AC026D">
        <w:rPr>
          <w:rFonts w:ascii="Titillium" w:hAnsi="Titillium"/>
          <w:color w:val="auto"/>
          <w:sz w:val="18"/>
          <w:szCs w:val="18"/>
        </w:rPr>
        <w:t xml:space="preserve">i </w:t>
      </w:r>
      <w:proofErr w:type="gramStart"/>
      <w:r w:rsidR="00FC48A2" w:rsidRPr="00AC026D">
        <w:rPr>
          <w:rFonts w:ascii="Titillium" w:hAnsi="Titillium"/>
          <w:color w:val="auto"/>
          <w:sz w:val="18"/>
          <w:szCs w:val="18"/>
        </w:rPr>
        <w:t>predetti</w:t>
      </w:r>
      <w:proofErr w:type="gramEnd"/>
      <w:r w:rsidR="00FC48A2" w:rsidRPr="00AC026D">
        <w:rPr>
          <w:rFonts w:ascii="Titillium" w:hAnsi="Titillium"/>
          <w:color w:val="auto"/>
          <w:sz w:val="18"/>
          <w:szCs w:val="18"/>
        </w:rPr>
        <w:t xml:space="preserve"> interventi, </w:t>
      </w:r>
      <w:r w:rsidRPr="00AC026D">
        <w:rPr>
          <w:rFonts w:ascii="Titillium" w:hAnsi="Titillium"/>
          <w:color w:val="auto"/>
          <w:sz w:val="18"/>
          <w:szCs w:val="18"/>
        </w:rPr>
        <w:t xml:space="preserve">e per la corretta </w:t>
      </w:r>
      <w:r w:rsidR="00651C45" w:rsidRPr="00AC026D">
        <w:rPr>
          <w:rFonts w:ascii="Titillium" w:hAnsi="Titillium"/>
          <w:color w:val="auto"/>
          <w:sz w:val="18"/>
          <w:szCs w:val="18"/>
        </w:rPr>
        <w:t>esecuzione</w:t>
      </w:r>
      <w:r w:rsidRPr="00AC026D">
        <w:rPr>
          <w:rFonts w:ascii="Titillium" w:hAnsi="Titillium"/>
          <w:color w:val="auto"/>
          <w:sz w:val="18"/>
          <w:szCs w:val="18"/>
        </w:rPr>
        <w:t xml:space="preserve"> degli elaborati progettuali.</w:t>
      </w:r>
    </w:p>
    <w:p w14:paraId="551D548A" w14:textId="77777777" w:rsidR="00E4023A" w:rsidRPr="00AC026D" w:rsidRDefault="00E4023A" w:rsidP="00D21272">
      <w:pPr>
        <w:pStyle w:val="Default"/>
        <w:suppressAutoHyphens/>
        <w:spacing w:line="276" w:lineRule="auto"/>
        <w:jc w:val="both"/>
        <w:rPr>
          <w:rFonts w:ascii="Titillium" w:hAnsi="Titillium"/>
          <w:color w:val="auto"/>
          <w:sz w:val="18"/>
          <w:szCs w:val="18"/>
        </w:rPr>
      </w:pPr>
    </w:p>
    <w:p w14:paraId="6141218D" w14:textId="65C68FAA" w:rsidR="00E4023A" w:rsidRPr="00AC026D" w:rsidRDefault="1E838292"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2. Sono altresì a carico dell’Operatore </w:t>
      </w:r>
      <w:r w:rsidR="3056B5E8" w:rsidRPr="00AC026D">
        <w:rPr>
          <w:rFonts w:ascii="Titillium" w:hAnsi="Titillium"/>
          <w:sz w:val="18"/>
          <w:szCs w:val="18"/>
        </w:rPr>
        <w:t>E</w:t>
      </w:r>
      <w:r w:rsidRPr="00AC026D">
        <w:rPr>
          <w:rFonts w:ascii="Titillium" w:hAnsi="Titillium"/>
          <w:sz w:val="18"/>
          <w:szCs w:val="18"/>
        </w:rPr>
        <w:t xml:space="preserve">conomico: </w:t>
      </w:r>
    </w:p>
    <w:p w14:paraId="5CDA168E" w14:textId="77777777" w:rsidR="00DD20C1" w:rsidRPr="00AC026D" w:rsidRDefault="1E838292" w:rsidP="00DF0FB8">
      <w:pPr>
        <w:pStyle w:val="Default"/>
        <w:numPr>
          <w:ilvl w:val="0"/>
          <w:numId w:val="4"/>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 xml:space="preserve">la progettazione esecutiva secondo quanto previsto al successivo art. </w:t>
      </w:r>
      <w:r w:rsidR="3CCD48C7" w:rsidRPr="00AC026D">
        <w:rPr>
          <w:rFonts w:ascii="Titillium" w:hAnsi="Titillium"/>
          <w:color w:val="auto"/>
          <w:sz w:val="18"/>
          <w:szCs w:val="18"/>
        </w:rPr>
        <w:t>1</w:t>
      </w:r>
      <w:r w:rsidR="18DB8AAE" w:rsidRPr="00AC026D">
        <w:rPr>
          <w:rFonts w:ascii="Titillium" w:hAnsi="Titillium"/>
          <w:color w:val="auto"/>
          <w:sz w:val="18"/>
          <w:szCs w:val="18"/>
        </w:rPr>
        <w:t>3</w:t>
      </w:r>
      <w:r w:rsidRPr="00AC026D">
        <w:rPr>
          <w:rFonts w:ascii="Titillium" w:hAnsi="Titillium"/>
          <w:color w:val="auto"/>
          <w:sz w:val="18"/>
          <w:szCs w:val="18"/>
        </w:rPr>
        <w:t xml:space="preserve">; </w:t>
      </w:r>
    </w:p>
    <w:p w14:paraId="7AA82B93" w14:textId="698EDC3F" w:rsidR="00E4023A" w:rsidRPr="00AC026D" w:rsidRDefault="1E838292" w:rsidP="00DF0FB8">
      <w:pPr>
        <w:pStyle w:val="Default"/>
        <w:numPr>
          <w:ilvl w:val="0"/>
          <w:numId w:val="4"/>
        </w:numPr>
        <w:suppressAutoHyphens/>
        <w:spacing w:line="276" w:lineRule="auto"/>
        <w:ind w:left="567" w:hanging="283"/>
        <w:jc w:val="both"/>
        <w:rPr>
          <w:rFonts w:ascii="Titillium" w:hAnsi="Titillium"/>
          <w:sz w:val="18"/>
          <w:szCs w:val="18"/>
        </w:rPr>
      </w:pPr>
      <w:r w:rsidRPr="00AC026D">
        <w:rPr>
          <w:rFonts w:ascii="Titillium" w:hAnsi="Titillium" w:cs="Arial"/>
          <w:sz w:val="18"/>
          <w:szCs w:val="18"/>
        </w:rPr>
        <w:t>l</w:t>
      </w:r>
      <w:r w:rsidRPr="00AC026D">
        <w:rPr>
          <w:rFonts w:ascii="Titillium" w:hAnsi="Titillium"/>
          <w:sz w:val="18"/>
          <w:szCs w:val="18"/>
        </w:rPr>
        <w:t xml:space="preserve">a realizzazione degli interventi </w:t>
      </w:r>
      <w:r w:rsidR="00222C70" w:rsidRPr="00AC026D">
        <w:rPr>
          <w:rFonts w:ascii="Titillium" w:hAnsi="Titillium"/>
          <w:i/>
          <w:iCs/>
          <w:sz w:val="18"/>
          <w:szCs w:val="18"/>
        </w:rPr>
        <w:t xml:space="preserve">(…) </w:t>
      </w:r>
      <w:r w:rsidRPr="00AC026D">
        <w:rPr>
          <w:rFonts w:ascii="Titillium" w:hAnsi="Titillium"/>
          <w:i/>
          <w:iCs/>
          <w:sz w:val="18"/>
          <w:szCs w:val="18"/>
        </w:rPr>
        <w:t>(</w:t>
      </w:r>
      <w:r w:rsidRPr="00AC026D">
        <w:rPr>
          <w:rFonts w:ascii="Titillium" w:hAnsi="Titillium"/>
          <w:i/>
          <w:sz w:val="18"/>
          <w:szCs w:val="18"/>
        </w:rPr>
        <w:t>specificare)</w:t>
      </w:r>
      <w:r w:rsidRPr="00AC026D">
        <w:rPr>
          <w:rFonts w:ascii="Titillium" w:hAnsi="Titillium"/>
          <w:sz w:val="18"/>
          <w:szCs w:val="18"/>
        </w:rPr>
        <w:t xml:space="preserve"> a regola d’arte, secondo quanto </w:t>
      </w:r>
      <w:r w:rsidRPr="00AC026D">
        <w:rPr>
          <w:rFonts w:ascii="Titillium" w:hAnsi="Titillium"/>
          <w:color w:val="auto"/>
          <w:sz w:val="18"/>
          <w:szCs w:val="18"/>
        </w:rPr>
        <w:t>previsto ne</w:t>
      </w:r>
      <w:r w:rsidR="336C4775" w:rsidRPr="00AC026D">
        <w:rPr>
          <w:rFonts w:ascii="Titillium" w:hAnsi="Titillium"/>
          <w:color w:val="auto"/>
          <w:sz w:val="18"/>
          <w:szCs w:val="18"/>
        </w:rPr>
        <w:t>l</w:t>
      </w:r>
      <w:r w:rsidRPr="00AC026D">
        <w:rPr>
          <w:rFonts w:ascii="Titillium" w:hAnsi="Titillium"/>
          <w:color w:val="auto"/>
          <w:sz w:val="18"/>
          <w:szCs w:val="18"/>
        </w:rPr>
        <w:t xml:space="preserve"> Progett</w:t>
      </w:r>
      <w:r w:rsidR="18A05F7C" w:rsidRPr="00AC026D">
        <w:rPr>
          <w:rFonts w:ascii="Titillium" w:hAnsi="Titillium"/>
          <w:color w:val="auto"/>
          <w:sz w:val="18"/>
          <w:szCs w:val="18"/>
        </w:rPr>
        <w:t>o</w:t>
      </w:r>
      <w:r w:rsidRPr="00AC026D">
        <w:rPr>
          <w:rFonts w:ascii="Titillium" w:hAnsi="Titillium"/>
          <w:color w:val="auto"/>
          <w:sz w:val="18"/>
          <w:szCs w:val="18"/>
        </w:rPr>
        <w:t xml:space="preserve"> </w:t>
      </w:r>
      <w:r w:rsidR="00EE293F" w:rsidRPr="00AC026D">
        <w:rPr>
          <w:rFonts w:ascii="Titillium" w:hAnsi="Titillium"/>
          <w:color w:val="auto"/>
          <w:sz w:val="18"/>
          <w:szCs w:val="18"/>
        </w:rPr>
        <w:t xml:space="preserve">Esecutivo </w:t>
      </w:r>
      <w:r w:rsidRPr="00AC026D">
        <w:rPr>
          <w:rFonts w:ascii="Titillium" w:hAnsi="Titillium"/>
          <w:color w:val="auto"/>
          <w:sz w:val="18"/>
          <w:szCs w:val="18"/>
        </w:rPr>
        <w:t>approvat</w:t>
      </w:r>
      <w:r w:rsidR="5E7251B2" w:rsidRPr="00AC026D">
        <w:rPr>
          <w:rFonts w:ascii="Titillium" w:hAnsi="Titillium"/>
          <w:color w:val="auto"/>
          <w:sz w:val="18"/>
          <w:szCs w:val="18"/>
        </w:rPr>
        <w:t>o</w:t>
      </w:r>
      <w:r w:rsidRPr="00AC026D">
        <w:rPr>
          <w:rFonts w:ascii="Titillium" w:hAnsi="Titillium"/>
          <w:color w:val="auto"/>
          <w:sz w:val="18"/>
          <w:szCs w:val="18"/>
        </w:rPr>
        <w:t xml:space="preserve"> dal</w:t>
      </w:r>
      <w:r w:rsidR="0AAD5FBD" w:rsidRPr="00AC026D">
        <w:rPr>
          <w:rFonts w:ascii="Titillium" w:hAnsi="Titillium"/>
          <w:color w:val="auto"/>
          <w:sz w:val="18"/>
          <w:szCs w:val="18"/>
        </w:rPr>
        <w:t>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e con la scansione temporale specificata nel relativo Cronoprogramma</w:t>
      </w:r>
      <w:r w:rsidRPr="00AC026D">
        <w:rPr>
          <w:rFonts w:ascii="Titillium" w:hAnsi="Titillium"/>
          <w:i/>
          <w:iCs/>
          <w:color w:val="auto"/>
          <w:sz w:val="18"/>
          <w:szCs w:val="18"/>
        </w:rPr>
        <w:t xml:space="preserve"> </w:t>
      </w:r>
      <w:r w:rsidRPr="00AC026D">
        <w:rPr>
          <w:rFonts w:ascii="Titillium" w:hAnsi="Titillium"/>
          <w:color w:val="auto"/>
          <w:sz w:val="18"/>
          <w:szCs w:val="18"/>
        </w:rPr>
        <w:t xml:space="preserve">e, </w:t>
      </w:r>
      <w:r w:rsidR="00033C9B" w:rsidRPr="00AC026D">
        <w:rPr>
          <w:rFonts w:ascii="Titillium" w:hAnsi="Titillium"/>
          <w:color w:val="auto"/>
          <w:sz w:val="18"/>
          <w:szCs w:val="18"/>
        </w:rPr>
        <w:t xml:space="preserve">in particolare, </w:t>
      </w:r>
      <w:r w:rsidR="00E4023A" w:rsidRPr="00AC026D">
        <w:rPr>
          <w:rFonts w:ascii="Titillium" w:hAnsi="Titillium"/>
          <w:color w:val="auto"/>
          <w:sz w:val="18"/>
          <w:szCs w:val="18"/>
        </w:rPr>
        <w:t>la</w:t>
      </w:r>
      <w:r w:rsidR="00E235DB" w:rsidRPr="00AC026D">
        <w:rPr>
          <w:rFonts w:ascii="Titillium" w:hAnsi="Titillium"/>
          <w:color w:val="auto"/>
          <w:sz w:val="18"/>
          <w:szCs w:val="18"/>
        </w:rPr>
        <w:t xml:space="preserve"> fornitura a</w:t>
      </w:r>
      <w:r w:rsidR="00E4023A" w:rsidRPr="00AC026D">
        <w:rPr>
          <w:rFonts w:ascii="Titillium" w:hAnsi="Titillium"/>
          <w:color w:val="auto"/>
          <w:sz w:val="18"/>
          <w:szCs w:val="18"/>
        </w:rPr>
        <w:t xml:space="preserve"> piè d</w:t>
      </w:r>
      <w:r w:rsidR="00745D05" w:rsidRPr="00AC026D">
        <w:rPr>
          <w:rFonts w:ascii="Titillium" w:hAnsi="Titillium"/>
          <w:color w:val="auto"/>
          <w:sz w:val="18"/>
          <w:szCs w:val="18"/>
        </w:rPr>
        <w:t>’</w:t>
      </w:r>
      <w:r w:rsidR="00E4023A" w:rsidRPr="00AC026D">
        <w:rPr>
          <w:rFonts w:ascii="Titillium" w:hAnsi="Titillium"/>
          <w:color w:val="auto"/>
          <w:sz w:val="18"/>
          <w:szCs w:val="18"/>
        </w:rPr>
        <w:t xml:space="preserve">opera di tutti i materiali e mezzi d’opera occorrenti per la </w:t>
      </w:r>
      <w:r w:rsidR="00E4023A" w:rsidRPr="00AC026D">
        <w:rPr>
          <w:rFonts w:ascii="Titillium" w:hAnsi="Titillium"/>
          <w:sz w:val="18"/>
          <w:szCs w:val="18"/>
        </w:rPr>
        <w:t xml:space="preserve">realizzazione degli interventi, nonché le spese relative al loro trasporto, alla loro messa in opera e alle eventuali trasferte del personale addetto ai lavori; nonché le spese per: </w:t>
      </w:r>
    </w:p>
    <w:p w14:paraId="209CB033" w14:textId="77777777" w:rsidR="00E4023A" w:rsidRPr="00AC026D" w:rsidRDefault="00E4023A" w:rsidP="000D3374">
      <w:pPr>
        <w:pStyle w:val="Default"/>
        <w:numPr>
          <w:ilvl w:val="0"/>
          <w:numId w:val="49"/>
        </w:numPr>
        <w:suppressAutoHyphens/>
        <w:spacing w:line="276" w:lineRule="auto"/>
        <w:ind w:left="851" w:hanging="284"/>
        <w:jc w:val="both"/>
        <w:rPr>
          <w:rFonts w:ascii="Titillium" w:hAnsi="Titillium"/>
          <w:sz w:val="18"/>
          <w:szCs w:val="18"/>
        </w:rPr>
      </w:pPr>
      <w:r w:rsidRPr="00AC026D">
        <w:rPr>
          <w:rFonts w:ascii="Titillium" w:hAnsi="Titillium"/>
          <w:sz w:val="18"/>
          <w:szCs w:val="18"/>
        </w:rPr>
        <w:t xml:space="preserve">l’impianto, la manutenzione e l’illuminazione dei cantieri; </w:t>
      </w:r>
    </w:p>
    <w:p w14:paraId="36204981" w14:textId="77777777" w:rsidR="00E4023A" w:rsidRPr="00AC026D" w:rsidRDefault="00E4023A" w:rsidP="000D3374">
      <w:pPr>
        <w:pStyle w:val="Default"/>
        <w:numPr>
          <w:ilvl w:val="0"/>
          <w:numId w:val="49"/>
        </w:numPr>
        <w:suppressAutoHyphens/>
        <w:spacing w:line="276" w:lineRule="auto"/>
        <w:ind w:left="851" w:hanging="284"/>
        <w:jc w:val="both"/>
        <w:rPr>
          <w:rFonts w:ascii="Titillium" w:hAnsi="Titillium"/>
          <w:sz w:val="18"/>
          <w:szCs w:val="18"/>
        </w:rPr>
      </w:pPr>
      <w:r w:rsidRPr="00AC026D">
        <w:rPr>
          <w:rFonts w:ascii="Titillium" w:hAnsi="Titillium"/>
          <w:sz w:val="18"/>
          <w:szCs w:val="18"/>
        </w:rPr>
        <w:t xml:space="preserve">attrezzi e opere provvisionali e quanto altro occorre alla esecuzione piena e perfetta dei lavori; </w:t>
      </w:r>
    </w:p>
    <w:p w14:paraId="0FB09D74" w14:textId="77777777" w:rsidR="00E4023A" w:rsidRPr="00AC026D" w:rsidRDefault="00E4023A" w:rsidP="000D3374">
      <w:pPr>
        <w:pStyle w:val="Default"/>
        <w:numPr>
          <w:ilvl w:val="0"/>
          <w:numId w:val="49"/>
        </w:numPr>
        <w:suppressAutoHyphens/>
        <w:spacing w:line="276" w:lineRule="auto"/>
        <w:ind w:left="851" w:hanging="284"/>
        <w:jc w:val="both"/>
        <w:rPr>
          <w:rFonts w:ascii="Titillium" w:hAnsi="Titillium"/>
          <w:sz w:val="18"/>
          <w:szCs w:val="18"/>
        </w:rPr>
      </w:pPr>
      <w:r w:rsidRPr="00AC026D">
        <w:rPr>
          <w:rFonts w:ascii="Titillium" w:hAnsi="Titillium"/>
          <w:sz w:val="18"/>
          <w:szCs w:val="18"/>
        </w:rPr>
        <w:t>le vie di accesso al cantiere;</w:t>
      </w:r>
    </w:p>
    <w:p w14:paraId="0595187A" w14:textId="77777777" w:rsidR="00E4023A" w:rsidRPr="00AC026D" w:rsidRDefault="00E4023A" w:rsidP="000D3374">
      <w:pPr>
        <w:pStyle w:val="Default"/>
        <w:numPr>
          <w:ilvl w:val="0"/>
          <w:numId w:val="49"/>
        </w:numPr>
        <w:suppressAutoHyphens/>
        <w:spacing w:line="276" w:lineRule="auto"/>
        <w:ind w:left="851" w:hanging="284"/>
        <w:jc w:val="both"/>
        <w:rPr>
          <w:rFonts w:ascii="Titillium" w:hAnsi="Titillium"/>
          <w:color w:val="auto"/>
          <w:sz w:val="18"/>
          <w:szCs w:val="18"/>
        </w:rPr>
      </w:pPr>
      <w:r w:rsidRPr="00AC026D">
        <w:rPr>
          <w:rFonts w:ascii="Titillium" w:hAnsi="Titillium"/>
          <w:sz w:val="18"/>
          <w:szCs w:val="18"/>
        </w:rPr>
        <w:t xml:space="preserve">la messa a disposizione di idoneo locale e delle necessarie attrezzature per la </w:t>
      </w:r>
      <w:r w:rsidRPr="00AC026D">
        <w:rPr>
          <w:rFonts w:ascii="Titillium" w:hAnsi="Titillium"/>
          <w:color w:val="auto"/>
          <w:sz w:val="18"/>
          <w:szCs w:val="18"/>
        </w:rPr>
        <w:t>direzione dei lavori;</w:t>
      </w:r>
    </w:p>
    <w:p w14:paraId="43D8AFAD" w14:textId="77777777" w:rsidR="00E4023A" w:rsidRPr="00AC026D" w:rsidRDefault="00E4023A" w:rsidP="000D3374">
      <w:pPr>
        <w:pStyle w:val="Default"/>
        <w:numPr>
          <w:ilvl w:val="0"/>
          <w:numId w:val="49"/>
        </w:numPr>
        <w:suppressAutoHyphens/>
        <w:spacing w:line="276" w:lineRule="auto"/>
        <w:ind w:left="851" w:hanging="284"/>
        <w:jc w:val="both"/>
        <w:rPr>
          <w:rFonts w:ascii="Titillium" w:hAnsi="Titillium"/>
          <w:color w:val="auto"/>
          <w:sz w:val="18"/>
          <w:szCs w:val="18"/>
        </w:rPr>
      </w:pPr>
      <w:r w:rsidRPr="00AC026D">
        <w:rPr>
          <w:rFonts w:ascii="Titillium" w:hAnsi="Titillium"/>
          <w:color w:val="auto"/>
          <w:sz w:val="18"/>
          <w:szCs w:val="18"/>
        </w:rPr>
        <w:t>l’osservanza dei Criteri Ambientali Minimi in fase di progettazione, di costruzione e di gestione;</w:t>
      </w:r>
    </w:p>
    <w:p w14:paraId="6AD851E4" w14:textId="3C587EF8" w:rsidR="00E4023A" w:rsidRPr="00AC026D" w:rsidRDefault="1E838292" w:rsidP="00DF0FB8">
      <w:pPr>
        <w:pStyle w:val="Default"/>
        <w:numPr>
          <w:ilvl w:val="0"/>
          <w:numId w:val="4"/>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 xml:space="preserve">gli oneri derivanti dall’eliminazione dei rischi da interferenza dei lavori (DUVRI) e l’osservanza di quanto previsto dal </w:t>
      </w:r>
      <w:proofErr w:type="spellStart"/>
      <w:r w:rsidRPr="00AC026D">
        <w:rPr>
          <w:rFonts w:ascii="Titillium" w:hAnsi="Titillium"/>
          <w:color w:val="auto"/>
          <w:sz w:val="18"/>
          <w:szCs w:val="18"/>
        </w:rPr>
        <w:t>D.Lgs</w:t>
      </w:r>
      <w:r w:rsidR="3CCD48C7" w:rsidRPr="00AC026D">
        <w:rPr>
          <w:rFonts w:ascii="Titillium" w:hAnsi="Titillium"/>
          <w:color w:val="auto"/>
          <w:sz w:val="18"/>
          <w:szCs w:val="18"/>
        </w:rPr>
        <w:t>.</w:t>
      </w:r>
      <w:proofErr w:type="spellEnd"/>
      <w:r w:rsidRPr="00AC026D">
        <w:rPr>
          <w:rFonts w:ascii="Titillium" w:hAnsi="Titillium"/>
          <w:color w:val="auto"/>
          <w:sz w:val="18"/>
          <w:szCs w:val="18"/>
        </w:rPr>
        <w:t xml:space="preserve"> </w:t>
      </w:r>
      <w:r w:rsidR="0071204D" w:rsidRPr="00AC026D">
        <w:rPr>
          <w:rFonts w:ascii="Titillium" w:hAnsi="Titillium"/>
          <w:color w:val="auto"/>
          <w:sz w:val="18"/>
          <w:szCs w:val="18"/>
        </w:rPr>
        <w:t xml:space="preserve">n. </w:t>
      </w:r>
      <w:r w:rsidRPr="00AC026D">
        <w:rPr>
          <w:rFonts w:ascii="Titillium" w:hAnsi="Titillium"/>
          <w:color w:val="auto"/>
          <w:sz w:val="18"/>
          <w:szCs w:val="18"/>
        </w:rPr>
        <w:t>81</w:t>
      </w:r>
      <w:r w:rsidR="00ED16A4" w:rsidRPr="00AC026D">
        <w:rPr>
          <w:rFonts w:ascii="Titillium" w:hAnsi="Titillium"/>
          <w:color w:val="auto"/>
          <w:sz w:val="18"/>
          <w:szCs w:val="18"/>
        </w:rPr>
        <w:t>,</w:t>
      </w:r>
      <w:r w:rsidR="0071204D" w:rsidRPr="00AC026D">
        <w:rPr>
          <w:rFonts w:ascii="Titillium" w:hAnsi="Titillium"/>
          <w:color w:val="auto"/>
          <w:sz w:val="18"/>
          <w:szCs w:val="18"/>
        </w:rPr>
        <w:t xml:space="preserve"> del </w:t>
      </w:r>
      <w:r w:rsidR="00C63275" w:rsidRPr="00AC026D">
        <w:rPr>
          <w:rFonts w:ascii="Titillium" w:hAnsi="Titillium"/>
          <w:color w:val="auto"/>
          <w:sz w:val="18"/>
          <w:szCs w:val="18"/>
        </w:rPr>
        <w:t xml:space="preserve">9 aprile </w:t>
      </w:r>
      <w:r w:rsidRPr="00AC026D">
        <w:rPr>
          <w:rFonts w:ascii="Titillium" w:hAnsi="Titillium"/>
          <w:color w:val="auto"/>
          <w:sz w:val="18"/>
          <w:szCs w:val="18"/>
        </w:rPr>
        <w:t>2008 in ordine al Piano sostitutivo per la sicurezza ovvero al Piano di coordinamento per la sicurezza;</w:t>
      </w:r>
    </w:p>
    <w:p w14:paraId="07CA9410" w14:textId="28FD7263" w:rsidR="00E4023A" w:rsidRPr="00AC026D" w:rsidRDefault="1E838292" w:rsidP="00DF0FB8">
      <w:pPr>
        <w:pStyle w:val="Default"/>
        <w:numPr>
          <w:ilvl w:val="0"/>
          <w:numId w:val="4"/>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la direzione di cantiere, la sorveglianza dei lavori e l</w:t>
      </w:r>
      <w:r w:rsidR="00596B30" w:rsidRPr="00AC026D">
        <w:rPr>
          <w:rFonts w:ascii="Titillium" w:hAnsi="Titillium"/>
          <w:color w:val="auto"/>
          <w:sz w:val="18"/>
          <w:szCs w:val="18"/>
        </w:rPr>
        <w:t>’</w:t>
      </w:r>
      <w:r w:rsidRPr="00AC026D">
        <w:rPr>
          <w:rFonts w:ascii="Titillium" w:hAnsi="Titillium"/>
          <w:color w:val="auto"/>
          <w:sz w:val="18"/>
          <w:szCs w:val="18"/>
        </w:rPr>
        <w:t xml:space="preserve">adozione di tutte le procedure </w:t>
      </w:r>
      <w:r w:rsidRPr="00AC026D">
        <w:rPr>
          <w:rFonts w:ascii="Titillium" w:hAnsi="Titillium"/>
          <w:sz w:val="18"/>
          <w:szCs w:val="18"/>
        </w:rPr>
        <w:t>idonee a garantire la sicurezza sul lavoro</w:t>
      </w:r>
      <w:r w:rsidR="000C4E04" w:rsidRPr="00AC026D">
        <w:rPr>
          <w:rFonts w:ascii="Titillium" w:hAnsi="Titillium"/>
          <w:color w:val="FF0000"/>
          <w:sz w:val="18"/>
          <w:szCs w:val="18"/>
        </w:rPr>
        <w:t>,</w:t>
      </w:r>
      <w:r w:rsidR="00D624A5" w:rsidRPr="00AC026D">
        <w:rPr>
          <w:rFonts w:ascii="Titillium" w:hAnsi="Titillium"/>
          <w:sz w:val="18"/>
          <w:szCs w:val="18"/>
        </w:rPr>
        <w:t xml:space="preserve"> </w:t>
      </w:r>
      <w:r w:rsidR="00D624A5" w:rsidRPr="00AC026D">
        <w:rPr>
          <w:rFonts w:ascii="Titillium" w:hAnsi="Titillium"/>
          <w:color w:val="auto"/>
          <w:sz w:val="18"/>
          <w:szCs w:val="18"/>
        </w:rPr>
        <w:t>nonché la gestione dei relativi rifiuti</w:t>
      </w:r>
      <w:r w:rsidRPr="00AC026D">
        <w:rPr>
          <w:rFonts w:ascii="Titillium" w:hAnsi="Titillium"/>
          <w:color w:val="auto"/>
          <w:sz w:val="18"/>
          <w:szCs w:val="18"/>
        </w:rPr>
        <w:t>;</w:t>
      </w:r>
    </w:p>
    <w:p w14:paraId="019EE396" w14:textId="3ADE78E5" w:rsidR="00E4023A" w:rsidRPr="00AC026D" w:rsidRDefault="1E838292" w:rsidP="00DF0FB8">
      <w:pPr>
        <w:pStyle w:val="Default"/>
        <w:numPr>
          <w:ilvl w:val="0"/>
          <w:numId w:val="4"/>
        </w:numPr>
        <w:suppressAutoHyphens/>
        <w:spacing w:line="276" w:lineRule="auto"/>
        <w:ind w:left="567" w:hanging="283"/>
        <w:jc w:val="both"/>
        <w:rPr>
          <w:rFonts w:ascii="Titillium" w:hAnsi="Titillium"/>
          <w:sz w:val="18"/>
          <w:szCs w:val="18"/>
        </w:rPr>
      </w:pPr>
      <w:r w:rsidRPr="00AC026D">
        <w:rPr>
          <w:rFonts w:ascii="Titillium" w:hAnsi="Titillium"/>
          <w:sz w:val="18"/>
          <w:szCs w:val="18"/>
        </w:rPr>
        <w:t>l</w:t>
      </w:r>
      <w:r w:rsidR="00596B30" w:rsidRPr="00AC026D">
        <w:rPr>
          <w:rFonts w:ascii="Titillium" w:hAnsi="Titillium"/>
          <w:sz w:val="18"/>
          <w:szCs w:val="18"/>
        </w:rPr>
        <w:t>’</w:t>
      </w:r>
      <w:r w:rsidRPr="00AC026D">
        <w:rPr>
          <w:rFonts w:ascii="Titillium" w:hAnsi="Titillium"/>
          <w:sz w:val="18"/>
          <w:szCs w:val="18"/>
        </w:rPr>
        <w:t>ottenimento degli allacci eventualmente necessari per il funzionamento degli impianti, con la predisposizione e presentazione delle relative pratiche;</w:t>
      </w:r>
    </w:p>
    <w:p w14:paraId="478DA6B1" w14:textId="19B3964D" w:rsidR="00E4023A" w:rsidRPr="00AC026D" w:rsidRDefault="1E838292" w:rsidP="00DF0FB8">
      <w:pPr>
        <w:pStyle w:val="Default"/>
        <w:numPr>
          <w:ilvl w:val="0"/>
          <w:numId w:val="4"/>
        </w:numPr>
        <w:suppressAutoHyphens/>
        <w:spacing w:line="276" w:lineRule="auto"/>
        <w:ind w:left="567" w:hanging="283"/>
        <w:jc w:val="both"/>
        <w:rPr>
          <w:rFonts w:ascii="Titillium" w:hAnsi="Titillium"/>
          <w:sz w:val="18"/>
          <w:szCs w:val="18"/>
        </w:rPr>
      </w:pPr>
      <w:r w:rsidRPr="00AC026D">
        <w:rPr>
          <w:rFonts w:ascii="Titillium" w:hAnsi="Titillium"/>
          <w:sz w:val="18"/>
          <w:szCs w:val="18"/>
        </w:rPr>
        <w:t>la redazione delle dichiarazioni di conformità previste dal</w:t>
      </w:r>
      <w:r w:rsidR="00D016A2" w:rsidRPr="00AC026D">
        <w:rPr>
          <w:rFonts w:ascii="Titillium" w:hAnsi="Titillium"/>
          <w:sz w:val="18"/>
          <w:szCs w:val="18"/>
        </w:rPr>
        <w:t xml:space="preserve"> Decreto </w:t>
      </w:r>
      <w:r w:rsidR="00033459" w:rsidRPr="00AC026D">
        <w:rPr>
          <w:rFonts w:ascii="Titillium" w:hAnsi="Titillium"/>
          <w:sz w:val="18"/>
          <w:szCs w:val="18"/>
        </w:rPr>
        <w:t>MISE</w:t>
      </w:r>
      <w:r w:rsidR="00C12F27" w:rsidRPr="00AC026D">
        <w:rPr>
          <w:rFonts w:ascii="Titillium" w:hAnsi="Titillium"/>
          <w:sz w:val="18"/>
          <w:szCs w:val="18"/>
        </w:rPr>
        <w:t xml:space="preserve"> </w:t>
      </w:r>
      <w:r w:rsidR="00F0327F" w:rsidRPr="00AC026D">
        <w:rPr>
          <w:rFonts w:ascii="Titillium" w:hAnsi="Titillium"/>
          <w:sz w:val="18"/>
          <w:szCs w:val="18"/>
        </w:rPr>
        <w:t xml:space="preserve">n. 37, </w:t>
      </w:r>
      <w:r w:rsidR="00C12F27" w:rsidRPr="00AC026D">
        <w:rPr>
          <w:rFonts w:ascii="Titillium" w:hAnsi="Titillium"/>
          <w:sz w:val="18"/>
          <w:szCs w:val="18"/>
        </w:rPr>
        <w:t xml:space="preserve">del </w:t>
      </w:r>
      <w:r w:rsidR="00D016A2" w:rsidRPr="00AC026D">
        <w:rPr>
          <w:rFonts w:ascii="Titillium" w:hAnsi="Titillium"/>
          <w:sz w:val="18"/>
          <w:szCs w:val="18"/>
        </w:rPr>
        <w:t>22 gennaio 2008</w:t>
      </w:r>
      <w:r w:rsidRPr="00AC026D">
        <w:rPr>
          <w:rFonts w:ascii="Titillium" w:hAnsi="Titillium"/>
          <w:sz w:val="18"/>
          <w:szCs w:val="18"/>
        </w:rPr>
        <w:t>;</w:t>
      </w:r>
    </w:p>
    <w:p w14:paraId="2040ACCB" w14:textId="4A2D5AE9" w:rsidR="00E4023A" w:rsidRPr="00AC026D" w:rsidRDefault="1E838292" w:rsidP="00DF0FB8">
      <w:pPr>
        <w:pStyle w:val="Default"/>
        <w:numPr>
          <w:ilvl w:val="0"/>
          <w:numId w:val="4"/>
        </w:numPr>
        <w:suppressAutoHyphens/>
        <w:spacing w:line="276" w:lineRule="auto"/>
        <w:ind w:left="567" w:hanging="283"/>
        <w:jc w:val="both"/>
        <w:rPr>
          <w:rFonts w:ascii="Titillium" w:hAnsi="Titillium"/>
          <w:sz w:val="18"/>
          <w:szCs w:val="18"/>
        </w:rPr>
      </w:pPr>
      <w:r w:rsidRPr="00AC026D">
        <w:rPr>
          <w:rFonts w:ascii="Titillium" w:hAnsi="Titillium"/>
          <w:sz w:val="18"/>
          <w:szCs w:val="18"/>
        </w:rPr>
        <w:t>l</w:t>
      </w:r>
      <w:r w:rsidR="00C12F27" w:rsidRPr="00AC026D">
        <w:rPr>
          <w:rFonts w:ascii="Titillium" w:hAnsi="Titillium"/>
          <w:sz w:val="18"/>
          <w:szCs w:val="18"/>
        </w:rPr>
        <w:t>’</w:t>
      </w:r>
      <w:r w:rsidRPr="00AC026D">
        <w:rPr>
          <w:rFonts w:ascii="Titillium" w:hAnsi="Titillium"/>
          <w:sz w:val="18"/>
          <w:szCs w:val="18"/>
        </w:rPr>
        <w:t>ottenimento delle certificazioni finali obbligatorie e loro registrazione secondo normativa regionale/nazionale;</w:t>
      </w:r>
    </w:p>
    <w:p w14:paraId="6C31BA8A" w14:textId="6B781A62" w:rsidR="00E4023A" w:rsidRPr="00AC026D" w:rsidRDefault="1E838292" w:rsidP="00DF0FB8">
      <w:pPr>
        <w:pStyle w:val="Default"/>
        <w:numPr>
          <w:ilvl w:val="0"/>
          <w:numId w:val="4"/>
        </w:numPr>
        <w:suppressAutoHyphens/>
        <w:spacing w:line="276" w:lineRule="auto"/>
        <w:ind w:left="567" w:hanging="283"/>
        <w:jc w:val="both"/>
        <w:rPr>
          <w:rFonts w:ascii="Titillium" w:hAnsi="Titillium"/>
          <w:sz w:val="18"/>
          <w:szCs w:val="18"/>
        </w:rPr>
      </w:pPr>
      <w:r w:rsidRPr="00AC026D">
        <w:rPr>
          <w:rFonts w:ascii="Titillium" w:hAnsi="Titillium"/>
          <w:sz w:val="18"/>
          <w:szCs w:val="18"/>
        </w:rPr>
        <w:lastRenderedPageBreak/>
        <w:t>l</w:t>
      </w:r>
      <w:r w:rsidR="00C12F27" w:rsidRPr="00AC026D">
        <w:rPr>
          <w:rFonts w:ascii="Titillium" w:hAnsi="Titillium"/>
          <w:sz w:val="18"/>
          <w:szCs w:val="18"/>
        </w:rPr>
        <w:t>’</w:t>
      </w:r>
      <w:r w:rsidRPr="00AC026D">
        <w:rPr>
          <w:rFonts w:ascii="Titillium" w:hAnsi="Titillium"/>
          <w:sz w:val="18"/>
          <w:szCs w:val="18"/>
        </w:rPr>
        <w:t>assistenza richiesta in caso di visite di controllo dei funzionari degli enti preposti alla sicurezza (ASL, VVF, ecc.);</w:t>
      </w:r>
    </w:p>
    <w:p w14:paraId="4ACE3552" w14:textId="12481E2D" w:rsidR="00E4023A" w:rsidRPr="00AC026D" w:rsidRDefault="1E838292" w:rsidP="00DF0FB8">
      <w:pPr>
        <w:pStyle w:val="Default"/>
        <w:numPr>
          <w:ilvl w:val="0"/>
          <w:numId w:val="4"/>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 xml:space="preserve">tutti gli oneri già previsti dal Capitolato Tecnico, </w:t>
      </w:r>
      <w:r w:rsidR="007373CF" w:rsidRPr="00AC026D">
        <w:rPr>
          <w:rFonts w:ascii="Titillium" w:hAnsi="Titillium"/>
          <w:color w:val="auto"/>
          <w:sz w:val="18"/>
          <w:szCs w:val="18"/>
        </w:rPr>
        <w:t xml:space="preserve">nonché </w:t>
      </w:r>
      <w:r w:rsidRPr="00AC026D">
        <w:rPr>
          <w:rFonts w:ascii="Titillium" w:hAnsi="Titillium"/>
          <w:color w:val="auto"/>
          <w:sz w:val="18"/>
          <w:szCs w:val="18"/>
        </w:rPr>
        <w:t>quelli a lui imposti per legge</w:t>
      </w:r>
      <w:r w:rsidR="0005173E" w:rsidRPr="00AC026D">
        <w:rPr>
          <w:rFonts w:ascii="Titillium" w:hAnsi="Titillium"/>
          <w:color w:val="auto"/>
          <w:sz w:val="18"/>
          <w:szCs w:val="18"/>
        </w:rPr>
        <w:t xml:space="preserve"> e/o regolament</w:t>
      </w:r>
      <w:r w:rsidR="007373CF" w:rsidRPr="00AC026D">
        <w:rPr>
          <w:rFonts w:ascii="Titillium" w:hAnsi="Titillium"/>
          <w:color w:val="auto"/>
          <w:sz w:val="18"/>
          <w:szCs w:val="18"/>
        </w:rPr>
        <w:t>o</w:t>
      </w:r>
      <w:r w:rsidR="00B33860" w:rsidRPr="00AC026D">
        <w:rPr>
          <w:rFonts w:ascii="Titillium" w:hAnsi="Titillium"/>
          <w:color w:val="auto"/>
          <w:sz w:val="18"/>
          <w:szCs w:val="18"/>
        </w:rPr>
        <w:t xml:space="preserve">; </w:t>
      </w:r>
    </w:p>
    <w:p w14:paraId="63E067EC" w14:textId="77777777" w:rsidR="00E4023A" w:rsidRPr="00AC026D" w:rsidRDefault="5847400F" w:rsidP="00DF0FB8">
      <w:pPr>
        <w:pStyle w:val="Default"/>
        <w:numPr>
          <w:ilvl w:val="0"/>
          <w:numId w:val="4"/>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sz w:val="18"/>
          <w:szCs w:val="18"/>
        </w:rPr>
        <w:t xml:space="preserve">l’istruttoria per l’ottenimento incentivi CB/CT/CAR </w:t>
      </w:r>
      <w:r w:rsidRPr="00AC026D">
        <w:rPr>
          <w:rFonts w:ascii="Titillium" w:hAnsi="Titillium"/>
          <w:i/>
          <w:iCs/>
          <w:sz w:val="18"/>
          <w:szCs w:val="18"/>
        </w:rPr>
        <w:t xml:space="preserve">(se previsto che siano </w:t>
      </w:r>
      <w:r w:rsidRPr="00AC026D">
        <w:rPr>
          <w:rFonts w:ascii="Titillium" w:hAnsi="Titillium"/>
          <w:i/>
          <w:iCs/>
          <w:color w:val="000000" w:themeColor="text1"/>
          <w:sz w:val="18"/>
          <w:szCs w:val="18"/>
        </w:rPr>
        <w:t>richiesti dalla ESCO)</w:t>
      </w:r>
      <w:r w:rsidRPr="00AC026D">
        <w:rPr>
          <w:rFonts w:ascii="Titillium" w:hAnsi="Titillium"/>
          <w:color w:val="000000" w:themeColor="text1"/>
          <w:sz w:val="18"/>
          <w:szCs w:val="18"/>
        </w:rPr>
        <w:t>;</w:t>
      </w:r>
    </w:p>
    <w:p w14:paraId="32FFC079" w14:textId="60435AB6" w:rsidR="00E4023A" w:rsidRPr="00AC026D" w:rsidRDefault="5847400F" w:rsidP="00DF0FB8">
      <w:pPr>
        <w:pStyle w:val="Default"/>
        <w:numPr>
          <w:ilvl w:val="0"/>
          <w:numId w:val="4"/>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la formazione del personale dell’</w:t>
      </w:r>
      <w:r w:rsidR="0723045F" w:rsidRPr="00AC026D">
        <w:rPr>
          <w:rFonts w:ascii="Titillium" w:hAnsi="Titillium"/>
          <w:color w:val="000000" w:themeColor="text1"/>
          <w:sz w:val="18"/>
          <w:szCs w:val="18"/>
        </w:rPr>
        <w:t>Ente Concedente</w:t>
      </w:r>
      <w:r w:rsidRPr="00AC026D">
        <w:rPr>
          <w:rFonts w:ascii="Titillium" w:hAnsi="Titillium"/>
          <w:color w:val="000000" w:themeColor="text1"/>
          <w:sz w:val="18"/>
          <w:szCs w:val="18"/>
        </w:rPr>
        <w:t xml:space="preserve"> afferente agli edifici oggetto del contratto, al fine della corretta applicazione delle norme contenute nel Codice Comportamentale;</w:t>
      </w:r>
    </w:p>
    <w:p w14:paraId="3F6B5CCE" w14:textId="3548D60A" w:rsidR="00E4023A" w:rsidRPr="00AC026D" w:rsidRDefault="5847400F" w:rsidP="00DF0FB8">
      <w:pPr>
        <w:pStyle w:val="Default"/>
        <w:numPr>
          <w:ilvl w:val="0"/>
          <w:numId w:val="4"/>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il finanziamento degli interventi nelle modalità previste dall’Offerta tecnico</w:t>
      </w:r>
      <w:r w:rsidR="001B7504" w:rsidRPr="00AC026D">
        <w:rPr>
          <w:rFonts w:ascii="Titillium" w:hAnsi="Titillium"/>
          <w:color w:val="000000" w:themeColor="text1"/>
          <w:sz w:val="18"/>
          <w:szCs w:val="18"/>
        </w:rPr>
        <w:t>-</w:t>
      </w:r>
      <w:r w:rsidRPr="00AC026D">
        <w:rPr>
          <w:rFonts w:ascii="Titillium" w:hAnsi="Titillium"/>
          <w:color w:val="000000" w:themeColor="text1"/>
          <w:sz w:val="18"/>
          <w:szCs w:val="18"/>
        </w:rPr>
        <w:t>economica e la sottoscrizione del Contratto di Finanziamento</w:t>
      </w:r>
      <w:r w:rsidR="00267BC3"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o comunque il reperimento della liquidità necessaria alla realizzazione dell’investimento attraverso altre forme di finanziamento, entro e non oltre </w:t>
      </w:r>
      <w:r w:rsidR="00312421" w:rsidRPr="00AC026D">
        <w:rPr>
          <w:rFonts w:ascii="Titillium" w:hAnsi="Titillium"/>
          <w:i/>
          <w:iCs/>
          <w:color w:val="000000" w:themeColor="text1"/>
          <w:sz w:val="18"/>
          <w:szCs w:val="18"/>
        </w:rPr>
        <w:t>(...)</w:t>
      </w:r>
      <w:r w:rsidR="0046504C" w:rsidRPr="00AC026D">
        <w:rPr>
          <w:rFonts w:ascii="Titillium" w:hAnsi="Titillium"/>
          <w:i/>
          <w:iCs/>
          <w:color w:val="000000" w:themeColor="text1"/>
          <w:sz w:val="18"/>
          <w:szCs w:val="18"/>
        </w:rPr>
        <w:t xml:space="preserve"> </w:t>
      </w:r>
      <w:r w:rsidRPr="00AC026D">
        <w:rPr>
          <w:rFonts w:ascii="Titillium" w:hAnsi="Titillium"/>
          <w:color w:val="000000" w:themeColor="text1"/>
          <w:sz w:val="18"/>
          <w:szCs w:val="18"/>
        </w:rPr>
        <w:t>mesi dalla stipula del Contratto</w:t>
      </w:r>
      <w:r w:rsidR="00D07291"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Decorso inutilmente tale termine, il Contratto si intende risolto di diritto ai sensi dell’articolo 1456 del </w:t>
      </w:r>
      <w:r w:rsidR="201B2C73" w:rsidRPr="00AC026D">
        <w:rPr>
          <w:rFonts w:ascii="Titillium" w:hAnsi="Titillium"/>
          <w:color w:val="000000" w:themeColor="text1"/>
          <w:sz w:val="18"/>
          <w:szCs w:val="18"/>
        </w:rPr>
        <w:t>C</w:t>
      </w:r>
      <w:r w:rsidRPr="00AC026D">
        <w:rPr>
          <w:rFonts w:ascii="Titillium" w:hAnsi="Titillium"/>
          <w:color w:val="000000" w:themeColor="text1"/>
          <w:sz w:val="18"/>
          <w:szCs w:val="18"/>
        </w:rPr>
        <w:t xml:space="preserve">odice civile e dell’articolo </w:t>
      </w:r>
      <w:r w:rsidR="01F8DEC6" w:rsidRPr="00AC026D">
        <w:rPr>
          <w:rFonts w:ascii="Titillium" w:hAnsi="Titillium"/>
          <w:color w:val="000000" w:themeColor="text1"/>
          <w:sz w:val="18"/>
          <w:szCs w:val="18"/>
        </w:rPr>
        <w:t>37</w:t>
      </w:r>
      <w:r w:rsidR="005C0BC2" w:rsidRPr="00AC026D">
        <w:rPr>
          <w:rFonts w:ascii="Titillium" w:hAnsi="Titillium"/>
          <w:color w:val="000000" w:themeColor="text1"/>
          <w:sz w:val="18"/>
          <w:szCs w:val="18"/>
        </w:rPr>
        <w:t xml:space="preserve"> del presente Contratto</w:t>
      </w:r>
      <w:r w:rsidRPr="00AC026D">
        <w:rPr>
          <w:rFonts w:ascii="Titillium" w:hAnsi="Titillium"/>
          <w:color w:val="000000" w:themeColor="text1"/>
          <w:sz w:val="18"/>
          <w:szCs w:val="18"/>
        </w:rPr>
        <w:t xml:space="preserve">, senza alcun diritto in favore dell’Operatore </w:t>
      </w:r>
      <w:r w:rsidR="00D07291" w:rsidRPr="00AC026D">
        <w:rPr>
          <w:rFonts w:ascii="Titillium" w:hAnsi="Titillium"/>
          <w:color w:val="000000" w:themeColor="text1"/>
          <w:sz w:val="18"/>
          <w:szCs w:val="18"/>
        </w:rPr>
        <w:t>E</w:t>
      </w:r>
      <w:r w:rsidRPr="00AC026D">
        <w:rPr>
          <w:rFonts w:ascii="Titillium" w:hAnsi="Titillium"/>
          <w:color w:val="000000" w:themeColor="text1"/>
          <w:sz w:val="18"/>
          <w:szCs w:val="18"/>
        </w:rPr>
        <w:t xml:space="preserve">conomico al rimborso delle spese sostenute, comprese quelle relative alle attività di progettazione. </w:t>
      </w:r>
      <w:r w:rsidR="008657A0" w:rsidRPr="00AC026D">
        <w:rPr>
          <w:rFonts w:ascii="Titillium" w:hAnsi="Titillium"/>
          <w:color w:val="000000" w:themeColor="text1"/>
          <w:sz w:val="18"/>
          <w:szCs w:val="18"/>
        </w:rPr>
        <w:t>Il rischio di un’eventuale variazione del tasso di interesse base tra la data di presentazione dell’Offerta in sede di gara e la data della sottoscrizione del Contratto è allocato in capo al</w:t>
      </w:r>
      <w:r w:rsidR="00EF3C4A" w:rsidRPr="00AC026D">
        <w:rPr>
          <w:rFonts w:ascii="Titillium" w:hAnsi="Titillium"/>
          <w:color w:val="000000" w:themeColor="text1"/>
          <w:sz w:val="18"/>
          <w:szCs w:val="18"/>
        </w:rPr>
        <w:t>l’Ente</w:t>
      </w:r>
      <w:r w:rsidR="008657A0" w:rsidRPr="00AC026D">
        <w:rPr>
          <w:rFonts w:ascii="Titillium" w:hAnsi="Titillium"/>
          <w:color w:val="000000" w:themeColor="text1"/>
          <w:sz w:val="18"/>
          <w:szCs w:val="18"/>
        </w:rPr>
        <w:t xml:space="preserve"> Concedente</w:t>
      </w:r>
      <w:r w:rsidRPr="00AC026D">
        <w:rPr>
          <w:rFonts w:ascii="Titillium" w:hAnsi="Titillium"/>
          <w:color w:val="000000" w:themeColor="text1"/>
          <w:sz w:val="18"/>
          <w:szCs w:val="18"/>
        </w:rPr>
        <w:t>;</w:t>
      </w:r>
    </w:p>
    <w:p w14:paraId="25FDC3AB" w14:textId="2D2C0B01" w:rsidR="00E4023A" w:rsidRPr="00AC026D" w:rsidRDefault="5847400F" w:rsidP="00DF0FB8">
      <w:pPr>
        <w:pStyle w:val="Default"/>
        <w:numPr>
          <w:ilvl w:val="0"/>
          <w:numId w:val="4"/>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l’invio all’</w:t>
      </w:r>
      <w:r w:rsidR="0723045F" w:rsidRPr="00AC026D">
        <w:rPr>
          <w:rFonts w:ascii="Titillium" w:hAnsi="Titillium"/>
          <w:color w:val="000000" w:themeColor="text1"/>
          <w:sz w:val="18"/>
          <w:szCs w:val="18"/>
        </w:rPr>
        <w:t>Ente Concedente</w:t>
      </w:r>
      <w:r w:rsidRPr="00AC026D">
        <w:rPr>
          <w:rFonts w:ascii="Titillium" w:hAnsi="Titillium"/>
          <w:color w:val="000000" w:themeColor="text1"/>
          <w:sz w:val="18"/>
          <w:szCs w:val="18"/>
        </w:rPr>
        <w:t>, prima della stipula</w:t>
      </w:r>
      <w:r w:rsidR="0068492E" w:rsidRPr="00AC026D">
        <w:rPr>
          <w:rFonts w:ascii="Titillium" w:hAnsi="Titillium"/>
          <w:color w:val="000000" w:themeColor="text1"/>
          <w:sz w:val="18"/>
          <w:szCs w:val="18"/>
        </w:rPr>
        <w:t>zione dello stesso</w:t>
      </w:r>
      <w:r w:rsidRPr="00AC026D">
        <w:rPr>
          <w:rFonts w:ascii="Titillium" w:hAnsi="Titillium"/>
          <w:color w:val="000000" w:themeColor="text1"/>
          <w:sz w:val="18"/>
          <w:szCs w:val="18"/>
        </w:rPr>
        <w:t>, del Contratto di Finanziamento e tutti i documenti allegati;</w:t>
      </w:r>
    </w:p>
    <w:p w14:paraId="13484161" w14:textId="77777777" w:rsidR="00E4023A" w:rsidRPr="00AC026D" w:rsidRDefault="5847400F" w:rsidP="00DF0FB8">
      <w:pPr>
        <w:pStyle w:val="Default"/>
        <w:numPr>
          <w:ilvl w:val="0"/>
          <w:numId w:val="4"/>
        </w:numPr>
        <w:suppressAutoHyphens/>
        <w:spacing w:line="276" w:lineRule="auto"/>
        <w:ind w:left="567" w:hanging="283"/>
        <w:jc w:val="both"/>
        <w:rPr>
          <w:rFonts w:ascii="Titillium" w:hAnsi="Titillium"/>
          <w:color w:val="auto"/>
          <w:sz w:val="18"/>
          <w:szCs w:val="18"/>
        </w:rPr>
      </w:pPr>
      <w:r w:rsidRPr="00AC026D">
        <w:rPr>
          <w:rFonts w:ascii="Titillium" w:hAnsi="Titillium"/>
          <w:color w:val="000000" w:themeColor="text1"/>
          <w:sz w:val="18"/>
          <w:szCs w:val="18"/>
        </w:rPr>
        <w:t>tutte le attività necessarie per rendere sempre misurabili e verificabili i risparmi ene</w:t>
      </w:r>
      <w:r w:rsidRPr="00AC026D">
        <w:rPr>
          <w:rFonts w:ascii="Titillium" w:hAnsi="Titillium"/>
          <w:color w:val="auto"/>
          <w:sz w:val="18"/>
          <w:szCs w:val="18"/>
        </w:rPr>
        <w:t>rgetici primari;</w:t>
      </w:r>
    </w:p>
    <w:p w14:paraId="5600D9F0" w14:textId="28E8CADD" w:rsidR="00E4023A" w:rsidRPr="00AC026D" w:rsidRDefault="5847400F" w:rsidP="00DF0FB8">
      <w:pPr>
        <w:pStyle w:val="Default"/>
        <w:numPr>
          <w:ilvl w:val="0"/>
          <w:numId w:val="4"/>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la manutenzione ordinaria e straordinaria programmata</w:t>
      </w:r>
      <w:r w:rsidR="006A6F7B" w:rsidRPr="00AC026D">
        <w:rPr>
          <w:rFonts w:ascii="Titillium" w:hAnsi="Titillium"/>
          <w:color w:val="auto"/>
          <w:sz w:val="18"/>
          <w:szCs w:val="18"/>
        </w:rPr>
        <w:t>/conservativa</w:t>
      </w:r>
      <w:r w:rsidRPr="00AC026D">
        <w:rPr>
          <w:rFonts w:ascii="Titillium" w:hAnsi="Titillium"/>
          <w:color w:val="auto"/>
          <w:sz w:val="18"/>
          <w:szCs w:val="18"/>
        </w:rPr>
        <w:t xml:space="preserve"> degli impianti e degli edifici secondo quanto indicato dal </w:t>
      </w:r>
      <w:r w:rsidR="001F3219" w:rsidRPr="00AC026D">
        <w:rPr>
          <w:rFonts w:ascii="Titillium" w:hAnsi="Titillium"/>
          <w:color w:val="auto"/>
          <w:sz w:val="18"/>
          <w:szCs w:val="18"/>
        </w:rPr>
        <w:t>C</w:t>
      </w:r>
      <w:r w:rsidRPr="00AC026D">
        <w:rPr>
          <w:rFonts w:ascii="Titillium" w:hAnsi="Titillium"/>
          <w:color w:val="auto"/>
          <w:sz w:val="18"/>
          <w:szCs w:val="18"/>
        </w:rPr>
        <w:t xml:space="preserve">apitolato </w:t>
      </w:r>
      <w:r w:rsidR="001F3219" w:rsidRPr="00AC026D">
        <w:rPr>
          <w:rFonts w:ascii="Titillium" w:hAnsi="Titillium"/>
          <w:color w:val="auto"/>
          <w:sz w:val="18"/>
          <w:szCs w:val="18"/>
        </w:rPr>
        <w:t>T</w:t>
      </w:r>
      <w:r w:rsidRPr="00AC026D">
        <w:rPr>
          <w:rFonts w:ascii="Titillium" w:hAnsi="Titillium"/>
          <w:color w:val="auto"/>
          <w:sz w:val="18"/>
          <w:szCs w:val="18"/>
        </w:rPr>
        <w:t>ecnico</w:t>
      </w:r>
      <w:r w:rsidR="1E1C7848" w:rsidRPr="00AC026D">
        <w:rPr>
          <w:rFonts w:ascii="Titillium" w:hAnsi="Titillium"/>
          <w:color w:val="auto"/>
          <w:sz w:val="18"/>
          <w:szCs w:val="18"/>
        </w:rPr>
        <w:t xml:space="preserve"> e </w:t>
      </w:r>
      <w:r w:rsidR="00C63719" w:rsidRPr="00AC026D">
        <w:rPr>
          <w:rFonts w:ascii="Titillium" w:hAnsi="Titillium"/>
          <w:color w:val="auto"/>
          <w:sz w:val="18"/>
          <w:szCs w:val="18"/>
        </w:rPr>
        <w:t>la predisposizione de</w:t>
      </w:r>
      <w:r w:rsidR="1E1C7848" w:rsidRPr="00AC026D">
        <w:rPr>
          <w:rFonts w:ascii="Titillium" w:hAnsi="Titillium"/>
          <w:color w:val="auto"/>
          <w:sz w:val="18"/>
          <w:szCs w:val="18"/>
        </w:rPr>
        <w:t xml:space="preserve">l Piano </w:t>
      </w:r>
      <w:r w:rsidR="7DD376E3" w:rsidRPr="00AC026D">
        <w:rPr>
          <w:rFonts w:ascii="Titillium" w:hAnsi="Titillium"/>
          <w:color w:val="auto"/>
          <w:sz w:val="18"/>
          <w:szCs w:val="18"/>
        </w:rPr>
        <w:t>degli</w:t>
      </w:r>
      <w:r w:rsidR="1E1C7848" w:rsidRPr="00AC026D">
        <w:rPr>
          <w:rFonts w:ascii="Titillium" w:hAnsi="Titillium"/>
          <w:color w:val="auto"/>
          <w:sz w:val="18"/>
          <w:szCs w:val="18"/>
        </w:rPr>
        <w:t xml:space="preserve"> interventi e </w:t>
      </w:r>
      <w:r w:rsidR="00FF48C8" w:rsidRPr="00AC026D">
        <w:rPr>
          <w:rFonts w:ascii="Titillium" w:hAnsi="Titillium"/>
          <w:color w:val="auto"/>
          <w:sz w:val="18"/>
          <w:szCs w:val="18"/>
        </w:rPr>
        <w:t>de</w:t>
      </w:r>
      <w:r w:rsidR="1E1C7848" w:rsidRPr="00AC026D">
        <w:rPr>
          <w:rFonts w:ascii="Titillium" w:hAnsi="Titillium"/>
          <w:color w:val="auto"/>
          <w:sz w:val="18"/>
          <w:szCs w:val="18"/>
        </w:rPr>
        <w:t xml:space="preserve">l Programma operativo degli </w:t>
      </w:r>
      <w:r w:rsidR="5BACDAE3" w:rsidRPr="00AC026D">
        <w:rPr>
          <w:rFonts w:ascii="Titillium" w:hAnsi="Titillium"/>
          <w:color w:val="auto"/>
          <w:sz w:val="18"/>
          <w:szCs w:val="18"/>
        </w:rPr>
        <w:t>interventi</w:t>
      </w:r>
      <w:r w:rsidRPr="00AC026D">
        <w:rPr>
          <w:rFonts w:ascii="Titillium" w:hAnsi="Titillium"/>
          <w:color w:val="auto"/>
          <w:sz w:val="18"/>
          <w:szCs w:val="18"/>
        </w:rPr>
        <w:t>;</w:t>
      </w:r>
    </w:p>
    <w:p w14:paraId="79B5B2C3" w14:textId="7FD29470" w:rsidR="00E4023A" w:rsidRPr="00AC026D" w:rsidRDefault="1119084A" w:rsidP="00DF0FB8">
      <w:pPr>
        <w:pStyle w:val="Default"/>
        <w:numPr>
          <w:ilvl w:val="0"/>
          <w:numId w:val="4"/>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tutti gli interventi straordinari, compresi quelli di manutenzione</w:t>
      </w:r>
      <w:r w:rsidR="0018129E" w:rsidRPr="00AC026D">
        <w:rPr>
          <w:rFonts w:ascii="Titillium" w:hAnsi="Titillium"/>
          <w:color w:val="auto"/>
          <w:sz w:val="18"/>
          <w:szCs w:val="18"/>
        </w:rPr>
        <w:t xml:space="preserve"> </w:t>
      </w:r>
      <w:r w:rsidRPr="00AC026D">
        <w:rPr>
          <w:rFonts w:ascii="Titillium" w:hAnsi="Titillium"/>
          <w:color w:val="auto"/>
          <w:sz w:val="18"/>
          <w:szCs w:val="18"/>
        </w:rPr>
        <w:t>non programmata</w:t>
      </w:r>
      <w:r w:rsidR="003872A4" w:rsidRPr="00AC026D">
        <w:rPr>
          <w:rFonts w:ascii="Titillium" w:hAnsi="Titillium"/>
          <w:color w:val="auto"/>
          <w:sz w:val="18"/>
          <w:szCs w:val="18"/>
        </w:rPr>
        <w:t xml:space="preserve"> sulle opere riqualificate</w:t>
      </w:r>
      <w:r w:rsidR="008249BC" w:rsidRPr="00AC026D">
        <w:rPr>
          <w:rFonts w:ascii="Titillium" w:hAnsi="Titillium"/>
          <w:color w:val="auto"/>
          <w:sz w:val="18"/>
          <w:szCs w:val="18"/>
        </w:rPr>
        <w:t xml:space="preserve"> secondo quanto indicato nel Capitolato </w:t>
      </w:r>
      <w:r w:rsidR="00E35EB8" w:rsidRPr="00AC026D">
        <w:rPr>
          <w:rFonts w:ascii="Titillium" w:hAnsi="Titillium"/>
          <w:color w:val="auto"/>
          <w:sz w:val="18"/>
          <w:szCs w:val="18"/>
        </w:rPr>
        <w:t>T</w:t>
      </w:r>
      <w:r w:rsidR="008249BC" w:rsidRPr="00AC026D">
        <w:rPr>
          <w:rFonts w:ascii="Titillium" w:hAnsi="Titillium"/>
          <w:color w:val="auto"/>
          <w:sz w:val="18"/>
          <w:szCs w:val="18"/>
        </w:rPr>
        <w:t>ecnico</w:t>
      </w:r>
      <w:r w:rsidR="003E3F8F" w:rsidRPr="00AC026D">
        <w:rPr>
          <w:rFonts w:ascii="Titillium" w:hAnsi="Titillium"/>
          <w:color w:val="auto"/>
          <w:sz w:val="18"/>
          <w:szCs w:val="18"/>
        </w:rPr>
        <w:t>;</w:t>
      </w:r>
    </w:p>
    <w:p w14:paraId="4A97D63B" w14:textId="6625804D" w:rsidR="00E4023A" w:rsidRPr="00AC026D" w:rsidRDefault="00F81103" w:rsidP="00DF0FB8">
      <w:pPr>
        <w:pStyle w:val="Default"/>
        <w:numPr>
          <w:ilvl w:val="0"/>
          <w:numId w:val="4"/>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l</w:t>
      </w:r>
      <w:r w:rsidR="5847400F" w:rsidRPr="00AC026D">
        <w:rPr>
          <w:rFonts w:ascii="Titillium" w:hAnsi="Titillium"/>
          <w:color w:val="auto"/>
          <w:sz w:val="18"/>
          <w:szCs w:val="18"/>
        </w:rPr>
        <w:t xml:space="preserve">’erogazione del Servizio di </w:t>
      </w:r>
      <w:r w:rsidR="0047733C" w:rsidRPr="00AC026D">
        <w:rPr>
          <w:rFonts w:ascii="Titillium" w:hAnsi="Titillium"/>
          <w:color w:val="auto"/>
          <w:sz w:val="18"/>
          <w:szCs w:val="18"/>
        </w:rPr>
        <w:t>P</w:t>
      </w:r>
      <w:r w:rsidR="5847400F" w:rsidRPr="00AC026D">
        <w:rPr>
          <w:rFonts w:ascii="Titillium" w:hAnsi="Titillium"/>
          <w:color w:val="auto"/>
          <w:sz w:val="18"/>
          <w:szCs w:val="18"/>
        </w:rPr>
        <w:t xml:space="preserve">restazione </w:t>
      </w:r>
      <w:r w:rsidR="0047733C" w:rsidRPr="00AC026D">
        <w:rPr>
          <w:rFonts w:ascii="Titillium" w:hAnsi="Titillium"/>
          <w:color w:val="auto"/>
          <w:sz w:val="18"/>
          <w:szCs w:val="18"/>
        </w:rPr>
        <w:t>E</w:t>
      </w:r>
      <w:r w:rsidR="5847400F" w:rsidRPr="00AC026D">
        <w:rPr>
          <w:rFonts w:ascii="Titillium" w:hAnsi="Titillium"/>
          <w:color w:val="auto"/>
          <w:sz w:val="18"/>
          <w:szCs w:val="18"/>
        </w:rPr>
        <w:t xml:space="preserve">nergetica secondo i tempi e le modalità individuate nel </w:t>
      </w:r>
      <w:r w:rsidR="0047733C" w:rsidRPr="00AC026D">
        <w:rPr>
          <w:rFonts w:ascii="Titillium" w:hAnsi="Titillium"/>
          <w:color w:val="auto"/>
          <w:sz w:val="18"/>
          <w:szCs w:val="18"/>
        </w:rPr>
        <w:t>C</w:t>
      </w:r>
      <w:r w:rsidR="5847400F" w:rsidRPr="00AC026D">
        <w:rPr>
          <w:rFonts w:ascii="Titillium" w:hAnsi="Titillium"/>
          <w:color w:val="auto"/>
          <w:sz w:val="18"/>
          <w:szCs w:val="18"/>
        </w:rPr>
        <w:t xml:space="preserve">apitolato </w:t>
      </w:r>
      <w:r w:rsidR="0047733C" w:rsidRPr="00AC026D">
        <w:rPr>
          <w:rFonts w:ascii="Titillium" w:hAnsi="Titillium"/>
          <w:color w:val="auto"/>
          <w:sz w:val="18"/>
          <w:szCs w:val="18"/>
        </w:rPr>
        <w:t>T</w:t>
      </w:r>
      <w:r w:rsidR="5847400F" w:rsidRPr="00AC026D">
        <w:rPr>
          <w:rFonts w:ascii="Titillium" w:hAnsi="Titillium"/>
          <w:color w:val="auto"/>
          <w:sz w:val="18"/>
          <w:szCs w:val="18"/>
        </w:rPr>
        <w:t>ecnico</w:t>
      </w:r>
      <w:r w:rsidR="0047733C" w:rsidRPr="00AC026D">
        <w:rPr>
          <w:rFonts w:ascii="Titillium" w:hAnsi="Titillium"/>
          <w:color w:val="auto"/>
          <w:sz w:val="18"/>
          <w:szCs w:val="18"/>
        </w:rPr>
        <w:t>;</w:t>
      </w:r>
    </w:p>
    <w:p w14:paraId="59E8A88B" w14:textId="7928FFD2" w:rsidR="0000679C" w:rsidRPr="00AC026D" w:rsidRDefault="009E0B78" w:rsidP="00AA5788">
      <w:pPr>
        <w:pStyle w:val="Default"/>
        <w:numPr>
          <w:ilvl w:val="0"/>
          <w:numId w:val="4"/>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 xml:space="preserve">il </w:t>
      </w:r>
      <w:r w:rsidR="0000679C" w:rsidRPr="00AC026D">
        <w:rPr>
          <w:rFonts w:ascii="Titillium" w:hAnsi="Titillium"/>
          <w:color w:val="auto"/>
          <w:sz w:val="18"/>
          <w:szCs w:val="18"/>
        </w:rPr>
        <w:t xml:space="preserve">Rapporto periodico, con periodicità almeno pari al periodo di bollettazione </w:t>
      </w:r>
      <w:r w:rsidR="0000679C" w:rsidRPr="00AC026D">
        <w:rPr>
          <w:rFonts w:ascii="Titillium" w:hAnsi="Titillium"/>
          <w:i/>
          <w:iCs/>
          <w:color w:val="auto"/>
          <w:sz w:val="18"/>
          <w:szCs w:val="18"/>
        </w:rPr>
        <w:t>(ad es. mensile, bimestrale, semestrale, annuale)</w:t>
      </w:r>
      <w:r w:rsidR="0000679C" w:rsidRPr="00AC026D">
        <w:rPr>
          <w:rFonts w:ascii="Titillium" w:hAnsi="Titillium"/>
          <w:color w:val="auto"/>
          <w:sz w:val="18"/>
          <w:szCs w:val="18"/>
        </w:rPr>
        <w:t xml:space="preserve"> con i seguenti contenuti minimi:</w:t>
      </w:r>
    </w:p>
    <w:p w14:paraId="4D96BB34" w14:textId="227DCAE5" w:rsidR="0000679C" w:rsidRPr="00AC026D" w:rsidRDefault="0000679C" w:rsidP="000D3374">
      <w:pPr>
        <w:pStyle w:val="Default"/>
        <w:numPr>
          <w:ilvl w:val="1"/>
          <w:numId w:val="47"/>
        </w:numPr>
        <w:suppressAutoHyphens/>
        <w:spacing w:line="276" w:lineRule="auto"/>
        <w:ind w:left="851" w:hanging="284"/>
        <w:jc w:val="both"/>
        <w:rPr>
          <w:rFonts w:ascii="Titillium" w:hAnsi="Titillium"/>
          <w:color w:val="auto"/>
          <w:sz w:val="18"/>
          <w:szCs w:val="18"/>
        </w:rPr>
      </w:pPr>
      <w:r w:rsidRPr="00AC026D">
        <w:rPr>
          <w:rFonts w:ascii="Titillium" w:hAnsi="Titillium"/>
          <w:color w:val="auto"/>
          <w:sz w:val="18"/>
          <w:szCs w:val="18"/>
        </w:rPr>
        <w:t>consumo reale nel periodo considerato di energia termica ed energia elettrica, espresso in kWh</w:t>
      </w:r>
      <w:r w:rsidR="0019719B" w:rsidRPr="00AC026D">
        <w:rPr>
          <w:rFonts w:ascii="Titillium" w:hAnsi="Titillium"/>
          <w:color w:val="auto"/>
          <w:sz w:val="18"/>
          <w:szCs w:val="18"/>
        </w:rPr>
        <w:t>;</w:t>
      </w:r>
    </w:p>
    <w:p w14:paraId="2A98AA82" w14:textId="549E1B5D" w:rsidR="0000679C" w:rsidRPr="00AC026D" w:rsidRDefault="0000679C" w:rsidP="000D3374">
      <w:pPr>
        <w:pStyle w:val="Default"/>
        <w:numPr>
          <w:ilvl w:val="1"/>
          <w:numId w:val="47"/>
        </w:numPr>
        <w:suppressAutoHyphens/>
        <w:spacing w:line="276" w:lineRule="auto"/>
        <w:ind w:left="851" w:hanging="284"/>
        <w:jc w:val="both"/>
        <w:rPr>
          <w:rFonts w:ascii="Titillium" w:hAnsi="Titillium"/>
          <w:color w:val="auto"/>
          <w:sz w:val="18"/>
          <w:szCs w:val="18"/>
        </w:rPr>
      </w:pPr>
      <w:r w:rsidRPr="00AC026D">
        <w:rPr>
          <w:rFonts w:ascii="Titillium" w:hAnsi="Titillium"/>
          <w:color w:val="auto"/>
          <w:sz w:val="18"/>
          <w:szCs w:val="18"/>
        </w:rPr>
        <w:t xml:space="preserve">consumo reale nel periodo considerato di energia, espresso in </w:t>
      </w:r>
      <w:r w:rsidR="0019719B" w:rsidRPr="00AC026D">
        <w:rPr>
          <w:rFonts w:ascii="Titillium" w:hAnsi="Titillium"/>
          <w:color w:val="auto"/>
          <w:sz w:val="18"/>
          <w:szCs w:val="18"/>
        </w:rPr>
        <w:t>TEP;</w:t>
      </w:r>
    </w:p>
    <w:p w14:paraId="3DD2174A" w14:textId="65854611" w:rsidR="0000679C" w:rsidRPr="00AC026D" w:rsidRDefault="0000679C" w:rsidP="000D3374">
      <w:pPr>
        <w:pStyle w:val="Default"/>
        <w:numPr>
          <w:ilvl w:val="1"/>
          <w:numId w:val="47"/>
        </w:numPr>
        <w:suppressAutoHyphens/>
        <w:spacing w:line="276" w:lineRule="auto"/>
        <w:ind w:left="851" w:hanging="284"/>
        <w:jc w:val="both"/>
        <w:rPr>
          <w:rFonts w:ascii="Titillium" w:hAnsi="Titillium"/>
          <w:color w:val="auto"/>
          <w:sz w:val="18"/>
          <w:szCs w:val="18"/>
        </w:rPr>
      </w:pPr>
      <w:r w:rsidRPr="00AC026D">
        <w:rPr>
          <w:rFonts w:ascii="Titillium" w:hAnsi="Titillium"/>
          <w:color w:val="auto"/>
          <w:sz w:val="18"/>
          <w:szCs w:val="18"/>
        </w:rPr>
        <w:t>consumo nel periodo considerato di energia termica ed energia elettrica, normalizzato secondo i parametri artt. 27 e 33 ed espresso in kWh, con esplicitazione dei parametri di normalizzazione considerati</w:t>
      </w:r>
      <w:r w:rsidR="00431D7F" w:rsidRPr="00AC026D">
        <w:rPr>
          <w:rFonts w:ascii="Titillium" w:hAnsi="Titillium"/>
          <w:color w:val="auto"/>
          <w:sz w:val="18"/>
          <w:szCs w:val="18"/>
        </w:rPr>
        <w:t>;</w:t>
      </w:r>
    </w:p>
    <w:p w14:paraId="06376A22" w14:textId="73368A75" w:rsidR="005F0733" w:rsidRPr="00AC026D" w:rsidRDefault="0000679C" w:rsidP="005F0733">
      <w:pPr>
        <w:pStyle w:val="Default"/>
        <w:numPr>
          <w:ilvl w:val="1"/>
          <w:numId w:val="47"/>
        </w:numPr>
        <w:suppressAutoHyphens/>
        <w:spacing w:line="276" w:lineRule="auto"/>
        <w:ind w:left="851" w:hanging="284"/>
        <w:jc w:val="both"/>
        <w:rPr>
          <w:rFonts w:ascii="Titillium" w:hAnsi="Titillium"/>
          <w:color w:val="auto"/>
          <w:sz w:val="18"/>
          <w:szCs w:val="18"/>
        </w:rPr>
      </w:pPr>
      <w:r w:rsidRPr="00AC026D">
        <w:rPr>
          <w:rFonts w:ascii="Titillium" w:hAnsi="Titillium"/>
          <w:color w:val="auto"/>
          <w:sz w:val="18"/>
          <w:szCs w:val="18"/>
        </w:rPr>
        <w:t>sintesi delle attività di manutenzione (ordinarie e straordinarie) realizzate, in coerenza con quanto previsto all’art 19</w:t>
      </w:r>
      <w:r w:rsidR="005F0733" w:rsidRPr="00AC026D">
        <w:rPr>
          <w:rFonts w:ascii="Titillium" w:hAnsi="Titillium"/>
          <w:color w:val="auto"/>
          <w:sz w:val="18"/>
          <w:szCs w:val="18"/>
        </w:rPr>
        <w:t>;</w:t>
      </w:r>
    </w:p>
    <w:p w14:paraId="0B8AC49D" w14:textId="2747BD57" w:rsidR="001D7E9B" w:rsidRPr="00AC026D" w:rsidRDefault="0000679C" w:rsidP="005F0733">
      <w:pPr>
        <w:pStyle w:val="Default"/>
        <w:numPr>
          <w:ilvl w:val="1"/>
          <w:numId w:val="47"/>
        </w:numPr>
        <w:suppressAutoHyphens/>
        <w:spacing w:line="276" w:lineRule="auto"/>
        <w:ind w:left="851" w:hanging="284"/>
        <w:jc w:val="both"/>
        <w:rPr>
          <w:rFonts w:ascii="Titillium" w:hAnsi="Titillium"/>
          <w:color w:val="auto"/>
          <w:sz w:val="18"/>
          <w:szCs w:val="18"/>
        </w:rPr>
      </w:pPr>
      <w:r w:rsidRPr="00AC026D">
        <w:rPr>
          <w:rFonts w:ascii="Titillium" w:hAnsi="Titillium"/>
          <w:i/>
          <w:iCs/>
          <w:color w:val="auto"/>
          <w:sz w:val="18"/>
          <w:szCs w:val="18"/>
        </w:rPr>
        <w:t>(In aggiunta, ulteriori contenuti definiti dal</w:t>
      </w:r>
      <w:r w:rsidR="00EF3C4A" w:rsidRPr="00AC026D">
        <w:rPr>
          <w:rFonts w:ascii="Titillium" w:hAnsi="Titillium"/>
          <w:i/>
          <w:iCs/>
          <w:color w:val="auto"/>
          <w:sz w:val="18"/>
          <w:szCs w:val="18"/>
        </w:rPr>
        <w:t>l’Ente</w:t>
      </w:r>
      <w:r w:rsidRPr="00AC026D">
        <w:rPr>
          <w:rFonts w:ascii="Titillium" w:hAnsi="Titillium"/>
          <w:i/>
          <w:iCs/>
          <w:color w:val="auto"/>
          <w:sz w:val="18"/>
          <w:szCs w:val="18"/>
        </w:rPr>
        <w:t xml:space="preserve"> Concedente</w:t>
      </w:r>
      <w:r w:rsidRPr="00AC026D">
        <w:rPr>
          <w:rFonts w:ascii="Titillium" w:hAnsi="Titillium"/>
          <w:color w:val="auto"/>
          <w:sz w:val="18"/>
          <w:szCs w:val="18"/>
        </w:rPr>
        <w:t>)</w:t>
      </w:r>
    </w:p>
    <w:p w14:paraId="3E0264C8" w14:textId="2E76F7BE" w:rsidR="00E4023A" w:rsidRPr="00AC026D" w:rsidRDefault="5847400F" w:rsidP="00DF0FB8">
      <w:pPr>
        <w:pStyle w:val="Default"/>
        <w:numPr>
          <w:ilvl w:val="0"/>
          <w:numId w:val="4"/>
        </w:numPr>
        <w:suppressAutoHyphens/>
        <w:spacing w:line="276" w:lineRule="auto"/>
        <w:ind w:left="567" w:hanging="283"/>
        <w:jc w:val="both"/>
        <w:rPr>
          <w:rFonts w:ascii="Titillium" w:hAnsi="Titillium"/>
          <w:color w:val="auto"/>
          <w:sz w:val="18"/>
          <w:szCs w:val="18"/>
        </w:rPr>
      </w:pPr>
      <w:r w:rsidRPr="00AC026D">
        <w:rPr>
          <w:rFonts w:ascii="Titillium" w:hAnsi="Titillium"/>
          <w:i/>
          <w:iCs/>
          <w:color w:val="auto"/>
          <w:sz w:val="18"/>
          <w:szCs w:val="18"/>
        </w:rPr>
        <w:t>(ove prevista la fornitura dei vettori energetici)</w:t>
      </w:r>
      <w:r w:rsidRPr="00AC026D">
        <w:rPr>
          <w:rFonts w:ascii="Titillium" w:hAnsi="Titillium"/>
          <w:color w:val="auto"/>
          <w:sz w:val="18"/>
          <w:szCs w:val="18"/>
        </w:rPr>
        <w:t xml:space="preserve"> l’intestazione dei contratti di fornitura di </w:t>
      </w:r>
      <w:r w:rsidR="007D4978" w:rsidRPr="00AC026D">
        <w:rPr>
          <w:rFonts w:ascii="Titillium" w:hAnsi="Titillium"/>
          <w:i/>
          <w:iCs/>
          <w:sz w:val="18"/>
          <w:szCs w:val="18"/>
        </w:rPr>
        <w:t>(…)</w:t>
      </w:r>
      <w:r w:rsidR="006C5E08" w:rsidRPr="00AC026D">
        <w:rPr>
          <w:rFonts w:ascii="Titillium" w:hAnsi="Titillium"/>
          <w:color w:val="auto"/>
          <w:sz w:val="18"/>
          <w:szCs w:val="18"/>
        </w:rPr>
        <w:t xml:space="preserve"> </w:t>
      </w:r>
      <w:r w:rsidRPr="00AC026D">
        <w:rPr>
          <w:rFonts w:ascii="Titillium" w:hAnsi="Titillium"/>
          <w:i/>
          <w:iCs/>
          <w:color w:val="auto"/>
          <w:sz w:val="18"/>
          <w:szCs w:val="18"/>
        </w:rPr>
        <w:t xml:space="preserve">(energia elettrica, </w:t>
      </w:r>
      <w:r w:rsidR="000E4EE1" w:rsidRPr="00AC026D">
        <w:rPr>
          <w:rFonts w:ascii="Titillium" w:hAnsi="Titillium"/>
          <w:i/>
          <w:iCs/>
          <w:color w:val="auto"/>
          <w:sz w:val="18"/>
          <w:szCs w:val="18"/>
        </w:rPr>
        <w:t>teleriscaldamento</w:t>
      </w:r>
      <w:r w:rsidR="003E3F8F" w:rsidRPr="00AC026D">
        <w:rPr>
          <w:rFonts w:ascii="Titillium" w:hAnsi="Titillium"/>
          <w:i/>
          <w:iCs/>
          <w:color w:val="auto"/>
          <w:sz w:val="18"/>
          <w:szCs w:val="18"/>
        </w:rPr>
        <w:t>, etc.</w:t>
      </w:r>
      <w:r w:rsidRPr="00AC026D">
        <w:rPr>
          <w:rFonts w:ascii="Titillium" w:hAnsi="Titillium"/>
          <w:i/>
          <w:iCs/>
          <w:color w:val="auto"/>
          <w:sz w:val="18"/>
          <w:szCs w:val="18"/>
        </w:rPr>
        <w:t>)</w:t>
      </w:r>
      <w:r w:rsidRPr="00AC026D">
        <w:rPr>
          <w:rFonts w:ascii="Titillium" w:hAnsi="Titillium"/>
          <w:color w:val="auto"/>
          <w:sz w:val="18"/>
          <w:szCs w:val="18"/>
        </w:rPr>
        <w:t>;</w:t>
      </w:r>
    </w:p>
    <w:p w14:paraId="7CE13434" w14:textId="6D0F60A3" w:rsidR="00E4023A" w:rsidRPr="00AC026D" w:rsidRDefault="00CB2E24" w:rsidP="00DF0FB8">
      <w:pPr>
        <w:pStyle w:val="Default"/>
        <w:numPr>
          <w:ilvl w:val="0"/>
          <w:numId w:val="4"/>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 xml:space="preserve">la comunicazione </w:t>
      </w:r>
      <w:r w:rsidR="5847400F" w:rsidRPr="00AC026D">
        <w:rPr>
          <w:rFonts w:ascii="Titillium" w:hAnsi="Titillium"/>
          <w:color w:val="auto"/>
          <w:sz w:val="18"/>
          <w:szCs w:val="18"/>
        </w:rPr>
        <w:t xml:space="preserve">all’Ente </w:t>
      </w:r>
      <w:r w:rsidR="003251EC" w:rsidRPr="00AC026D">
        <w:rPr>
          <w:rFonts w:ascii="Titillium" w:hAnsi="Titillium"/>
          <w:color w:val="auto"/>
          <w:sz w:val="18"/>
          <w:szCs w:val="18"/>
        </w:rPr>
        <w:t>C</w:t>
      </w:r>
      <w:r w:rsidR="5847400F" w:rsidRPr="00AC026D">
        <w:rPr>
          <w:rFonts w:ascii="Titillium" w:hAnsi="Titillium"/>
          <w:color w:val="auto"/>
          <w:sz w:val="18"/>
          <w:szCs w:val="18"/>
        </w:rPr>
        <w:t xml:space="preserve">oncedente </w:t>
      </w:r>
      <w:r w:rsidRPr="00AC026D">
        <w:rPr>
          <w:rFonts w:ascii="Titillium" w:hAnsi="Titillium"/>
          <w:color w:val="auto"/>
          <w:sz w:val="18"/>
          <w:szCs w:val="18"/>
        </w:rPr>
        <w:t xml:space="preserve">di </w:t>
      </w:r>
      <w:r w:rsidR="5847400F" w:rsidRPr="00AC026D">
        <w:rPr>
          <w:rFonts w:ascii="Titillium" w:hAnsi="Titillium"/>
          <w:color w:val="auto"/>
          <w:sz w:val="18"/>
          <w:szCs w:val="18"/>
        </w:rPr>
        <w:t>qualsiasi evento, circostanza o provvedimento che possa avere effetto pregiudizievole sul</w:t>
      </w:r>
      <w:r w:rsidR="00ED45EC" w:rsidRPr="00AC026D">
        <w:rPr>
          <w:rFonts w:ascii="Titillium" w:hAnsi="Titillium"/>
          <w:color w:val="auto"/>
          <w:sz w:val="18"/>
          <w:szCs w:val="18"/>
        </w:rPr>
        <w:t xml:space="preserve"> presente contratto</w:t>
      </w:r>
      <w:r w:rsidR="5847400F" w:rsidRPr="00AC026D">
        <w:rPr>
          <w:rFonts w:ascii="Titillium" w:hAnsi="Titillium"/>
          <w:color w:val="auto"/>
          <w:sz w:val="18"/>
          <w:szCs w:val="18"/>
        </w:rPr>
        <w:t>, sulla realizzazione degli interventi o, in generale, sulla capacità del</w:t>
      </w:r>
      <w:r w:rsidR="006B19EC" w:rsidRPr="00AC026D">
        <w:rPr>
          <w:rFonts w:ascii="Titillium" w:hAnsi="Titillium"/>
          <w:color w:val="auto"/>
          <w:sz w:val="18"/>
          <w:szCs w:val="18"/>
        </w:rPr>
        <w:t>l’Operatore Economico</w:t>
      </w:r>
      <w:r w:rsidR="5847400F" w:rsidRPr="00AC026D">
        <w:rPr>
          <w:rFonts w:ascii="Titillium" w:hAnsi="Titillium"/>
          <w:color w:val="auto"/>
          <w:sz w:val="18"/>
          <w:szCs w:val="18"/>
        </w:rPr>
        <w:t xml:space="preserve"> di adempiere alle obbligazioni poste a suo carico</w:t>
      </w:r>
      <w:r w:rsidR="00282DA6" w:rsidRPr="00AC026D">
        <w:rPr>
          <w:rFonts w:ascii="Titillium" w:hAnsi="Titillium"/>
          <w:color w:val="auto"/>
          <w:sz w:val="18"/>
          <w:szCs w:val="18"/>
        </w:rPr>
        <w:t>;</w:t>
      </w:r>
      <w:r w:rsidR="5847400F" w:rsidRPr="00AC026D">
        <w:rPr>
          <w:rFonts w:ascii="Titillium" w:hAnsi="Titillium"/>
          <w:color w:val="auto"/>
          <w:sz w:val="18"/>
          <w:szCs w:val="18"/>
        </w:rPr>
        <w:t xml:space="preserve"> </w:t>
      </w:r>
    </w:p>
    <w:p w14:paraId="669CB024" w14:textId="78287EE9" w:rsidR="00E4023A" w:rsidRPr="00AC026D" w:rsidRDefault="00CB2E24" w:rsidP="00DF0FB8">
      <w:pPr>
        <w:pStyle w:val="Default"/>
        <w:numPr>
          <w:ilvl w:val="0"/>
          <w:numId w:val="4"/>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 xml:space="preserve">la </w:t>
      </w:r>
      <w:r w:rsidR="63F4AC58" w:rsidRPr="00AC026D">
        <w:rPr>
          <w:rFonts w:ascii="Titillium" w:hAnsi="Titillium"/>
          <w:color w:val="auto"/>
          <w:sz w:val="18"/>
          <w:szCs w:val="18"/>
        </w:rPr>
        <w:t>comunica</w:t>
      </w:r>
      <w:r w:rsidRPr="00AC026D">
        <w:rPr>
          <w:rFonts w:ascii="Titillium" w:hAnsi="Titillium"/>
          <w:color w:val="auto"/>
          <w:sz w:val="18"/>
          <w:szCs w:val="18"/>
        </w:rPr>
        <w:t>zione di</w:t>
      </w:r>
      <w:r w:rsidR="63F4AC58" w:rsidRPr="00AC026D">
        <w:rPr>
          <w:rFonts w:ascii="Titillium" w:hAnsi="Titillium"/>
          <w:color w:val="auto"/>
          <w:sz w:val="18"/>
          <w:szCs w:val="18"/>
        </w:rPr>
        <w:t xml:space="preserve"> eventuali sanzioni comminate dal GSE</w:t>
      </w:r>
      <w:r w:rsidR="7DDAB78C" w:rsidRPr="00AC026D">
        <w:rPr>
          <w:rFonts w:ascii="Titillium" w:eastAsia="Times New Roman" w:hAnsi="Titillium"/>
          <w:sz w:val="18"/>
          <w:szCs w:val="18"/>
        </w:rPr>
        <w:t xml:space="preserve">, </w:t>
      </w:r>
      <w:r w:rsidR="7DDAB78C" w:rsidRPr="00AC026D">
        <w:rPr>
          <w:rFonts w:ascii="Titillium" w:eastAsia="Times New Roman" w:hAnsi="Titillium"/>
          <w:color w:val="auto"/>
          <w:sz w:val="18"/>
          <w:szCs w:val="18"/>
        </w:rPr>
        <w:t>o da altre Autorità di vigilanza</w:t>
      </w:r>
      <w:r w:rsidR="004F7A17" w:rsidRPr="00AC026D">
        <w:rPr>
          <w:rFonts w:ascii="Titillium" w:eastAsia="Times New Roman" w:hAnsi="Titillium"/>
          <w:color w:val="auto"/>
          <w:sz w:val="18"/>
          <w:szCs w:val="18"/>
        </w:rPr>
        <w:t>.</w:t>
      </w:r>
    </w:p>
    <w:p w14:paraId="36E3690F" w14:textId="77777777" w:rsidR="00E4023A" w:rsidRPr="00AC026D" w:rsidRDefault="00E4023A" w:rsidP="00DF0FB8">
      <w:pPr>
        <w:pStyle w:val="Default"/>
        <w:suppressAutoHyphens/>
        <w:spacing w:line="276" w:lineRule="auto"/>
        <w:ind w:left="567"/>
        <w:jc w:val="both"/>
        <w:rPr>
          <w:rFonts w:ascii="Titillium" w:hAnsi="Titillium"/>
          <w:strike/>
          <w:color w:val="auto"/>
          <w:sz w:val="18"/>
          <w:szCs w:val="18"/>
        </w:rPr>
      </w:pPr>
    </w:p>
    <w:p w14:paraId="4D4233CC" w14:textId="699AA0DC" w:rsidR="00E4023A" w:rsidRPr="00AC026D" w:rsidRDefault="00E4023A" w:rsidP="00D21272">
      <w:pPr>
        <w:pStyle w:val="Default"/>
        <w:suppressAutoHyphens/>
        <w:spacing w:line="276" w:lineRule="auto"/>
        <w:jc w:val="both"/>
        <w:rPr>
          <w:rFonts w:ascii="Titillium" w:hAnsi="Titillium"/>
          <w:sz w:val="18"/>
          <w:szCs w:val="18"/>
        </w:rPr>
      </w:pPr>
      <w:r w:rsidRPr="00AC026D">
        <w:rPr>
          <w:rFonts w:ascii="Titillium" w:hAnsi="Titillium"/>
          <w:color w:val="auto"/>
          <w:sz w:val="18"/>
          <w:szCs w:val="18"/>
        </w:rPr>
        <w:t xml:space="preserve">3. Sono a carico dell’Operatore </w:t>
      </w:r>
      <w:r w:rsidR="00F84F86" w:rsidRPr="00AC026D">
        <w:rPr>
          <w:rFonts w:ascii="Titillium" w:hAnsi="Titillium"/>
          <w:color w:val="auto"/>
          <w:sz w:val="18"/>
          <w:szCs w:val="18"/>
        </w:rPr>
        <w:t>E</w:t>
      </w:r>
      <w:r w:rsidRPr="00AC026D">
        <w:rPr>
          <w:rFonts w:ascii="Titillium" w:hAnsi="Titillium"/>
          <w:color w:val="auto"/>
          <w:sz w:val="18"/>
          <w:szCs w:val="18"/>
        </w:rPr>
        <w:t xml:space="preserve">conomico tutte le attività necessarie ai fini dell’ottenimento, nei tempi e nei modi previsti dalla </w:t>
      </w:r>
      <w:r w:rsidRPr="00AC026D">
        <w:rPr>
          <w:rFonts w:ascii="Titillium" w:hAnsi="Titillium"/>
          <w:color w:val="000000" w:themeColor="text1"/>
          <w:sz w:val="18"/>
          <w:szCs w:val="18"/>
        </w:rPr>
        <w:t>normativa vigente, delle Autorizzazioni necessarie, come indicate nell’Allegato</w:t>
      </w:r>
      <w:r w:rsidR="002D5FBB" w:rsidRPr="00AC026D">
        <w:rPr>
          <w:rFonts w:ascii="Titillium" w:hAnsi="Titillium"/>
          <w:color w:val="000000" w:themeColor="text1"/>
          <w:sz w:val="18"/>
          <w:szCs w:val="18"/>
        </w:rPr>
        <w:t xml:space="preserve"> </w:t>
      </w:r>
      <w:r w:rsidR="003E3F8F" w:rsidRPr="00AC026D">
        <w:rPr>
          <w:rFonts w:ascii="Titillium" w:hAnsi="Titillium"/>
          <w:i/>
          <w:iCs/>
          <w:color w:val="000000" w:themeColor="text1"/>
          <w:sz w:val="18"/>
          <w:szCs w:val="18"/>
        </w:rPr>
        <w:t>(…)</w:t>
      </w:r>
      <w:r w:rsidR="003E3F8F" w:rsidRPr="00AC026D">
        <w:rPr>
          <w:rFonts w:ascii="Titillium" w:hAnsi="Titillium"/>
          <w:color w:val="000000" w:themeColor="text1"/>
          <w:sz w:val="18"/>
          <w:szCs w:val="18"/>
        </w:rPr>
        <w:t xml:space="preserve"> </w:t>
      </w:r>
      <w:r w:rsidR="006E70C3" w:rsidRPr="00AC026D">
        <w:rPr>
          <w:rFonts w:ascii="Titillium" w:hAnsi="Titillium"/>
          <w:color w:val="000000" w:themeColor="text1"/>
          <w:sz w:val="18"/>
          <w:szCs w:val="18"/>
        </w:rPr>
        <w:t>al presente Contratto</w:t>
      </w:r>
      <w:r w:rsidRPr="00AC026D">
        <w:rPr>
          <w:rFonts w:ascii="Titillium" w:hAnsi="Titillium"/>
          <w:color w:val="000000" w:themeColor="text1"/>
          <w:sz w:val="18"/>
          <w:szCs w:val="18"/>
        </w:rPr>
        <w:t>.</w:t>
      </w:r>
      <w:r w:rsidR="00D01A45" w:rsidRPr="00AC026D">
        <w:rPr>
          <w:rFonts w:ascii="Titillium" w:hAnsi="Titillium"/>
          <w:color w:val="000000" w:themeColor="text1"/>
          <w:sz w:val="18"/>
          <w:szCs w:val="18"/>
        </w:rPr>
        <w:t xml:space="preserve"> Se al fine </w:t>
      </w:r>
      <w:r w:rsidR="004F2A35" w:rsidRPr="00AC026D">
        <w:rPr>
          <w:rFonts w:ascii="Titillium" w:hAnsi="Titillium"/>
          <w:color w:val="000000" w:themeColor="text1"/>
          <w:sz w:val="18"/>
          <w:szCs w:val="18"/>
        </w:rPr>
        <w:t>di ottenere</w:t>
      </w:r>
      <w:r w:rsidR="00D01A45" w:rsidRPr="00AC026D">
        <w:rPr>
          <w:rFonts w:ascii="Titillium" w:hAnsi="Titillium"/>
          <w:color w:val="000000" w:themeColor="text1"/>
          <w:sz w:val="18"/>
          <w:szCs w:val="18"/>
        </w:rPr>
        <w:t xml:space="preserve"> </w:t>
      </w:r>
      <w:r w:rsidR="004F2A35" w:rsidRPr="00AC026D">
        <w:rPr>
          <w:rFonts w:ascii="Titillium" w:hAnsi="Titillium"/>
          <w:color w:val="000000" w:themeColor="text1"/>
          <w:sz w:val="18"/>
          <w:szCs w:val="18"/>
        </w:rPr>
        <w:t>le A</w:t>
      </w:r>
      <w:r w:rsidR="00D01A45" w:rsidRPr="00AC026D">
        <w:rPr>
          <w:rFonts w:ascii="Titillium" w:hAnsi="Titillium"/>
          <w:color w:val="000000" w:themeColor="text1"/>
          <w:sz w:val="18"/>
          <w:szCs w:val="18"/>
        </w:rPr>
        <w:t xml:space="preserve">utorizzazioni sono </w:t>
      </w:r>
      <w:r w:rsidR="00EB2211" w:rsidRPr="00AC026D">
        <w:rPr>
          <w:rFonts w:ascii="Titillium" w:hAnsi="Titillium"/>
          <w:color w:val="000000" w:themeColor="text1"/>
          <w:sz w:val="18"/>
          <w:szCs w:val="18"/>
        </w:rPr>
        <w:t>richiesti</w:t>
      </w:r>
      <w:r w:rsidR="00D01A45" w:rsidRPr="00AC026D">
        <w:rPr>
          <w:rFonts w:ascii="Titillium" w:hAnsi="Titillium"/>
          <w:color w:val="000000" w:themeColor="text1"/>
          <w:sz w:val="18"/>
          <w:szCs w:val="18"/>
        </w:rPr>
        <w:t xml:space="preserve"> ulteriori approfondimenti progettuali rispetto </w:t>
      </w:r>
      <w:r w:rsidR="004F2A35" w:rsidRPr="00AC026D">
        <w:rPr>
          <w:rFonts w:ascii="Titillium" w:hAnsi="Titillium"/>
          <w:color w:val="000000" w:themeColor="text1"/>
          <w:sz w:val="18"/>
          <w:szCs w:val="18"/>
        </w:rPr>
        <w:t>al</w:t>
      </w:r>
      <w:r w:rsidR="00D01A45" w:rsidRPr="00AC026D">
        <w:rPr>
          <w:rFonts w:ascii="Titillium" w:hAnsi="Titillium"/>
          <w:color w:val="000000" w:themeColor="text1"/>
          <w:sz w:val="18"/>
          <w:szCs w:val="18"/>
        </w:rPr>
        <w:t xml:space="preserve"> </w:t>
      </w:r>
      <w:r w:rsidR="006E70C3" w:rsidRPr="00AC026D">
        <w:rPr>
          <w:rFonts w:ascii="Titillium" w:hAnsi="Titillium"/>
          <w:color w:val="000000" w:themeColor="text1"/>
          <w:sz w:val="18"/>
          <w:szCs w:val="18"/>
        </w:rPr>
        <w:t>P</w:t>
      </w:r>
      <w:r w:rsidR="00D01A45" w:rsidRPr="00AC026D">
        <w:rPr>
          <w:rFonts w:ascii="Titillium" w:hAnsi="Titillium"/>
          <w:color w:val="000000" w:themeColor="text1"/>
          <w:sz w:val="18"/>
          <w:szCs w:val="18"/>
        </w:rPr>
        <w:t xml:space="preserve">rogetto di fattibilità tecnico </w:t>
      </w:r>
      <w:r w:rsidR="004F2A35" w:rsidRPr="00AC026D">
        <w:rPr>
          <w:rFonts w:ascii="Titillium" w:hAnsi="Titillium"/>
          <w:color w:val="000000" w:themeColor="text1"/>
          <w:sz w:val="18"/>
          <w:szCs w:val="18"/>
        </w:rPr>
        <w:t>economica</w:t>
      </w:r>
      <w:r w:rsidR="003F7525" w:rsidRPr="00AC026D">
        <w:rPr>
          <w:rFonts w:ascii="Titillium" w:hAnsi="Titillium"/>
          <w:color w:val="000000" w:themeColor="text1"/>
          <w:sz w:val="18"/>
          <w:szCs w:val="18"/>
        </w:rPr>
        <w:t xml:space="preserve">, allegato al presente </w:t>
      </w:r>
      <w:r w:rsidR="006E70C3" w:rsidRPr="00AC026D">
        <w:rPr>
          <w:rFonts w:ascii="Titillium" w:hAnsi="Titillium"/>
          <w:color w:val="000000" w:themeColor="text1"/>
          <w:sz w:val="18"/>
          <w:szCs w:val="18"/>
        </w:rPr>
        <w:t>C</w:t>
      </w:r>
      <w:r w:rsidR="003F7525" w:rsidRPr="00AC026D">
        <w:rPr>
          <w:rFonts w:ascii="Titillium" w:hAnsi="Titillium"/>
          <w:color w:val="000000" w:themeColor="text1"/>
          <w:sz w:val="18"/>
          <w:szCs w:val="18"/>
        </w:rPr>
        <w:t>ontratto,</w:t>
      </w:r>
      <w:r w:rsidRPr="00AC026D">
        <w:rPr>
          <w:rFonts w:ascii="Titillium" w:hAnsi="Titillium"/>
          <w:color w:val="000000" w:themeColor="text1"/>
          <w:sz w:val="18"/>
          <w:szCs w:val="18"/>
        </w:rPr>
        <w:t xml:space="preserve"> </w:t>
      </w:r>
      <w:r w:rsidR="004F2A35" w:rsidRPr="00AC026D">
        <w:rPr>
          <w:rFonts w:ascii="Titillium" w:hAnsi="Titillium"/>
          <w:color w:val="000000" w:themeColor="text1"/>
          <w:sz w:val="18"/>
          <w:szCs w:val="18"/>
        </w:rPr>
        <w:t>l’</w:t>
      </w:r>
      <w:r w:rsidR="003F7525" w:rsidRPr="00AC026D">
        <w:rPr>
          <w:rFonts w:ascii="Titillium" w:hAnsi="Titillium"/>
          <w:color w:val="000000" w:themeColor="text1"/>
          <w:sz w:val="18"/>
          <w:szCs w:val="18"/>
        </w:rPr>
        <w:t>Operatore</w:t>
      </w:r>
      <w:r w:rsidR="004F2A35" w:rsidRPr="00AC026D">
        <w:rPr>
          <w:rFonts w:ascii="Titillium" w:hAnsi="Titillium"/>
          <w:color w:val="000000" w:themeColor="text1"/>
          <w:sz w:val="18"/>
          <w:szCs w:val="18"/>
        </w:rPr>
        <w:t xml:space="preserve"> </w:t>
      </w:r>
      <w:r w:rsidR="006E70C3" w:rsidRPr="00AC026D">
        <w:rPr>
          <w:rFonts w:ascii="Titillium" w:hAnsi="Titillium"/>
          <w:color w:val="000000" w:themeColor="text1"/>
          <w:sz w:val="18"/>
          <w:szCs w:val="18"/>
        </w:rPr>
        <w:t>E</w:t>
      </w:r>
      <w:r w:rsidR="003F7525" w:rsidRPr="00AC026D">
        <w:rPr>
          <w:rFonts w:ascii="Titillium" w:hAnsi="Titillium"/>
          <w:color w:val="000000" w:themeColor="text1"/>
          <w:sz w:val="18"/>
          <w:szCs w:val="18"/>
        </w:rPr>
        <w:t>conomico</w:t>
      </w:r>
      <w:r w:rsidR="004F2A35" w:rsidRPr="00AC026D">
        <w:rPr>
          <w:rFonts w:ascii="Titillium" w:hAnsi="Titillium"/>
          <w:color w:val="000000" w:themeColor="text1"/>
          <w:sz w:val="18"/>
          <w:szCs w:val="18"/>
        </w:rPr>
        <w:t xml:space="preserve"> è tenuto </w:t>
      </w:r>
      <w:r w:rsidR="003F7525" w:rsidRPr="00AC026D">
        <w:rPr>
          <w:rFonts w:ascii="Titillium" w:hAnsi="Titillium"/>
          <w:color w:val="000000" w:themeColor="text1"/>
          <w:sz w:val="18"/>
          <w:szCs w:val="18"/>
        </w:rPr>
        <w:t xml:space="preserve">a </w:t>
      </w:r>
      <w:r w:rsidR="003F7525" w:rsidRPr="00AC026D">
        <w:rPr>
          <w:rFonts w:ascii="Titillium" w:hAnsi="Titillium"/>
          <w:color w:val="000000" w:themeColor="text1"/>
          <w:sz w:val="18"/>
          <w:szCs w:val="18"/>
        </w:rPr>
        <w:lastRenderedPageBreak/>
        <w:t xml:space="preserve">sottoporli all’Ente </w:t>
      </w:r>
      <w:r w:rsidR="006E70C3" w:rsidRPr="00AC026D">
        <w:rPr>
          <w:rFonts w:ascii="Titillium" w:hAnsi="Titillium"/>
          <w:color w:val="000000" w:themeColor="text1"/>
          <w:sz w:val="18"/>
          <w:szCs w:val="18"/>
        </w:rPr>
        <w:t>C</w:t>
      </w:r>
      <w:r w:rsidR="003F7525" w:rsidRPr="00AC026D">
        <w:rPr>
          <w:rFonts w:ascii="Titillium" w:hAnsi="Titillium"/>
          <w:color w:val="000000" w:themeColor="text1"/>
          <w:sz w:val="18"/>
          <w:szCs w:val="18"/>
        </w:rPr>
        <w:t xml:space="preserve">oncedente ai fini dell’approvazione. </w:t>
      </w:r>
      <w:r w:rsidRPr="00AC026D">
        <w:rPr>
          <w:rFonts w:ascii="Titillium" w:hAnsi="Titillium"/>
          <w:color w:val="000000" w:themeColor="text1"/>
          <w:sz w:val="18"/>
          <w:szCs w:val="18"/>
        </w:rPr>
        <w:t xml:space="preserve">Gli aggravi in termini di costi e tempi derivanti dal mancato o ritardato ottenimento delle </w:t>
      </w:r>
      <w:r w:rsidRPr="00AC026D">
        <w:rPr>
          <w:rFonts w:ascii="Titillium" w:hAnsi="Titillium"/>
          <w:color w:val="auto"/>
          <w:sz w:val="18"/>
          <w:szCs w:val="18"/>
        </w:rPr>
        <w:t xml:space="preserve">Autorizzazioni di cui al presente comma sono a carico dell’Operatore </w:t>
      </w:r>
      <w:r w:rsidR="00F84F86" w:rsidRPr="00AC026D">
        <w:rPr>
          <w:rFonts w:ascii="Titillium" w:hAnsi="Titillium"/>
          <w:color w:val="auto"/>
          <w:sz w:val="18"/>
          <w:szCs w:val="18"/>
        </w:rPr>
        <w:t>E</w:t>
      </w:r>
      <w:r w:rsidRPr="00AC026D">
        <w:rPr>
          <w:rFonts w:ascii="Titillium" w:hAnsi="Titillium"/>
          <w:color w:val="auto"/>
          <w:sz w:val="18"/>
          <w:szCs w:val="18"/>
        </w:rPr>
        <w:t xml:space="preserve">conomico, salvo che quest’ultimo dimostri che il mancato ottenimento o il ritardo derivino da causa a lui non imputabile e di aver, comunque, attivato in maniera diligente e tempestiva ogni mezzo e azione ai fini dell’ottenimento stesso. L’Operatore </w:t>
      </w:r>
      <w:r w:rsidR="00F84F86" w:rsidRPr="00AC026D">
        <w:rPr>
          <w:rFonts w:ascii="Titillium" w:hAnsi="Titillium"/>
          <w:color w:val="auto"/>
          <w:sz w:val="18"/>
          <w:szCs w:val="18"/>
        </w:rPr>
        <w:t>E</w:t>
      </w:r>
      <w:r w:rsidRPr="00AC026D">
        <w:rPr>
          <w:rFonts w:ascii="Titillium" w:hAnsi="Titillium"/>
          <w:color w:val="auto"/>
          <w:sz w:val="18"/>
          <w:szCs w:val="18"/>
        </w:rPr>
        <w:t>conomico d</w:t>
      </w:r>
      <w:r w:rsidR="00575E8F" w:rsidRPr="00AC026D">
        <w:rPr>
          <w:rFonts w:ascii="Titillium" w:hAnsi="Titillium"/>
          <w:color w:val="auto"/>
          <w:sz w:val="18"/>
          <w:szCs w:val="18"/>
        </w:rPr>
        <w:t>à</w:t>
      </w:r>
      <w:r w:rsidRPr="00AC026D">
        <w:rPr>
          <w:rFonts w:ascii="Titillium" w:hAnsi="Titillium"/>
          <w:color w:val="auto"/>
          <w:sz w:val="18"/>
          <w:szCs w:val="18"/>
        </w:rPr>
        <w:t xml:space="preserve"> tempestiva comunicazione all’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della mancata autorizzazione e </w:t>
      </w:r>
      <w:r w:rsidR="00B3496E" w:rsidRPr="00AC026D">
        <w:rPr>
          <w:rFonts w:ascii="Titillium" w:hAnsi="Titillium"/>
          <w:color w:val="auto"/>
          <w:sz w:val="18"/>
          <w:szCs w:val="18"/>
        </w:rPr>
        <w:t>forni</w:t>
      </w:r>
      <w:r w:rsidR="00665E9B" w:rsidRPr="00AC026D">
        <w:rPr>
          <w:rFonts w:ascii="Titillium" w:hAnsi="Titillium"/>
          <w:color w:val="auto"/>
          <w:sz w:val="18"/>
          <w:szCs w:val="18"/>
        </w:rPr>
        <w:t>sc</w:t>
      </w:r>
      <w:r w:rsidR="00B3496E" w:rsidRPr="00AC026D">
        <w:rPr>
          <w:rFonts w:ascii="Titillium" w:hAnsi="Titillium"/>
          <w:color w:val="auto"/>
          <w:sz w:val="18"/>
          <w:szCs w:val="18"/>
        </w:rPr>
        <w:t>e</w:t>
      </w:r>
      <w:r w:rsidRPr="00AC026D">
        <w:rPr>
          <w:rFonts w:ascii="Titillium" w:hAnsi="Titillium"/>
          <w:color w:val="auto"/>
          <w:sz w:val="18"/>
          <w:szCs w:val="18"/>
        </w:rPr>
        <w:t xml:space="preserve"> adeguata dimostrazione </w:t>
      </w:r>
      <w:r w:rsidR="00E46200" w:rsidRPr="00AC026D">
        <w:rPr>
          <w:rFonts w:ascii="Titillium" w:hAnsi="Titillium"/>
          <w:color w:val="auto"/>
          <w:sz w:val="18"/>
          <w:szCs w:val="18"/>
        </w:rPr>
        <w:t xml:space="preserve">della non imputabilità e di essersi attivato nei </w:t>
      </w:r>
      <w:proofErr w:type="gramStart"/>
      <w:r w:rsidR="00E46200" w:rsidRPr="00AC026D">
        <w:rPr>
          <w:rFonts w:ascii="Titillium" w:hAnsi="Titillium"/>
          <w:color w:val="auto"/>
          <w:sz w:val="18"/>
          <w:szCs w:val="18"/>
        </w:rPr>
        <w:t>predetti</w:t>
      </w:r>
      <w:proofErr w:type="gramEnd"/>
      <w:r w:rsidR="00E46200" w:rsidRPr="00AC026D">
        <w:rPr>
          <w:rFonts w:ascii="Titillium" w:hAnsi="Titillium"/>
          <w:color w:val="auto"/>
          <w:sz w:val="18"/>
          <w:szCs w:val="18"/>
        </w:rPr>
        <w:t xml:space="preserve"> termini</w:t>
      </w:r>
      <w:r w:rsidRPr="00AC026D">
        <w:rPr>
          <w:rFonts w:ascii="Titillium" w:hAnsi="Titillium"/>
          <w:sz w:val="18"/>
          <w:szCs w:val="18"/>
        </w:rPr>
        <w:t>. In tale ultima ipotesi, gli aggravi in termini di costi e tempi restano a carico dell’</w:t>
      </w:r>
      <w:r w:rsidR="3C5E589A" w:rsidRPr="00AC026D">
        <w:rPr>
          <w:rFonts w:ascii="Titillium" w:hAnsi="Titillium"/>
          <w:sz w:val="18"/>
          <w:szCs w:val="18"/>
        </w:rPr>
        <w:t>Ente Concedente</w:t>
      </w:r>
      <w:r w:rsidRPr="00AC026D">
        <w:rPr>
          <w:rFonts w:ascii="Titillium" w:hAnsi="Titillium"/>
          <w:sz w:val="18"/>
          <w:szCs w:val="18"/>
        </w:rPr>
        <w:t xml:space="preserve">. </w:t>
      </w:r>
    </w:p>
    <w:p w14:paraId="7FCA00A8" w14:textId="77777777" w:rsidR="00E4023A" w:rsidRPr="00AC026D" w:rsidRDefault="00E4023A" w:rsidP="00D21272">
      <w:pPr>
        <w:pStyle w:val="Default"/>
        <w:suppressAutoHyphens/>
        <w:spacing w:line="276" w:lineRule="auto"/>
        <w:jc w:val="both"/>
        <w:rPr>
          <w:rFonts w:ascii="Titillium" w:hAnsi="Titillium"/>
          <w:sz w:val="18"/>
          <w:szCs w:val="18"/>
        </w:rPr>
      </w:pPr>
    </w:p>
    <w:p w14:paraId="03882E49" w14:textId="6071CDCE" w:rsidR="00E4023A" w:rsidRPr="00AC026D" w:rsidRDefault="00E4023A" w:rsidP="00D21272">
      <w:pPr>
        <w:pStyle w:val="Default"/>
        <w:tabs>
          <w:tab w:val="left" w:pos="284"/>
        </w:tabs>
        <w:suppressAutoHyphens/>
        <w:spacing w:line="276" w:lineRule="auto"/>
        <w:jc w:val="both"/>
        <w:rPr>
          <w:rFonts w:ascii="Titillium" w:hAnsi="Titillium"/>
          <w:color w:val="FF0000"/>
          <w:sz w:val="18"/>
          <w:szCs w:val="18"/>
        </w:rPr>
      </w:pPr>
      <w:r w:rsidRPr="00AC026D">
        <w:rPr>
          <w:rFonts w:ascii="Titillium" w:hAnsi="Titillium"/>
          <w:color w:val="auto"/>
          <w:sz w:val="18"/>
          <w:szCs w:val="18"/>
        </w:rPr>
        <w:t xml:space="preserve">4. </w:t>
      </w:r>
      <w:r w:rsidR="00A63C67" w:rsidRPr="00AC026D">
        <w:rPr>
          <w:rFonts w:ascii="Titillium" w:hAnsi="Titillium"/>
          <w:color w:val="auto"/>
          <w:sz w:val="18"/>
          <w:szCs w:val="18"/>
        </w:rPr>
        <w:t xml:space="preserve">In caso di deficit di risparmio </w:t>
      </w:r>
      <w:r w:rsidR="000E54A1" w:rsidRPr="00AC026D">
        <w:rPr>
          <w:rFonts w:ascii="Titillium" w:hAnsi="Titillium"/>
          <w:color w:val="000000" w:themeColor="text1"/>
          <w:sz w:val="18"/>
          <w:szCs w:val="18"/>
        </w:rPr>
        <w:t>s</w:t>
      </w:r>
      <w:r w:rsidR="00A63C67" w:rsidRPr="00AC026D">
        <w:rPr>
          <w:rFonts w:ascii="Titillium" w:hAnsi="Titillium"/>
          <w:color w:val="auto"/>
          <w:sz w:val="18"/>
          <w:szCs w:val="18"/>
        </w:rPr>
        <w:t xml:space="preserve">i applicano </w:t>
      </w:r>
      <w:r w:rsidR="003D0065" w:rsidRPr="00AC026D">
        <w:rPr>
          <w:rFonts w:ascii="Titillium" w:hAnsi="Titillium"/>
          <w:color w:val="auto"/>
          <w:sz w:val="18"/>
          <w:szCs w:val="18"/>
        </w:rPr>
        <w:t xml:space="preserve">automaticamente </w:t>
      </w:r>
      <w:r w:rsidR="00A63C67" w:rsidRPr="00AC026D">
        <w:rPr>
          <w:rFonts w:ascii="Titillium" w:hAnsi="Titillium"/>
          <w:color w:val="auto"/>
          <w:sz w:val="18"/>
          <w:szCs w:val="18"/>
        </w:rPr>
        <w:t xml:space="preserve">le </w:t>
      </w:r>
      <w:r w:rsidR="003D0065" w:rsidRPr="00AC026D">
        <w:rPr>
          <w:rFonts w:ascii="Titillium" w:hAnsi="Titillium"/>
          <w:color w:val="auto"/>
          <w:sz w:val="18"/>
          <w:szCs w:val="18"/>
        </w:rPr>
        <w:t>decurtazioni</w:t>
      </w:r>
      <w:r w:rsidR="00A63C67" w:rsidRPr="00AC026D">
        <w:rPr>
          <w:rFonts w:ascii="Titillium" w:hAnsi="Titillium"/>
          <w:color w:val="auto"/>
          <w:sz w:val="18"/>
          <w:szCs w:val="18"/>
        </w:rPr>
        <w:t xml:space="preserve"> previste </w:t>
      </w:r>
      <w:r w:rsidR="00A63C67" w:rsidRPr="00AC026D">
        <w:rPr>
          <w:rFonts w:ascii="Titillium" w:hAnsi="Titillium"/>
          <w:color w:val="000000" w:themeColor="text1"/>
          <w:sz w:val="18"/>
          <w:szCs w:val="18"/>
        </w:rPr>
        <w:t>dal successivo articolo 54</w:t>
      </w:r>
      <w:r w:rsidR="00EC0FFC" w:rsidRPr="00AC026D">
        <w:rPr>
          <w:rFonts w:ascii="Titillium" w:hAnsi="Titillium"/>
          <w:color w:val="000000" w:themeColor="text1"/>
          <w:sz w:val="18"/>
          <w:szCs w:val="18"/>
        </w:rPr>
        <w:t>,</w:t>
      </w:r>
      <w:r w:rsidR="006E6206" w:rsidRPr="00AC026D">
        <w:rPr>
          <w:rFonts w:ascii="Titillium" w:hAnsi="Titillium"/>
          <w:color w:val="000000" w:themeColor="text1"/>
          <w:sz w:val="18"/>
          <w:szCs w:val="18"/>
        </w:rPr>
        <w:t xml:space="preserve"> salvo quanto previsto dal successivo comma 6.</w:t>
      </w:r>
    </w:p>
    <w:p w14:paraId="1A6466BC" w14:textId="77777777" w:rsidR="00E4023A" w:rsidRPr="00AC026D" w:rsidRDefault="00E4023A" w:rsidP="00D21272">
      <w:pPr>
        <w:pStyle w:val="Default"/>
        <w:tabs>
          <w:tab w:val="left" w:pos="284"/>
        </w:tabs>
        <w:suppressAutoHyphens/>
        <w:spacing w:line="276" w:lineRule="auto"/>
        <w:jc w:val="both"/>
        <w:rPr>
          <w:rFonts w:ascii="Titillium" w:hAnsi="Titillium"/>
          <w:strike/>
          <w:color w:val="auto"/>
          <w:sz w:val="18"/>
          <w:szCs w:val="18"/>
        </w:rPr>
      </w:pPr>
    </w:p>
    <w:p w14:paraId="18C60753" w14:textId="6657C240" w:rsidR="00E4023A" w:rsidRPr="00AC026D" w:rsidRDefault="00E4023A" w:rsidP="00D21272">
      <w:pPr>
        <w:pStyle w:val="Default"/>
        <w:tabs>
          <w:tab w:val="left" w:pos="284"/>
        </w:tabs>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5. Qualora siano pendenti deficit di risparmio alla scadenza del contratto, l’Operatore </w:t>
      </w:r>
      <w:r w:rsidR="00F84F86" w:rsidRPr="00AC026D">
        <w:rPr>
          <w:rFonts w:ascii="Titillium" w:hAnsi="Titillium"/>
          <w:color w:val="auto"/>
          <w:sz w:val="18"/>
          <w:szCs w:val="18"/>
        </w:rPr>
        <w:t>E</w:t>
      </w:r>
      <w:r w:rsidRPr="00AC026D">
        <w:rPr>
          <w:rFonts w:ascii="Titillium" w:hAnsi="Titillium"/>
          <w:color w:val="auto"/>
          <w:sz w:val="18"/>
          <w:szCs w:val="18"/>
        </w:rPr>
        <w:t>conomico è tenuto a indennizzare proporzionalmente 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per il mancato raggiungimento del risparmio minimo garantito.</w:t>
      </w:r>
    </w:p>
    <w:p w14:paraId="0013CA81" w14:textId="77777777" w:rsidR="00E4023A" w:rsidRPr="00AC026D" w:rsidRDefault="00E4023A" w:rsidP="00D21272">
      <w:pPr>
        <w:pStyle w:val="Default"/>
        <w:tabs>
          <w:tab w:val="left" w:pos="284"/>
        </w:tabs>
        <w:suppressAutoHyphens/>
        <w:spacing w:line="276" w:lineRule="auto"/>
        <w:jc w:val="both"/>
        <w:rPr>
          <w:rFonts w:ascii="Titillium" w:hAnsi="Titillium"/>
          <w:color w:val="auto"/>
          <w:sz w:val="18"/>
          <w:szCs w:val="18"/>
        </w:rPr>
      </w:pPr>
    </w:p>
    <w:p w14:paraId="124C780E" w14:textId="1DA7E78A" w:rsidR="00E4023A" w:rsidRPr="00AC026D" w:rsidRDefault="00E4023A"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auto"/>
          <w:sz w:val="18"/>
          <w:szCs w:val="18"/>
        </w:rPr>
        <w:t xml:space="preserve">6. Qualora l’Operatore </w:t>
      </w:r>
      <w:r w:rsidR="00F84F86" w:rsidRPr="00AC026D">
        <w:rPr>
          <w:rFonts w:ascii="Titillium" w:hAnsi="Titillium"/>
          <w:color w:val="auto"/>
          <w:sz w:val="18"/>
          <w:szCs w:val="18"/>
        </w:rPr>
        <w:t>E</w:t>
      </w:r>
      <w:r w:rsidRPr="00AC026D">
        <w:rPr>
          <w:rFonts w:ascii="Titillium" w:hAnsi="Titillium"/>
          <w:color w:val="auto"/>
          <w:sz w:val="18"/>
          <w:szCs w:val="18"/>
        </w:rPr>
        <w:t xml:space="preserve">conomico non benefici del </w:t>
      </w:r>
      <w:r w:rsidR="00B34EA2" w:rsidRPr="00AC026D">
        <w:rPr>
          <w:rFonts w:ascii="Titillium" w:hAnsi="Titillium"/>
          <w:i/>
          <w:iCs/>
          <w:color w:val="auto"/>
          <w:sz w:val="18"/>
          <w:szCs w:val="18"/>
        </w:rPr>
        <w:t>bonus</w:t>
      </w:r>
      <w:r w:rsidRPr="00AC026D">
        <w:rPr>
          <w:rFonts w:ascii="Titillium" w:hAnsi="Titillium"/>
          <w:color w:val="auto"/>
          <w:sz w:val="18"/>
          <w:szCs w:val="18"/>
        </w:rPr>
        <w:t xml:space="preserve"> di cui all’articolo </w:t>
      </w:r>
      <w:r w:rsidR="00B628D4" w:rsidRPr="00AC026D">
        <w:rPr>
          <w:rFonts w:ascii="Titillium" w:hAnsi="Titillium"/>
          <w:color w:val="auto"/>
          <w:sz w:val="18"/>
          <w:szCs w:val="18"/>
        </w:rPr>
        <w:t>30</w:t>
      </w:r>
      <w:r w:rsidR="00544ECA" w:rsidRPr="00AC026D">
        <w:rPr>
          <w:rFonts w:ascii="Titillium" w:hAnsi="Titillium"/>
          <w:color w:val="auto"/>
          <w:sz w:val="18"/>
          <w:szCs w:val="18"/>
        </w:rPr>
        <w:t xml:space="preserve"> del presente </w:t>
      </w:r>
      <w:r w:rsidR="009E795B" w:rsidRPr="00AC026D">
        <w:rPr>
          <w:rFonts w:ascii="Titillium" w:hAnsi="Titillium"/>
          <w:color w:val="auto"/>
          <w:sz w:val="18"/>
          <w:szCs w:val="18"/>
        </w:rPr>
        <w:t>C</w:t>
      </w:r>
      <w:r w:rsidR="00544ECA" w:rsidRPr="00AC026D">
        <w:rPr>
          <w:rFonts w:ascii="Titillium" w:hAnsi="Titillium"/>
          <w:color w:val="auto"/>
          <w:sz w:val="18"/>
          <w:szCs w:val="18"/>
        </w:rPr>
        <w:t>ontratto</w:t>
      </w:r>
      <w:r w:rsidRPr="00AC026D">
        <w:rPr>
          <w:rFonts w:ascii="Titillium" w:hAnsi="Titillium"/>
          <w:color w:val="auto"/>
          <w:sz w:val="18"/>
          <w:szCs w:val="18"/>
        </w:rPr>
        <w:t>, previsto in caso di un risparmio maggiore rispetto a quello minimo garantito, può essere autorizzato dall’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a compensare gli eventuali deficit di risparmio con </w:t>
      </w:r>
      <w:r w:rsidR="00B26C57" w:rsidRPr="00AC026D">
        <w:rPr>
          <w:rFonts w:ascii="Titillium" w:hAnsi="Titillium"/>
          <w:color w:val="auto"/>
          <w:sz w:val="18"/>
          <w:szCs w:val="18"/>
        </w:rPr>
        <w:t xml:space="preserve">gli </w:t>
      </w:r>
      <w:r w:rsidRPr="00AC026D">
        <w:rPr>
          <w:rFonts w:ascii="Titillium" w:hAnsi="Titillium"/>
          <w:color w:val="auto"/>
          <w:sz w:val="18"/>
          <w:szCs w:val="18"/>
        </w:rPr>
        <w:t>eccessi di risparmio conseguiti nell’anno precedente</w:t>
      </w:r>
      <w:r w:rsidR="00AE14AA" w:rsidRPr="00AC026D">
        <w:rPr>
          <w:rFonts w:ascii="Titillium" w:hAnsi="Titillium"/>
          <w:color w:val="auto"/>
          <w:sz w:val="18"/>
          <w:szCs w:val="18"/>
        </w:rPr>
        <w:t xml:space="preserve"> al </w:t>
      </w:r>
      <w:r w:rsidR="00A37230" w:rsidRPr="00AC026D">
        <w:rPr>
          <w:rFonts w:ascii="Titillium" w:hAnsi="Titillium"/>
          <w:color w:val="auto"/>
          <w:sz w:val="18"/>
          <w:szCs w:val="18"/>
        </w:rPr>
        <w:t>disavanzo energetico</w:t>
      </w:r>
      <w:r w:rsidRPr="00AC026D">
        <w:rPr>
          <w:rFonts w:ascii="Titillium" w:hAnsi="Titillium"/>
          <w:color w:val="auto"/>
          <w:sz w:val="18"/>
          <w:szCs w:val="18"/>
        </w:rPr>
        <w:t xml:space="preserve">. In presenza di un eccesso di risparmio non compensato nell’anno successivo, lo stesso viene proporzionalmente indennizzato all’Operatore </w:t>
      </w:r>
      <w:r w:rsidR="00F84F86" w:rsidRPr="00AC026D">
        <w:rPr>
          <w:rFonts w:ascii="Titillium" w:hAnsi="Titillium"/>
          <w:color w:val="000000" w:themeColor="text1"/>
          <w:sz w:val="18"/>
          <w:szCs w:val="18"/>
        </w:rPr>
        <w:t>E</w:t>
      </w:r>
      <w:r w:rsidRPr="00AC026D">
        <w:rPr>
          <w:rFonts w:ascii="Titillium" w:hAnsi="Titillium"/>
          <w:color w:val="000000" w:themeColor="text1"/>
          <w:sz w:val="18"/>
          <w:szCs w:val="18"/>
        </w:rPr>
        <w:t>conomico.</w:t>
      </w:r>
    </w:p>
    <w:p w14:paraId="1AA6659D" w14:textId="77777777" w:rsidR="00E4023A" w:rsidRPr="00AC026D" w:rsidRDefault="00E4023A" w:rsidP="00D21272">
      <w:pPr>
        <w:pStyle w:val="Default"/>
        <w:suppressAutoHyphens/>
        <w:spacing w:line="276" w:lineRule="auto"/>
        <w:jc w:val="both"/>
        <w:rPr>
          <w:rFonts w:ascii="Titillium" w:hAnsi="Titillium"/>
          <w:color w:val="FF0000"/>
          <w:sz w:val="18"/>
          <w:szCs w:val="18"/>
        </w:rPr>
      </w:pPr>
    </w:p>
    <w:p w14:paraId="7C9505D3" w14:textId="37E4C9BA" w:rsidR="00E4023A" w:rsidRPr="00AC026D" w:rsidRDefault="00E4023A"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7. L’Operatore </w:t>
      </w:r>
      <w:r w:rsidR="00F84F86" w:rsidRPr="00AC026D">
        <w:rPr>
          <w:rFonts w:ascii="Titillium" w:hAnsi="Titillium"/>
          <w:color w:val="auto"/>
          <w:sz w:val="18"/>
          <w:szCs w:val="18"/>
        </w:rPr>
        <w:t>E</w:t>
      </w:r>
      <w:r w:rsidRPr="00AC026D">
        <w:rPr>
          <w:rFonts w:ascii="Titillium" w:hAnsi="Titillium"/>
          <w:color w:val="auto"/>
          <w:sz w:val="18"/>
          <w:szCs w:val="18"/>
        </w:rPr>
        <w:t>conomico non ha diritto ad alcun indennizzo per avarie, perdite o danni che si verifichino nel cantiere durante il corso dei lavori, a eccezione di quelli provocati dal personale dell’</w:t>
      </w:r>
      <w:r w:rsidR="3C5E589A" w:rsidRPr="00AC026D">
        <w:rPr>
          <w:rFonts w:ascii="Titillium" w:hAnsi="Titillium"/>
          <w:color w:val="auto"/>
          <w:sz w:val="18"/>
          <w:szCs w:val="18"/>
        </w:rPr>
        <w:t>Ente Concedente</w:t>
      </w:r>
      <w:r w:rsidRPr="00AC026D">
        <w:rPr>
          <w:rFonts w:ascii="Titillium" w:hAnsi="Titillium"/>
          <w:color w:val="auto"/>
          <w:sz w:val="18"/>
          <w:szCs w:val="18"/>
        </w:rPr>
        <w:t>.</w:t>
      </w:r>
    </w:p>
    <w:p w14:paraId="7C0D7CD5" w14:textId="77777777" w:rsidR="00E4023A" w:rsidRPr="00AC026D" w:rsidRDefault="00E4023A" w:rsidP="00D21272">
      <w:pPr>
        <w:pStyle w:val="Default"/>
        <w:suppressAutoHyphens/>
        <w:spacing w:line="276" w:lineRule="auto"/>
        <w:jc w:val="both"/>
        <w:rPr>
          <w:rFonts w:ascii="Titillium" w:hAnsi="Titillium"/>
          <w:color w:val="auto"/>
          <w:sz w:val="18"/>
          <w:szCs w:val="18"/>
        </w:rPr>
      </w:pPr>
    </w:p>
    <w:p w14:paraId="2C7AF7E2" w14:textId="5F1BA53B" w:rsidR="00E4023A" w:rsidRPr="00AC026D" w:rsidRDefault="43277382"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8. L’Operatore </w:t>
      </w:r>
      <w:r w:rsidR="4A4B1959" w:rsidRPr="00AC026D">
        <w:rPr>
          <w:rFonts w:ascii="Titillium" w:hAnsi="Titillium"/>
          <w:color w:val="auto"/>
          <w:sz w:val="18"/>
          <w:szCs w:val="18"/>
        </w:rPr>
        <w:t>E</w:t>
      </w:r>
      <w:r w:rsidRPr="00AC026D">
        <w:rPr>
          <w:rFonts w:ascii="Titillium" w:hAnsi="Titillium"/>
          <w:color w:val="auto"/>
          <w:sz w:val="18"/>
          <w:szCs w:val="18"/>
        </w:rPr>
        <w:t>conomico risponde dei danni a terze parti o per danni alla proprietà dell’</w:t>
      </w:r>
      <w:r w:rsidR="0723045F" w:rsidRPr="00AC026D">
        <w:rPr>
          <w:rFonts w:ascii="Titillium" w:hAnsi="Titillium"/>
          <w:color w:val="auto"/>
          <w:sz w:val="18"/>
          <w:szCs w:val="18"/>
        </w:rPr>
        <w:t>Ente Concedente</w:t>
      </w:r>
      <w:r w:rsidR="3FF595F9" w:rsidRPr="00AC026D">
        <w:rPr>
          <w:rFonts w:ascii="Titillium" w:hAnsi="Titillium"/>
          <w:color w:val="auto"/>
          <w:sz w:val="18"/>
          <w:szCs w:val="18"/>
        </w:rPr>
        <w:t xml:space="preserve"> </w:t>
      </w:r>
      <w:r w:rsidRPr="00AC026D">
        <w:rPr>
          <w:rFonts w:ascii="Titillium" w:hAnsi="Titillium"/>
          <w:color w:val="auto"/>
          <w:sz w:val="18"/>
          <w:szCs w:val="18"/>
        </w:rPr>
        <w:t>a eccezione di quelli provocati da atti od omissioni da parte dell</w:t>
      </w:r>
      <w:r w:rsidR="14031777" w:rsidRPr="00AC026D">
        <w:rPr>
          <w:rFonts w:ascii="Titillium" w:hAnsi="Titillium"/>
          <w:color w:val="auto"/>
          <w:sz w:val="18"/>
          <w:szCs w:val="18"/>
        </w:rPr>
        <w:t>’</w:t>
      </w:r>
      <w:r w:rsidR="0723045F" w:rsidRPr="00AC026D">
        <w:rPr>
          <w:rFonts w:ascii="Titillium" w:hAnsi="Titillium"/>
          <w:color w:val="auto"/>
          <w:sz w:val="18"/>
          <w:szCs w:val="18"/>
        </w:rPr>
        <w:t>Ente Concedente</w:t>
      </w:r>
      <w:r w:rsidR="3FF595F9" w:rsidRPr="00AC026D">
        <w:rPr>
          <w:rFonts w:ascii="Titillium" w:hAnsi="Titillium"/>
          <w:color w:val="auto"/>
          <w:sz w:val="18"/>
          <w:szCs w:val="18"/>
        </w:rPr>
        <w:t xml:space="preserve"> stess</w:t>
      </w:r>
      <w:r w:rsidR="702F2753" w:rsidRPr="00AC026D">
        <w:rPr>
          <w:rFonts w:ascii="Titillium" w:hAnsi="Titillium"/>
          <w:color w:val="auto"/>
          <w:sz w:val="18"/>
          <w:szCs w:val="18"/>
        </w:rPr>
        <w:t>o</w:t>
      </w:r>
      <w:r w:rsidRPr="00AC026D">
        <w:rPr>
          <w:rFonts w:ascii="Titillium" w:hAnsi="Titillium"/>
          <w:color w:val="auto"/>
          <w:sz w:val="18"/>
          <w:szCs w:val="18"/>
        </w:rPr>
        <w:t>.</w:t>
      </w:r>
    </w:p>
    <w:p w14:paraId="0484605D" w14:textId="77777777" w:rsidR="00E4023A" w:rsidRPr="00AC026D" w:rsidRDefault="00E4023A" w:rsidP="00D21272">
      <w:pPr>
        <w:pStyle w:val="Default"/>
        <w:suppressAutoHyphens/>
        <w:spacing w:line="276" w:lineRule="auto"/>
        <w:rPr>
          <w:rFonts w:ascii="Titillium" w:hAnsi="Titillium"/>
          <w:color w:val="auto"/>
          <w:sz w:val="18"/>
          <w:szCs w:val="18"/>
        </w:rPr>
      </w:pPr>
    </w:p>
    <w:p w14:paraId="05CBA67E" w14:textId="4216DCFE" w:rsidR="008579ED" w:rsidRPr="00AC026D" w:rsidRDefault="008579ED" w:rsidP="00D21272">
      <w:pPr>
        <w:pStyle w:val="Titolo2"/>
        <w:keepNext w:val="0"/>
        <w:keepLines w:val="0"/>
        <w:widowControl w:val="0"/>
        <w:suppressAutoHyphens/>
        <w:spacing w:before="0"/>
        <w:jc w:val="both"/>
        <w:rPr>
          <w:rFonts w:ascii="Titillium" w:hAnsi="Titillium" w:cs="Times New Roman"/>
          <w:color w:val="auto"/>
          <w:sz w:val="18"/>
          <w:szCs w:val="18"/>
        </w:rPr>
      </w:pPr>
      <w:bookmarkStart w:id="24" w:name="_Toc172619583"/>
      <w:r w:rsidRPr="00AC026D">
        <w:rPr>
          <w:rFonts w:ascii="Titillium" w:hAnsi="Titillium" w:cs="Times New Roman"/>
          <w:color w:val="auto"/>
          <w:sz w:val="18"/>
          <w:szCs w:val="18"/>
        </w:rPr>
        <w:t xml:space="preserve">ART. </w:t>
      </w:r>
      <w:r w:rsidR="00926678" w:rsidRPr="00AC026D">
        <w:rPr>
          <w:rFonts w:ascii="Titillium" w:hAnsi="Titillium" w:cs="Times New Roman"/>
          <w:color w:val="auto"/>
          <w:sz w:val="18"/>
          <w:szCs w:val="18"/>
        </w:rPr>
        <w:t>8</w:t>
      </w:r>
      <w:r w:rsidRPr="00AC026D">
        <w:rPr>
          <w:rFonts w:ascii="Titillium" w:hAnsi="Titillium" w:cs="Times New Roman"/>
          <w:color w:val="auto"/>
          <w:sz w:val="18"/>
          <w:szCs w:val="18"/>
        </w:rPr>
        <w:t xml:space="preserve"> - RESPONSABILITÀ DELL’OPERATORE ECONOMICO</w:t>
      </w:r>
      <w:bookmarkEnd w:id="23"/>
      <w:bookmarkEnd w:id="24"/>
      <w:r w:rsidRPr="00AC026D">
        <w:rPr>
          <w:rFonts w:ascii="Titillium" w:hAnsi="Titillium" w:cs="Times New Roman"/>
          <w:color w:val="auto"/>
          <w:sz w:val="18"/>
          <w:szCs w:val="18"/>
        </w:rPr>
        <w:t xml:space="preserve"> </w:t>
      </w:r>
    </w:p>
    <w:p w14:paraId="70BEDF6D" w14:textId="77777777" w:rsidR="008579ED" w:rsidRPr="00AC026D" w:rsidRDefault="008579ED" w:rsidP="00D21272">
      <w:pPr>
        <w:pStyle w:val="Default"/>
        <w:suppressAutoHyphens/>
        <w:spacing w:line="276" w:lineRule="auto"/>
        <w:jc w:val="both"/>
        <w:rPr>
          <w:rFonts w:ascii="Titillium" w:hAnsi="Titillium"/>
          <w:sz w:val="18"/>
          <w:szCs w:val="18"/>
        </w:rPr>
      </w:pPr>
    </w:p>
    <w:p w14:paraId="043EA814" w14:textId="56BA1D5B" w:rsidR="004A3DD5" w:rsidRPr="00AC026D" w:rsidRDefault="004A3DD5" w:rsidP="00D21272">
      <w:pPr>
        <w:pStyle w:val="Default"/>
        <w:suppressAutoHyphens/>
        <w:spacing w:line="276" w:lineRule="auto"/>
        <w:jc w:val="both"/>
        <w:rPr>
          <w:rFonts w:ascii="Titillium" w:hAnsi="Titillium"/>
          <w:sz w:val="18"/>
          <w:szCs w:val="18"/>
        </w:rPr>
      </w:pPr>
      <w:bookmarkStart w:id="25" w:name="_Toc117519773"/>
      <w:r w:rsidRPr="00AC026D">
        <w:rPr>
          <w:rFonts w:ascii="Titillium" w:hAnsi="Titillium"/>
          <w:sz w:val="18"/>
          <w:szCs w:val="18"/>
        </w:rPr>
        <w:t xml:space="preserve">1. L’Operatore </w:t>
      </w:r>
      <w:r w:rsidR="00F84F86" w:rsidRPr="00AC026D">
        <w:rPr>
          <w:rFonts w:ascii="Titillium" w:hAnsi="Titillium"/>
          <w:sz w:val="18"/>
          <w:szCs w:val="18"/>
        </w:rPr>
        <w:t>E</w:t>
      </w:r>
      <w:r w:rsidRPr="00AC026D">
        <w:rPr>
          <w:rFonts w:ascii="Titillium" w:hAnsi="Titillium"/>
          <w:sz w:val="18"/>
          <w:szCs w:val="18"/>
        </w:rPr>
        <w:t xml:space="preserve">conomico è direttamente responsabile del mantenimento dei livelli prestazionali dell’edificio raggiunti con gli interventi di riqualificazione energetica, tenuto conto del normale ciclo di vita dei materiali, nonché dei parametri </w:t>
      </w:r>
      <w:proofErr w:type="gramStart"/>
      <w:r w:rsidRPr="00AC026D">
        <w:rPr>
          <w:rFonts w:ascii="Titillium" w:hAnsi="Titillium"/>
          <w:sz w:val="18"/>
          <w:szCs w:val="18"/>
        </w:rPr>
        <w:t>micro</w:t>
      </w:r>
      <w:r w:rsidR="0062794A" w:rsidRPr="00AC026D">
        <w:rPr>
          <w:rFonts w:ascii="Titillium" w:hAnsi="Titillium"/>
          <w:sz w:val="18"/>
          <w:szCs w:val="18"/>
        </w:rPr>
        <w:t>-</w:t>
      </w:r>
      <w:r w:rsidRPr="00AC026D">
        <w:rPr>
          <w:rFonts w:ascii="Titillium" w:hAnsi="Titillium"/>
          <w:sz w:val="18"/>
          <w:szCs w:val="18"/>
        </w:rPr>
        <w:t>climatici</w:t>
      </w:r>
      <w:proofErr w:type="gramEnd"/>
      <w:r w:rsidRPr="00AC026D">
        <w:rPr>
          <w:rFonts w:ascii="Titillium" w:hAnsi="Titillium"/>
          <w:sz w:val="18"/>
          <w:szCs w:val="18"/>
        </w:rPr>
        <w:t xml:space="preserve"> e di qualità dell’aria indoor </w:t>
      </w:r>
      <w:r w:rsidR="006C217C" w:rsidRPr="00AC026D">
        <w:rPr>
          <w:rFonts w:ascii="Titillium" w:hAnsi="Titillium"/>
          <w:sz w:val="18"/>
          <w:szCs w:val="18"/>
        </w:rPr>
        <w:t>(</w:t>
      </w:r>
      <w:r w:rsidRPr="00AC026D">
        <w:rPr>
          <w:rFonts w:ascii="Titillium" w:hAnsi="Titillium"/>
          <w:sz w:val="18"/>
          <w:szCs w:val="18"/>
        </w:rPr>
        <w:t xml:space="preserve">comfort ambientale indoor). </w:t>
      </w:r>
    </w:p>
    <w:p w14:paraId="72C2C65A" w14:textId="77777777" w:rsidR="004A3DD5" w:rsidRPr="00AC026D" w:rsidRDefault="004A3DD5" w:rsidP="00D21272">
      <w:pPr>
        <w:pStyle w:val="Default"/>
        <w:suppressAutoHyphens/>
        <w:spacing w:line="276" w:lineRule="auto"/>
        <w:jc w:val="both"/>
        <w:rPr>
          <w:rFonts w:ascii="Titillium" w:hAnsi="Titillium"/>
          <w:sz w:val="18"/>
          <w:szCs w:val="18"/>
        </w:rPr>
      </w:pPr>
    </w:p>
    <w:p w14:paraId="354068A7" w14:textId="4E87F246" w:rsidR="004A3DD5" w:rsidRPr="00AC026D" w:rsidRDefault="2513E521" w:rsidP="00D21272">
      <w:pPr>
        <w:pStyle w:val="Default"/>
        <w:suppressAutoHyphens/>
        <w:spacing w:line="276" w:lineRule="auto"/>
        <w:jc w:val="both"/>
        <w:rPr>
          <w:rFonts w:ascii="Titillium" w:hAnsi="Titillium"/>
          <w:color w:val="auto"/>
          <w:sz w:val="18"/>
          <w:szCs w:val="18"/>
        </w:rPr>
      </w:pPr>
      <w:r w:rsidRPr="00AC026D">
        <w:rPr>
          <w:rFonts w:ascii="Titillium" w:hAnsi="Titillium"/>
          <w:sz w:val="18"/>
          <w:szCs w:val="18"/>
        </w:rPr>
        <w:t xml:space="preserve">2. L’Operatore </w:t>
      </w:r>
      <w:r w:rsidR="4A4B1959" w:rsidRPr="00AC026D">
        <w:rPr>
          <w:rFonts w:ascii="Titillium" w:hAnsi="Titillium"/>
          <w:sz w:val="18"/>
          <w:szCs w:val="18"/>
        </w:rPr>
        <w:t>E</w:t>
      </w:r>
      <w:r w:rsidRPr="00AC026D">
        <w:rPr>
          <w:rFonts w:ascii="Titillium" w:hAnsi="Titillium"/>
          <w:sz w:val="18"/>
          <w:szCs w:val="18"/>
        </w:rPr>
        <w:t>conomico è responsabile dei danni derivanti da negligenza, imprudenza, imperizia, inosservanza di prescrizioni di leggi o del presente contratto, arrecati per fatto proprio o dei propri dipendenti all’</w:t>
      </w:r>
      <w:r w:rsidR="0723045F" w:rsidRPr="00AC026D">
        <w:rPr>
          <w:rFonts w:ascii="Titillium" w:hAnsi="Titillium"/>
          <w:sz w:val="18"/>
          <w:szCs w:val="18"/>
        </w:rPr>
        <w:t>Ente Concedente</w:t>
      </w:r>
      <w:r w:rsidRPr="00AC026D">
        <w:rPr>
          <w:rFonts w:ascii="Titillium" w:hAnsi="Titillium"/>
          <w:sz w:val="18"/>
          <w:szCs w:val="18"/>
        </w:rPr>
        <w:t xml:space="preserve"> o a persone e cose di altre ditte o di terzi. </w:t>
      </w:r>
      <w:r w:rsidRPr="00AC026D">
        <w:rPr>
          <w:rFonts w:ascii="Titillium" w:hAnsi="Titillium"/>
          <w:color w:val="auto"/>
          <w:sz w:val="18"/>
          <w:szCs w:val="18"/>
        </w:rPr>
        <w:t>Ha l’obbligo di tenere indenne e manlevare l’</w:t>
      </w:r>
      <w:r w:rsidR="0723045F" w:rsidRPr="00AC026D">
        <w:rPr>
          <w:rFonts w:ascii="Titillium" w:hAnsi="Titillium"/>
          <w:color w:val="auto"/>
          <w:sz w:val="18"/>
          <w:szCs w:val="18"/>
        </w:rPr>
        <w:t>Ente Concedente</w:t>
      </w:r>
      <w:r w:rsidRPr="00AC026D">
        <w:rPr>
          <w:rFonts w:ascii="Titillium" w:hAnsi="Titillium"/>
          <w:color w:val="auto"/>
          <w:sz w:val="18"/>
          <w:szCs w:val="18"/>
        </w:rPr>
        <w:t xml:space="preserve"> da ogni pretesa di terzi, derivante dal mancato e non corretto adempimento degli obblighi contrattuali per cause riconducibili all</w:t>
      </w:r>
      <w:r w:rsidR="006C217C" w:rsidRPr="00AC026D">
        <w:rPr>
          <w:rFonts w:ascii="Titillium" w:hAnsi="Titillium"/>
          <w:color w:val="auto"/>
          <w:sz w:val="18"/>
          <w:szCs w:val="18"/>
        </w:rPr>
        <w:t xml:space="preserve">o stesso </w:t>
      </w:r>
      <w:r w:rsidRPr="00AC026D">
        <w:rPr>
          <w:rFonts w:ascii="Titillium" w:hAnsi="Titillium"/>
          <w:color w:val="auto"/>
          <w:sz w:val="18"/>
          <w:szCs w:val="18"/>
        </w:rPr>
        <w:t xml:space="preserve">Operatore </w:t>
      </w:r>
      <w:r w:rsidR="4A4B1959" w:rsidRPr="00AC026D">
        <w:rPr>
          <w:rFonts w:ascii="Titillium" w:hAnsi="Titillium"/>
          <w:color w:val="auto"/>
          <w:sz w:val="18"/>
          <w:szCs w:val="18"/>
        </w:rPr>
        <w:t>E</w:t>
      </w:r>
      <w:r w:rsidRPr="00AC026D">
        <w:rPr>
          <w:rFonts w:ascii="Titillium" w:hAnsi="Titillium"/>
          <w:color w:val="auto"/>
          <w:sz w:val="18"/>
          <w:szCs w:val="18"/>
        </w:rPr>
        <w:t>conomico</w:t>
      </w:r>
      <w:r w:rsidR="6B06ED70" w:rsidRPr="00AC026D">
        <w:rPr>
          <w:rFonts w:ascii="Titillium" w:hAnsi="Titillium"/>
          <w:color w:val="auto"/>
          <w:sz w:val="18"/>
          <w:szCs w:val="18"/>
        </w:rPr>
        <w:t>, p</w:t>
      </w:r>
      <w:r w:rsidRPr="00AC026D">
        <w:rPr>
          <w:rFonts w:ascii="Titillium" w:hAnsi="Titillium"/>
          <w:color w:val="auto"/>
          <w:sz w:val="18"/>
          <w:szCs w:val="18"/>
        </w:rPr>
        <w:t xml:space="preserve">er qualunque danno causato a persone e a cose in conseguenza dell’esecuzione degli </w:t>
      </w:r>
      <w:r w:rsidR="006C217C" w:rsidRPr="00AC026D">
        <w:rPr>
          <w:rFonts w:ascii="Titillium" w:hAnsi="Titillium"/>
          <w:color w:val="auto"/>
          <w:sz w:val="18"/>
          <w:szCs w:val="18"/>
        </w:rPr>
        <w:t>i</w:t>
      </w:r>
      <w:r w:rsidRPr="00AC026D">
        <w:rPr>
          <w:rFonts w:ascii="Titillium" w:hAnsi="Titillium"/>
          <w:color w:val="auto"/>
          <w:sz w:val="18"/>
          <w:szCs w:val="18"/>
        </w:rPr>
        <w:t>nterventi, della gestione dei Servizi e di ogni attività connessa.</w:t>
      </w:r>
    </w:p>
    <w:p w14:paraId="02FB8F2F" w14:textId="77777777" w:rsidR="004A3DD5" w:rsidRPr="00AC026D" w:rsidRDefault="004A3DD5" w:rsidP="00D21272">
      <w:pPr>
        <w:pStyle w:val="Default"/>
        <w:suppressAutoHyphens/>
        <w:spacing w:line="276" w:lineRule="auto"/>
        <w:jc w:val="both"/>
        <w:rPr>
          <w:rFonts w:ascii="Titillium" w:hAnsi="Titillium"/>
          <w:color w:val="538135" w:themeColor="accent6" w:themeShade="BF"/>
          <w:sz w:val="18"/>
          <w:szCs w:val="18"/>
        </w:rPr>
      </w:pPr>
    </w:p>
    <w:p w14:paraId="07B0C09D" w14:textId="132183C0" w:rsidR="004A3DD5" w:rsidRPr="00AC026D" w:rsidRDefault="004A3DD5" w:rsidP="00D21272">
      <w:pPr>
        <w:pStyle w:val="Default"/>
        <w:suppressAutoHyphens/>
        <w:spacing w:line="276" w:lineRule="auto"/>
        <w:jc w:val="both"/>
        <w:rPr>
          <w:rFonts w:ascii="Titillium" w:hAnsi="Titillium"/>
          <w:spacing w:val="4"/>
          <w:sz w:val="18"/>
          <w:szCs w:val="18"/>
        </w:rPr>
      </w:pPr>
      <w:r w:rsidRPr="00AC026D">
        <w:rPr>
          <w:rFonts w:ascii="Titillium" w:hAnsi="Titillium"/>
          <w:spacing w:val="4"/>
          <w:sz w:val="18"/>
          <w:szCs w:val="18"/>
        </w:rPr>
        <w:t xml:space="preserve">3. In caso di inosservanza anche parziale del </w:t>
      </w:r>
      <w:r w:rsidR="0012021E" w:rsidRPr="00AC026D">
        <w:rPr>
          <w:rFonts w:ascii="Titillium" w:hAnsi="Titillium"/>
          <w:spacing w:val="4"/>
          <w:sz w:val="18"/>
          <w:szCs w:val="18"/>
        </w:rPr>
        <w:t>comma 2</w:t>
      </w:r>
      <w:r w:rsidRPr="00AC026D">
        <w:rPr>
          <w:rFonts w:ascii="Titillium" w:hAnsi="Titillium"/>
          <w:spacing w:val="4"/>
          <w:sz w:val="18"/>
          <w:szCs w:val="18"/>
        </w:rPr>
        <w:t>, l’</w:t>
      </w:r>
      <w:r w:rsidR="3C5E589A" w:rsidRPr="00AC026D">
        <w:rPr>
          <w:rFonts w:ascii="Titillium" w:hAnsi="Titillium"/>
          <w:spacing w:val="4"/>
          <w:sz w:val="18"/>
          <w:szCs w:val="18"/>
        </w:rPr>
        <w:t>Ente Concedente</w:t>
      </w:r>
      <w:r w:rsidRPr="00AC026D">
        <w:rPr>
          <w:rFonts w:ascii="Titillium" w:hAnsi="Titillium"/>
          <w:spacing w:val="4"/>
          <w:sz w:val="18"/>
          <w:szCs w:val="18"/>
        </w:rPr>
        <w:t xml:space="preserve"> p</w:t>
      </w:r>
      <w:r w:rsidR="00577E14" w:rsidRPr="00AC026D">
        <w:rPr>
          <w:rFonts w:ascii="Titillium" w:hAnsi="Titillium"/>
          <w:spacing w:val="4"/>
          <w:sz w:val="18"/>
          <w:szCs w:val="18"/>
        </w:rPr>
        <w:t>uò</w:t>
      </w:r>
      <w:r w:rsidRPr="00AC026D">
        <w:rPr>
          <w:rFonts w:ascii="Titillium" w:hAnsi="Titillium"/>
          <w:spacing w:val="4"/>
          <w:sz w:val="18"/>
          <w:szCs w:val="18"/>
        </w:rPr>
        <w:t xml:space="preserve"> applicare una trattenuta cautelativa del </w:t>
      </w:r>
      <w:r w:rsidRPr="00AC026D">
        <w:rPr>
          <w:rFonts w:ascii="Titillium" w:hAnsi="Titillium"/>
          <w:i/>
          <w:iCs/>
          <w:spacing w:val="4"/>
          <w:sz w:val="18"/>
          <w:szCs w:val="18"/>
        </w:rPr>
        <w:t>(</w:t>
      </w:r>
      <w:r w:rsidR="006C5E08" w:rsidRPr="00AC026D">
        <w:rPr>
          <w:rFonts w:ascii="Titillium" w:hAnsi="Titillium"/>
          <w:i/>
          <w:iCs/>
          <w:spacing w:val="4"/>
          <w:sz w:val="18"/>
          <w:szCs w:val="18"/>
        </w:rPr>
        <w:t>X</w:t>
      </w:r>
      <w:r w:rsidRPr="00AC026D">
        <w:rPr>
          <w:rFonts w:ascii="Titillium" w:hAnsi="Titillium"/>
          <w:i/>
          <w:iCs/>
          <w:spacing w:val="4"/>
          <w:sz w:val="18"/>
          <w:szCs w:val="18"/>
        </w:rPr>
        <w:t>) % (es. 5-10%)</w:t>
      </w:r>
      <w:r w:rsidRPr="00AC026D">
        <w:rPr>
          <w:rFonts w:ascii="Titillium" w:hAnsi="Titillium"/>
          <w:spacing w:val="4"/>
          <w:sz w:val="18"/>
          <w:szCs w:val="18"/>
        </w:rPr>
        <w:t xml:space="preserve"> sui pagamenti in scadenza successivi alla </w:t>
      </w:r>
      <w:r w:rsidR="00B82BA0" w:rsidRPr="00AC026D">
        <w:rPr>
          <w:rFonts w:ascii="Titillium" w:hAnsi="Titillium"/>
          <w:color w:val="auto"/>
          <w:spacing w:val="4"/>
          <w:sz w:val="18"/>
          <w:szCs w:val="18"/>
        </w:rPr>
        <w:t>co</w:t>
      </w:r>
      <w:r w:rsidR="009E0391" w:rsidRPr="00AC026D">
        <w:rPr>
          <w:rFonts w:ascii="Titillium" w:hAnsi="Titillium"/>
          <w:color w:val="auto"/>
          <w:spacing w:val="4"/>
          <w:sz w:val="18"/>
          <w:szCs w:val="18"/>
        </w:rPr>
        <w:t xml:space="preserve">ntestazione </w:t>
      </w:r>
      <w:r w:rsidRPr="00AC026D">
        <w:rPr>
          <w:rFonts w:ascii="Titillium" w:hAnsi="Titillium"/>
          <w:color w:val="auto"/>
          <w:spacing w:val="4"/>
          <w:sz w:val="18"/>
          <w:szCs w:val="18"/>
        </w:rPr>
        <w:t>s</w:t>
      </w:r>
      <w:r w:rsidRPr="00AC026D">
        <w:rPr>
          <w:rFonts w:ascii="Titillium" w:hAnsi="Titillium"/>
          <w:spacing w:val="4"/>
          <w:sz w:val="18"/>
          <w:szCs w:val="18"/>
        </w:rPr>
        <w:t>critta dell</w:t>
      </w:r>
      <w:r w:rsidR="004A7A17" w:rsidRPr="00AC026D">
        <w:rPr>
          <w:rFonts w:ascii="Titillium" w:hAnsi="Titillium"/>
          <w:spacing w:val="4"/>
          <w:sz w:val="18"/>
          <w:szCs w:val="18"/>
        </w:rPr>
        <w:t>’</w:t>
      </w:r>
      <w:r w:rsidRPr="00AC026D">
        <w:rPr>
          <w:rFonts w:ascii="Titillium" w:hAnsi="Titillium"/>
          <w:spacing w:val="4"/>
          <w:sz w:val="18"/>
          <w:szCs w:val="18"/>
        </w:rPr>
        <w:t xml:space="preserve">inosservanza, senza che l’Operatore </w:t>
      </w:r>
      <w:r w:rsidR="000D1026" w:rsidRPr="00AC026D">
        <w:rPr>
          <w:rFonts w:ascii="Titillium" w:hAnsi="Titillium"/>
          <w:spacing w:val="4"/>
          <w:sz w:val="18"/>
          <w:szCs w:val="18"/>
        </w:rPr>
        <w:t>E</w:t>
      </w:r>
      <w:r w:rsidRPr="00AC026D">
        <w:rPr>
          <w:rFonts w:ascii="Titillium" w:hAnsi="Titillium"/>
          <w:spacing w:val="4"/>
          <w:sz w:val="18"/>
          <w:szCs w:val="18"/>
        </w:rPr>
        <w:t xml:space="preserve">conomico possa opporvisi. Trascorsi </w:t>
      </w:r>
      <w:r w:rsidRPr="00AC026D">
        <w:rPr>
          <w:rFonts w:ascii="Titillium" w:hAnsi="Titillium"/>
          <w:i/>
          <w:iCs/>
          <w:spacing w:val="4"/>
          <w:sz w:val="18"/>
          <w:szCs w:val="18"/>
        </w:rPr>
        <w:t>(</w:t>
      </w:r>
      <w:r w:rsidR="006C5E08" w:rsidRPr="00AC026D">
        <w:rPr>
          <w:rFonts w:ascii="Titillium" w:hAnsi="Titillium"/>
          <w:i/>
          <w:iCs/>
          <w:spacing w:val="4"/>
          <w:sz w:val="18"/>
          <w:szCs w:val="18"/>
        </w:rPr>
        <w:t>X</w:t>
      </w:r>
      <w:r w:rsidRPr="00AC026D">
        <w:rPr>
          <w:rFonts w:ascii="Titillium" w:hAnsi="Titillium"/>
          <w:i/>
          <w:iCs/>
          <w:spacing w:val="4"/>
          <w:sz w:val="18"/>
          <w:szCs w:val="18"/>
        </w:rPr>
        <w:t>) (definire</w:t>
      </w:r>
      <w:r w:rsidR="001A74DD" w:rsidRPr="00AC026D">
        <w:rPr>
          <w:rFonts w:ascii="Titillium" w:hAnsi="Titillium"/>
          <w:i/>
          <w:iCs/>
          <w:spacing w:val="4"/>
          <w:sz w:val="18"/>
          <w:szCs w:val="18"/>
        </w:rPr>
        <w:t>,</w:t>
      </w:r>
      <w:r w:rsidRPr="00AC026D">
        <w:rPr>
          <w:rFonts w:ascii="Titillium" w:hAnsi="Titillium"/>
          <w:i/>
          <w:iCs/>
          <w:spacing w:val="4"/>
          <w:sz w:val="18"/>
          <w:szCs w:val="18"/>
        </w:rPr>
        <w:t xml:space="preserve"> es. 30</w:t>
      </w:r>
      <w:r w:rsidRPr="00AC026D">
        <w:rPr>
          <w:rFonts w:ascii="Titillium" w:hAnsi="Titillium"/>
          <w:spacing w:val="4"/>
          <w:sz w:val="18"/>
          <w:szCs w:val="18"/>
        </w:rPr>
        <w:t>) giorni dalla segnalazione, l’</w:t>
      </w:r>
      <w:r w:rsidR="3C5E589A" w:rsidRPr="00AC026D">
        <w:rPr>
          <w:rFonts w:ascii="Titillium" w:hAnsi="Titillium"/>
          <w:spacing w:val="4"/>
          <w:sz w:val="18"/>
          <w:szCs w:val="18"/>
        </w:rPr>
        <w:t>Ente Concedente</w:t>
      </w:r>
      <w:r w:rsidRPr="00AC026D">
        <w:rPr>
          <w:rFonts w:ascii="Titillium" w:hAnsi="Titillium"/>
          <w:spacing w:val="4"/>
          <w:sz w:val="18"/>
          <w:szCs w:val="18"/>
        </w:rPr>
        <w:t xml:space="preserve"> provvede direttamente con addebito dell</w:t>
      </w:r>
      <w:r w:rsidR="00FF4E8B" w:rsidRPr="00AC026D">
        <w:rPr>
          <w:rFonts w:ascii="Titillium" w:hAnsi="Titillium"/>
          <w:spacing w:val="4"/>
          <w:sz w:val="18"/>
          <w:szCs w:val="18"/>
        </w:rPr>
        <w:t>’</w:t>
      </w:r>
      <w:r w:rsidRPr="00AC026D">
        <w:rPr>
          <w:rFonts w:ascii="Titillium" w:hAnsi="Titillium"/>
          <w:spacing w:val="4"/>
          <w:sz w:val="18"/>
          <w:szCs w:val="18"/>
        </w:rPr>
        <w:t xml:space="preserve">onere all’Operatore </w:t>
      </w:r>
      <w:r w:rsidR="000D1026" w:rsidRPr="00AC026D">
        <w:rPr>
          <w:rFonts w:ascii="Titillium" w:hAnsi="Titillium"/>
          <w:spacing w:val="4"/>
          <w:sz w:val="18"/>
          <w:szCs w:val="18"/>
        </w:rPr>
        <w:t>E</w:t>
      </w:r>
      <w:r w:rsidRPr="00AC026D">
        <w:rPr>
          <w:rFonts w:ascii="Titillium" w:hAnsi="Titillium"/>
          <w:spacing w:val="4"/>
          <w:sz w:val="18"/>
          <w:szCs w:val="18"/>
        </w:rPr>
        <w:t xml:space="preserve">conomico. </w:t>
      </w:r>
    </w:p>
    <w:p w14:paraId="3B5A39C5" w14:textId="77777777" w:rsidR="000E4EE1" w:rsidRPr="00AC026D" w:rsidRDefault="000E4EE1" w:rsidP="00D21272">
      <w:pPr>
        <w:pStyle w:val="Default"/>
        <w:suppressAutoHyphens/>
        <w:spacing w:line="276" w:lineRule="auto"/>
        <w:jc w:val="both"/>
        <w:rPr>
          <w:rFonts w:ascii="Titillium" w:hAnsi="Titillium"/>
          <w:sz w:val="18"/>
          <w:szCs w:val="18"/>
        </w:rPr>
      </w:pPr>
    </w:p>
    <w:p w14:paraId="40AB493A" w14:textId="123B8CD2" w:rsidR="0006584F" w:rsidRPr="00AC026D" w:rsidRDefault="0006584F" w:rsidP="00D21272">
      <w:pPr>
        <w:pStyle w:val="Titolo2"/>
        <w:keepNext w:val="0"/>
        <w:keepLines w:val="0"/>
        <w:widowControl w:val="0"/>
        <w:suppressAutoHyphens/>
        <w:spacing w:before="0"/>
        <w:rPr>
          <w:rFonts w:ascii="Titillium" w:hAnsi="Titillium" w:cs="Times New Roman"/>
          <w:color w:val="auto"/>
          <w:sz w:val="18"/>
          <w:szCs w:val="18"/>
        </w:rPr>
      </w:pPr>
      <w:bookmarkStart w:id="26" w:name="_Toc172619584"/>
      <w:r w:rsidRPr="00AC026D">
        <w:rPr>
          <w:rFonts w:ascii="Titillium" w:hAnsi="Titillium" w:cs="Times New Roman"/>
          <w:color w:val="auto"/>
          <w:sz w:val="18"/>
          <w:szCs w:val="18"/>
        </w:rPr>
        <w:lastRenderedPageBreak/>
        <w:t xml:space="preserve">ART. </w:t>
      </w:r>
      <w:r w:rsidR="00926678" w:rsidRPr="00AC026D">
        <w:rPr>
          <w:rFonts w:ascii="Titillium" w:hAnsi="Titillium" w:cs="Times New Roman"/>
          <w:color w:val="auto"/>
          <w:sz w:val="18"/>
          <w:szCs w:val="18"/>
        </w:rPr>
        <w:t>9</w:t>
      </w:r>
      <w:r w:rsidRPr="00AC026D">
        <w:rPr>
          <w:rFonts w:ascii="Titillium" w:hAnsi="Titillium" w:cs="Times New Roman"/>
          <w:color w:val="auto"/>
          <w:sz w:val="18"/>
          <w:szCs w:val="18"/>
        </w:rPr>
        <w:t xml:space="preserve"> - TRACCIABILITA’ DEI FLUSSI FINANZIARI</w:t>
      </w:r>
      <w:bookmarkEnd w:id="25"/>
      <w:bookmarkEnd w:id="26"/>
      <w:r w:rsidRPr="00AC026D">
        <w:rPr>
          <w:rFonts w:ascii="Titillium" w:hAnsi="Titillium" w:cs="Times New Roman"/>
          <w:color w:val="auto"/>
          <w:sz w:val="18"/>
          <w:szCs w:val="18"/>
        </w:rPr>
        <w:t xml:space="preserve"> </w:t>
      </w:r>
    </w:p>
    <w:p w14:paraId="06251D8D" w14:textId="77777777" w:rsidR="0006584F" w:rsidRPr="00AC026D" w:rsidRDefault="0006584F" w:rsidP="00D21272">
      <w:pPr>
        <w:pStyle w:val="Default"/>
        <w:suppressAutoHyphens/>
        <w:spacing w:line="276" w:lineRule="auto"/>
        <w:rPr>
          <w:rFonts w:ascii="Titillium" w:hAnsi="Titillium"/>
          <w:sz w:val="18"/>
          <w:szCs w:val="18"/>
        </w:rPr>
      </w:pPr>
    </w:p>
    <w:p w14:paraId="467DFEB6" w14:textId="31C5A3E3" w:rsidR="006D07E0" w:rsidRPr="00AC026D" w:rsidRDefault="327B2D8C" w:rsidP="00D21272">
      <w:pPr>
        <w:widowControl w:val="0"/>
        <w:suppressAutoHyphens/>
        <w:spacing w:line="276" w:lineRule="auto"/>
        <w:jc w:val="both"/>
        <w:rPr>
          <w:rFonts w:ascii="Titillium" w:eastAsia="Times New Roman" w:hAnsi="Titillium"/>
          <w:sz w:val="18"/>
          <w:szCs w:val="18"/>
          <w:lang w:val="it-IT"/>
        </w:rPr>
      </w:pPr>
      <w:bookmarkStart w:id="27" w:name="_Toc117519760"/>
      <w:r w:rsidRPr="00AC026D">
        <w:rPr>
          <w:rFonts w:ascii="Titillium" w:hAnsi="Titillium"/>
          <w:sz w:val="18"/>
          <w:szCs w:val="18"/>
          <w:lang w:val="it-IT"/>
        </w:rPr>
        <w:t xml:space="preserve">1. </w:t>
      </w:r>
      <w:r w:rsidR="28A5AAC6" w:rsidRPr="00AC026D">
        <w:rPr>
          <w:rFonts w:ascii="Titillium" w:hAnsi="Titillium"/>
          <w:sz w:val="18"/>
          <w:szCs w:val="18"/>
          <w:lang w:val="it-IT"/>
        </w:rPr>
        <w:t>I</w:t>
      </w:r>
      <w:r w:rsidR="28A5AAC6" w:rsidRPr="00AC026D">
        <w:rPr>
          <w:rFonts w:ascii="Titillium" w:eastAsia="Times New Roman" w:hAnsi="Titillium"/>
          <w:sz w:val="18"/>
          <w:szCs w:val="18"/>
          <w:lang w:val="it-IT"/>
        </w:rPr>
        <w:t xml:space="preserve">n applicazione </w:t>
      </w:r>
      <w:r w:rsidR="00245F51" w:rsidRPr="00AC026D">
        <w:rPr>
          <w:rFonts w:ascii="Titillium" w:eastAsia="Times New Roman" w:hAnsi="Titillium"/>
          <w:sz w:val="18"/>
          <w:szCs w:val="18"/>
          <w:lang w:val="it-IT"/>
        </w:rPr>
        <w:t xml:space="preserve">del </w:t>
      </w:r>
      <w:r w:rsidR="28A5AAC6" w:rsidRPr="00AC026D">
        <w:rPr>
          <w:rFonts w:ascii="Titillium" w:eastAsia="Times New Roman" w:hAnsi="Titillium"/>
          <w:sz w:val="18"/>
          <w:szCs w:val="18"/>
          <w:lang w:val="it-IT"/>
        </w:rPr>
        <w:t xml:space="preserve">Codice Antimafia </w:t>
      </w:r>
      <w:r w:rsidR="0042177C" w:rsidRPr="00AC026D">
        <w:rPr>
          <w:rFonts w:ascii="Titillium" w:eastAsia="Times New Roman" w:hAnsi="Titillium"/>
          <w:sz w:val="18"/>
          <w:szCs w:val="18"/>
          <w:lang w:val="it-IT"/>
        </w:rPr>
        <w:t xml:space="preserve">di cui al </w:t>
      </w:r>
      <w:proofErr w:type="spellStart"/>
      <w:r w:rsidR="28A5AAC6" w:rsidRPr="00AC026D">
        <w:rPr>
          <w:rFonts w:ascii="Titillium" w:eastAsia="Times New Roman" w:hAnsi="Titillium"/>
          <w:sz w:val="18"/>
          <w:szCs w:val="18"/>
          <w:lang w:val="it-IT"/>
        </w:rPr>
        <w:t>D.Lgs.</w:t>
      </w:r>
      <w:proofErr w:type="spellEnd"/>
      <w:r w:rsidR="28A5AAC6" w:rsidRPr="00AC026D">
        <w:rPr>
          <w:rFonts w:ascii="Titillium" w:eastAsia="Times New Roman" w:hAnsi="Titillium"/>
          <w:sz w:val="18"/>
          <w:szCs w:val="18"/>
          <w:lang w:val="it-IT"/>
        </w:rPr>
        <w:t xml:space="preserve"> n. 159, del 6 settembre 2011, come da ultimo modificato dal D.L. 31 ottobre 2022, n. 162, convertito con modificazioni, in Legge 30 dicembre 2022, n. 199, </w:t>
      </w:r>
      <w:r w:rsidRPr="00AC026D">
        <w:rPr>
          <w:rFonts w:ascii="Titillium" w:eastAsia="Times New Roman" w:hAnsi="Titillium"/>
          <w:sz w:val="18"/>
          <w:szCs w:val="18"/>
          <w:lang w:val="it-IT"/>
        </w:rPr>
        <w:t xml:space="preserve">l’Operatore </w:t>
      </w:r>
      <w:r w:rsidR="000D1026" w:rsidRPr="00AC026D">
        <w:rPr>
          <w:rFonts w:ascii="Titillium" w:eastAsia="Times New Roman" w:hAnsi="Titillium"/>
          <w:sz w:val="18"/>
          <w:szCs w:val="18"/>
          <w:lang w:val="it-IT"/>
        </w:rPr>
        <w:t>E</w:t>
      </w:r>
      <w:r w:rsidRPr="00AC026D">
        <w:rPr>
          <w:rFonts w:ascii="Titillium" w:eastAsia="Times New Roman" w:hAnsi="Titillium"/>
          <w:sz w:val="18"/>
          <w:szCs w:val="18"/>
          <w:lang w:val="it-IT"/>
        </w:rPr>
        <w:t>conomico si impegna a far confluire i pagamenti dei contratti stipulati con l’</w:t>
      </w:r>
      <w:r w:rsidR="3C5E589A" w:rsidRPr="00AC026D">
        <w:rPr>
          <w:rFonts w:ascii="Titillium" w:eastAsia="Times New Roman" w:hAnsi="Titillium"/>
          <w:sz w:val="18"/>
          <w:szCs w:val="18"/>
          <w:lang w:val="it-IT"/>
        </w:rPr>
        <w:t>Ente Concedente</w:t>
      </w:r>
      <w:r w:rsidRPr="00AC026D">
        <w:rPr>
          <w:rFonts w:ascii="Titillium" w:eastAsia="Times New Roman" w:hAnsi="Titillium"/>
          <w:sz w:val="18"/>
          <w:szCs w:val="18"/>
          <w:lang w:val="it-IT"/>
        </w:rPr>
        <w:t xml:space="preserve"> su un conto corrente “dedicato” e a comunicare alla controparte gli estremi identificativi dello stesso entro </w:t>
      </w:r>
      <w:r w:rsidR="00D65BBE" w:rsidRPr="00AC026D">
        <w:rPr>
          <w:rFonts w:ascii="Titillium" w:eastAsia="Times New Roman" w:hAnsi="Titillium"/>
          <w:i/>
          <w:iCs/>
          <w:sz w:val="18"/>
          <w:szCs w:val="18"/>
          <w:lang w:val="it-IT"/>
        </w:rPr>
        <w:t>(</w:t>
      </w:r>
      <w:r w:rsidR="009F479B" w:rsidRPr="00AC026D">
        <w:rPr>
          <w:rFonts w:ascii="Titillium" w:eastAsia="Times New Roman" w:hAnsi="Titillium"/>
          <w:i/>
          <w:iCs/>
          <w:sz w:val="18"/>
          <w:szCs w:val="18"/>
          <w:lang w:val="it-IT"/>
        </w:rPr>
        <w:t>…</w:t>
      </w:r>
      <w:r w:rsidR="00D65BBE" w:rsidRPr="00AC026D">
        <w:rPr>
          <w:rFonts w:ascii="Titillium" w:eastAsia="Times New Roman" w:hAnsi="Titillium"/>
          <w:i/>
          <w:iCs/>
          <w:sz w:val="18"/>
          <w:szCs w:val="18"/>
          <w:lang w:val="it-IT"/>
        </w:rPr>
        <w:t>)</w:t>
      </w:r>
      <w:r w:rsidR="009F479B" w:rsidRPr="00AC026D">
        <w:rPr>
          <w:rFonts w:ascii="Titillium" w:eastAsia="Times New Roman" w:hAnsi="Titillium"/>
          <w:sz w:val="18"/>
          <w:szCs w:val="18"/>
          <w:lang w:val="it-IT"/>
        </w:rPr>
        <w:t xml:space="preserve"> giorni </w:t>
      </w:r>
      <w:r w:rsidR="009F479B" w:rsidRPr="00AC026D">
        <w:rPr>
          <w:rFonts w:ascii="Titillium" w:eastAsia="Times New Roman" w:hAnsi="Titillium"/>
          <w:i/>
          <w:iCs/>
          <w:sz w:val="18"/>
          <w:szCs w:val="18"/>
          <w:lang w:val="it-IT"/>
        </w:rPr>
        <w:t>(oppure inserire una data precisa)</w:t>
      </w:r>
      <w:r w:rsidR="00415596" w:rsidRPr="00AC026D">
        <w:rPr>
          <w:rFonts w:ascii="Titillium" w:eastAsia="Times New Roman" w:hAnsi="Titillium"/>
          <w:sz w:val="18"/>
          <w:szCs w:val="18"/>
          <w:lang w:val="it-IT"/>
        </w:rPr>
        <w:t>.</w:t>
      </w:r>
    </w:p>
    <w:p w14:paraId="6238F968" w14:textId="77777777" w:rsidR="00415596" w:rsidRPr="00AC026D" w:rsidRDefault="00415596" w:rsidP="00D21272">
      <w:pPr>
        <w:widowControl w:val="0"/>
        <w:suppressAutoHyphens/>
        <w:spacing w:line="276" w:lineRule="auto"/>
        <w:jc w:val="both"/>
        <w:rPr>
          <w:rFonts w:ascii="Titillium" w:eastAsia="Times New Roman" w:hAnsi="Titillium"/>
          <w:sz w:val="18"/>
          <w:szCs w:val="18"/>
          <w:lang w:val="it-IT"/>
        </w:rPr>
      </w:pPr>
    </w:p>
    <w:p w14:paraId="6AA1717E" w14:textId="77777777" w:rsidR="006D07E0" w:rsidRPr="00AC026D" w:rsidRDefault="006D07E0"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2. Si impegna altresì: </w:t>
      </w:r>
    </w:p>
    <w:p w14:paraId="4E8BE5C2" w14:textId="6E9C8A8A" w:rsidR="006D07E0" w:rsidRPr="00AC026D" w:rsidRDefault="006D07E0" w:rsidP="000D3374">
      <w:pPr>
        <w:pStyle w:val="Default"/>
        <w:numPr>
          <w:ilvl w:val="0"/>
          <w:numId w:val="41"/>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sz w:val="18"/>
          <w:szCs w:val="18"/>
        </w:rPr>
        <w:t xml:space="preserve">a comunicare </w:t>
      </w:r>
      <w:r w:rsidRPr="00AC026D">
        <w:rPr>
          <w:rFonts w:ascii="Titillium" w:hAnsi="Titillium"/>
          <w:color w:val="000000" w:themeColor="text1"/>
          <w:sz w:val="18"/>
          <w:szCs w:val="18"/>
        </w:rPr>
        <w:t xml:space="preserve">tempestivamente ogni modifica ai dati di cui sopra; </w:t>
      </w:r>
    </w:p>
    <w:p w14:paraId="67FA2E66" w14:textId="062D0D37" w:rsidR="006D07E0" w:rsidRPr="00AC026D" w:rsidRDefault="006D07E0" w:rsidP="000D3374">
      <w:pPr>
        <w:pStyle w:val="Default"/>
        <w:numPr>
          <w:ilvl w:val="0"/>
          <w:numId w:val="41"/>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 xml:space="preserve">ad assumersi tutti gli obblighi di tracciabilità dei flussi finanziari di cui alla </w:t>
      </w:r>
      <w:r w:rsidR="00382753" w:rsidRPr="00AC026D">
        <w:rPr>
          <w:rFonts w:ascii="Titillium" w:hAnsi="Titillium"/>
          <w:color w:val="000000" w:themeColor="text1"/>
          <w:sz w:val="18"/>
          <w:szCs w:val="18"/>
        </w:rPr>
        <w:t>L</w:t>
      </w:r>
      <w:r w:rsidRPr="00AC026D">
        <w:rPr>
          <w:rFonts w:ascii="Titillium" w:hAnsi="Titillium"/>
          <w:color w:val="000000" w:themeColor="text1"/>
          <w:sz w:val="18"/>
          <w:szCs w:val="18"/>
        </w:rPr>
        <w:t>egge n. 136</w:t>
      </w:r>
      <w:r w:rsidR="00D65BBE"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del 13 agosto 2010 e </w:t>
      </w:r>
      <w:proofErr w:type="spellStart"/>
      <w:r w:rsidRPr="00AC026D">
        <w:rPr>
          <w:rFonts w:ascii="Titillium" w:hAnsi="Titillium"/>
          <w:color w:val="000000" w:themeColor="text1"/>
          <w:sz w:val="18"/>
          <w:szCs w:val="18"/>
        </w:rPr>
        <w:t>s.m.i.</w:t>
      </w:r>
      <w:proofErr w:type="spellEnd"/>
      <w:r w:rsidRPr="00AC026D">
        <w:rPr>
          <w:rFonts w:ascii="Titillium" w:hAnsi="Titillium"/>
          <w:color w:val="000000" w:themeColor="text1"/>
          <w:sz w:val="18"/>
          <w:szCs w:val="18"/>
        </w:rPr>
        <w:t>, a pena di nullità assoluta del presente contratto;</w:t>
      </w:r>
    </w:p>
    <w:p w14:paraId="03D2E09E" w14:textId="68A993AC" w:rsidR="006D07E0" w:rsidRPr="00AC026D" w:rsidRDefault="006D07E0" w:rsidP="000D3374">
      <w:pPr>
        <w:pStyle w:val="Default"/>
        <w:numPr>
          <w:ilvl w:val="0"/>
          <w:numId w:val="41"/>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a inserire negli eventuali contratti sottoscritti con subappaltatori o subcontraenti, a pena di nullità assoluta degli stessi, un’apposita clausola con la quale ciascuno di essi assume gli obblighi di tracciabilità dei flussi finanziari di cui alla citata</w:t>
      </w:r>
      <w:r w:rsidR="00AD495D" w:rsidRPr="00AC026D">
        <w:rPr>
          <w:rFonts w:ascii="Titillium" w:hAnsi="Titillium"/>
          <w:color w:val="000000" w:themeColor="text1"/>
          <w:sz w:val="18"/>
          <w:szCs w:val="18"/>
        </w:rPr>
        <w:t xml:space="preserve"> </w:t>
      </w:r>
      <w:r w:rsidR="00BF086B" w:rsidRPr="00AC026D">
        <w:rPr>
          <w:rFonts w:ascii="Titillium" w:hAnsi="Titillium"/>
          <w:color w:val="000000" w:themeColor="text1"/>
          <w:sz w:val="18"/>
          <w:szCs w:val="18"/>
        </w:rPr>
        <w:t>L</w:t>
      </w:r>
      <w:r w:rsidRPr="00AC026D">
        <w:rPr>
          <w:rFonts w:ascii="Titillium" w:hAnsi="Titillium"/>
          <w:color w:val="000000" w:themeColor="text1"/>
          <w:sz w:val="18"/>
          <w:szCs w:val="18"/>
        </w:rPr>
        <w:t xml:space="preserve">egge </w:t>
      </w:r>
      <w:r w:rsidR="00926B2C" w:rsidRPr="00AC026D">
        <w:rPr>
          <w:rFonts w:ascii="Titillium" w:hAnsi="Titillium"/>
          <w:color w:val="000000" w:themeColor="text1"/>
          <w:sz w:val="18"/>
          <w:szCs w:val="18"/>
        </w:rPr>
        <w:t xml:space="preserve">n. </w:t>
      </w:r>
      <w:r w:rsidRPr="00AC026D">
        <w:rPr>
          <w:rFonts w:ascii="Titillium" w:hAnsi="Titillium"/>
          <w:color w:val="000000" w:themeColor="text1"/>
          <w:sz w:val="18"/>
          <w:szCs w:val="18"/>
        </w:rPr>
        <w:t>136</w:t>
      </w:r>
      <w:r w:rsidR="00D65BBE" w:rsidRPr="00AC026D">
        <w:rPr>
          <w:rFonts w:ascii="Titillium" w:hAnsi="Titillium"/>
          <w:color w:val="000000" w:themeColor="text1"/>
          <w:sz w:val="18"/>
          <w:szCs w:val="18"/>
        </w:rPr>
        <w:t xml:space="preserve"> del </w:t>
      </w:r>
      <w:r w:rsidRPr="00AC026D">
        <w:rPr>
          <w:rFonts w:ascii="Titillium" w:hAnsi="Titillium"/>
          <w:color w:val="000000" w:themeColor="text1"/>
          <w:sz w:val="18"/>
          <w:szCs w:val="18"/>
        </w:rPr>
        <w:t>2010;</w:t>
      </w:r>
    </w:p>
    <w:p w14:paraId="4BFFAD8B" w14:textId="41BA73BC" w:rsidR="006D07E0" w:rsidRPr="00AC026D" w:rsidRDefault="006D07E0" w:rsidP="000D3374">
      <w:pPr>
        <w:pStyle w:val="Default"/>
        <w:numPr>
          <w:ilvl w:val="0"/>
          <w:numId w:val="41"/>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qualora, in eventuali subcontratti stipulati ai fini dell’esecuzione del Servizio di Prestazione Energetica in oggetto, abbia notizia dell’inadempimento della propria controparte agli obblighi di tracciabilità finanziaria di cui all’art. 3</w:t>
      </w:r>
      <w:r w:rsidR="00BF086B"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della </w:t>
      </w:r>
      <w:r w:rsidR="00BF086B" w:rsidRPr="00AC026D">
        <w:rPr>
          <w:rFonts w:ascii="Titillium" w:hAnsi="Titillium"/>
          <w:color w:val="000000" w:themeColor="text1"/>
          <w:sz w:val="18"/>
          <w:szCs w:val="18"/>
        </w:rPr>
        <w:t>L</w:t>
      </w:r>
      <w:r w:rsidRPr="00AC026D">
        <w:rPr>
          <w:rFonts w:ascii="Titillium" w:hAnsi="Titillium"/>
          <w:color w:val="000000" w:themeColor="text1"/>
          <w:sz w:val="18"/>
          <w:szCs w:val="18"/>
        </w:rPr>
        <w:t xml:space="preserve">egge </w:t>
      </w:r>
      <w:r w:rsidR="00926B2C" w:rsidRPr="00AC026D">
        <w:rPr>
          <w:rFonts w:ascii="Titillium" w:hAnsi="Titillium"/>
          <w:color w:val="000000" w:themeColor="text1"/>
          <w:sz w:val="18"/>
          <w:szCs w:val="18"/>
        </w:rPr>
        <w:t xml:space="preserve">n. </w:t>
      </w:r>
      <w:r w:rsidRPr="00AC026D">
        <w:rPr>
          <w:rFonts w:ascii="Titillium" w:hAnsi="Titillium"/>
          <w:color w:val="000000" w:themeColor="text1"/>
          <w:sz w:val="18"/>
          <w:szCs w:val="18"/>
        </w:rPr>
        <w:t>136</w:t>
      </w:r>
      <w:r w:rsidR="00926B2C" w:rsidRPr="00AC026D">
        <w:rPr>
          <w:rFonts w:ascii="Titillium" w:hAnsi="Titillium"/>
          <w:color w:val="000000" w:themeColor="text1"/>
          <w:sz w:val="18"/>
          <w:szCs w:val="18"/>
        </w:rPr>
        <w:t xml:space="preserve"> del </w:t>
      </w:r>
      <w:r w:rsidRPr="00AC026D">
        <w:rPr>
          <w:rFonts w:ascii="Titillium" w:hAnsi="Titillium"/>
          <w:color w:val="000000" w:themeColor="text1"/>
          <w:sz w:val="18"/>
          <w:szCs w:val="18"/>
        </w:rPr>
        <w:t xml:space="preserve">2010, a risolvere immediatamente il relativo rapporto contrattuale, informandone contestualmente </w:t>
      </w:r>
      <w:r w:rsidR="00FC18EC" w:rsidRPr="00AC026D">
        <w:rPr>
          <w:rFonts w:ascii="Titillium" w:hAnsi="Titillium"/>
          <w:color w:val="000000" w:themeColor="text1"/>
          <w:sz w:val="18"/>
          <w:szCs w:val="18"/>
        </w:rPr>
        <w:t>l’</w:t>
      </w:r>
      <w:r w:rsidR="3C5E589A" w:rsidRPr="00AC026D">
        <w:rPr>
          <w:rFonts w:ascii="Titillium" w:hAnsi="Titillium"/>
          <w:color w:val="000000" w:themeColor="text1"/>
          <w:sz w:val="18"/>
          <w:szCs w:val="18"/>
        </w:rPr>
        <w:t>Ente Concedente</w:t>
      </w:r>
      <w:r w:rsidRPr="00AC026D">
        <w:rPr>
          <w:rFonts w:ascii="Titillium" w:hAnsi="Titillium"/>
          <w:color w:val="000000" w:themeColor="text1"/>
          <w:sz w:val="18"/>
          <w:szCs w:val="18"/>
        </w:rPr>
        <w:t xml:space="preserve"> e la Prefettura - Ufficio Territoriale del Governo di </w:t>
      </w:r>
      <w:r w:rsidR="00D65BBE" w:rsidRPr="00AC026D">
        <w:rPr>
          <w:rFonts w:ascii="Titillium" w:hAnsi="Titillium"/>
          <w:i/>
          <w:iCs/>
          <w:color w:val="000000" w:themeColor="text1"/>
          <w:sz w:val="18"/>
          <w:szCs w:val="18"/>
        </w:rPr>
        <w:t>(</w:t>
      </w:r>
      <w:r w:rsidRPr="00AC026D">
        <w:rPr>
          <w:rFonts w:ascii="Titillium" w:hAnsi="Titillium"/>
          <w:i/>
          <w:iCs/>
          <w:color w:val="000000" w:themeColor="text1"/>
          <w:sz w:val="18"/>
          <w:szCs w:val="18"/>
        </w:rPr>
        <w:t>…</w:t>
      </w:r>
      <w:r w:rsidR="00D65BBE" w:rsidRPr="00AC026D">
        <w:rPr>
          <w:rFonts w:ascii="Titillium" w:hAnsi="Titillium"/>
          <w:i/>
          <w:iCs/>
          <w:color w:val="000000" w:themeColor="text1"/>
          <w:sz w:val="18"/>
          <w:szCs w:val="18"/>
        </w:rPr>
        <w:t>)</w:t>
      </w:r>
      <w:r w:rsidRPr="00AC026D">
        <w:rPr>
          <w:rFonts w:ascii="Titillium" w:hAnsi="Titillium"/>
          <w:i/>
          <w:iCs/>
          <w:color w:val="000000" w:themeColor="text1"/>
          <w:sz w:val="18"/>
          <w:szCs w:val="18"/>
        </w:rPr>
        <w:t xml:space="preserve"> (specificare)</w:t>
      </w:r>
      <w:r w:rsidRPr="00AC026D">
        <w:rPr>
          <w:rFonts w:ascii="Titillium" w:hAnsi="Titillium"/>
          <w:color w:val="000000" w:themeColor="text1"/>
          <w:sz w:val="18"/>
          <w:szCs w:val="18"/>
        </w:rPr>
        <w:t>;</w:t>
      </w:r>
    </w:p>
    <w:p w14:paraId="2AB1846A" w14:textId="7D8691F2" w:rsidR="006D07E0" w:rsidRPr="00AC026D" w:rsidRDefault="006D07E0" w:rsidP="000D3374">
      <w:pPr>
        <w:pStyle w:val="Default"/>
        <w:numPr>
          <w:ilvl w:val="0"/>
          <w:numId w:val="41"/>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a procedere, in riferimento a ogni transazione effettuata</w:t>
      </w:r>
      <w:r w:rsidR="002800C6"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e pertanto su ogni bonifico bancario disposto, all’indicazione del relativo Codice Identificativo della Gara (CIG) e del Codice Unico di Progetto (CUP), forniti dall’</w:t>
      </w:r>
      <w:r w:rsidR="3C5E589A" w:rsidRPr="00AC026D">
        <w:rPr>
          <w:rFonts w:ascii="Titillium" w:hAnsi="Titillium"/>
          <w:color w:val="000000" w:themeColor="text1"/>
          <w:sz w:val="18"/>
          <w:szCs w:val="18"/>
        </w:rPr>
        <w:t>Ente Concedente</w:t>
      </w:r>
      <w:r w:rsidRPr="00AC026D">
        <w:rPr>
          <w:rFonts w:ascii="Titillium" w:hAnsi="Titillium"/>
          <w:color w:val="000000" w:themeColor="text1"/>
          <w:sz w:val="18"/>
          <w:szCs w:val="18"/>
        </w:rPr>
        <w:t>.</w:t>
      </w:r>
    </w:p>
    <w:p w14:paraId="7731A4F4" w14:textId="77777777" w:rsidR="006D07E0" w:rsidRPr="00AC026D" w:rsidRDefault="006D07E0"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 xml:space="preserve"> </w:t>
      </w:r>
    </w:p>
    <w:p w14:paraId="46922BA9" w14:textId="17186663" w:rsidR="006D07E0" w:rsidRPr="00AC026D" w:rsidRDefault="0057159E" w:rsidP="00D21272">
      <w:pPr>
        <w:pStyle w:val="Default"/>
        <w:suppressAutoHyphens/>
        <w:spacing w:line="276" w:lineRule="auto"/>
        <w:jc w:val="both"/>
        <w:rPr>
          <w:rFonts w:ascii="Titillium" w:hAnsi="Titillium"/>
          <w:sz w:val="18"/>
          <w:szCs w:val="18"/>
        </w:rPr>
      </w:pPr>
      <w:r w:rsidRPr="00AC026D">
        <w:rPr>
          <w:rFonts w:ascii="Titillium" w:hAnsi="Titillium"/>
          <w:color w:val="000000" w:themeColor="text1"/>
          <w:sz w:val="18"/>
          <w:szCs w:val="18"/>
        </w:rPr>
        <w:t>3.</w:t>
      </w:r>
      <w:r w:rsidR="006D07E0" w:rsidRPr="00AC026D">
        <w:rPr>
          <w:rFonts w:ascii="Titillium" w:hAnsi="Titillium"/>
          <w:color w:val="000000" w:themeColor="text1"/>
          <w:sz w:val="18"/>
          <w:szCs w:val="18"/>
        </w:rPr>
        <w:t xml:space="preserve"> Ai sensi dell’art. 3, c</w:t>
      </w:r>
      <w:r w:rsidR="00926B2C" w:rsidRPr="00AC026D">
        <w:rPr>
          <w:rFonts w:ascii="Titillium" w:hAnsi="Titillium"/>
          <w:color w:val="000000" w:themeColor="text1"/>
          <w:sz w:val="18"/>
          <w:szCs w:val="18"/>
        </w:rPr>
        <w:t>omma</w:t>
      </w:r>
      <w:r w:rsidR="006D07E0" w:rsidRPr="00AC026D">
        <w:rPr>
          <w:rFonts w:ascii="Titillium" w:hAnsi="Titillium"/>
          <w:color w:val="000000" w:themeColor="text1"/>
          <w:sz w:val="18"/>
          <w:szCs w:val="18"/>
        </w:rPr>
        <w:t xml:space="preserve"> </w:t>
      </w:r>
      <w:r w:rsidR="00EF3C4A" w:rsidRPr="00AC026D">
        <w:rPr>
          <w:rFonts w:ascii="Titillium" w:hAnsi="Titillium"/>
          <w:color w:val="000000" w:themeColor="text1"/>
          <w:sz w:val="18"/>
          <w:szCs w:val="18"/>
        </w:rPr>
        <w:t>9</w:t>
      </w:r>
      <w:proofErr w:type="gramStart"/>
      <w:r w:rsidR="00F47B75" w:rsidRPr="00AC026D">
        <w:rPr>
          <w:rFonts w:ascii="Titillium" w:hAnsi="Titillium"/>
          <w:i/>
          <w:iCs/>
          <w:color w:val="000000" w:themeColor="text1"/>
          <w:sz w:val="18"/>
          <w:szCs w:val="18"/>
        </w:rPr>
        <w:t>B</w:t>
      </w:r>
      <w:r w:rsidR="00EF3C4A" w:rsidRPr="00AC026D">
        <w:rPr>
          <w:rFonts w:ascii="Titillium" w:hAnsi="Titillium"/>
          <w:i/>
          <w:iCs/>
          <w:color w:val="000000" w:themeColor="text1"/>
          <w:sz w:val="18"/>
          <w:szCs w:val="18"/>
        </w:rPr>
        <w:t>is</w:t>
      </w:r>
      <w:r w:rsidR="00EF3C4A" w:rsidRPr="00AC026D">
        <w:rPr>
          <w:rFonts w:ascii="Titillium" w:hAnsi="Titillium"/>
          <w:color w:val="000000" w:themeColor="text1"/>
          <w:sz w:val="18"/>
          <w:szCs w:val="18"/>
        </w:rPr>
        <w:t xml:space="preserve"> </w:t>
      </w:r>
      <w:r w:rsidR="006D07E0" w:rsidRPr="00AC026D">
        <w:rPr>
          <w:rFonts w:ascii="Titillium" w:hAnsi="Titillium"/>
          <w:color w:val="000000" w:themeColor="text1"/>
          <w:sz w:val="18"/>
          <w:szCs w:val="18"/>
        </w:rPr>
        <w:t>,</w:t>
      </w:r>
      <w:proofErr w:type="gramEnd"/>
      <w:r w:rsidR="006D07E0" w:rsidRPr="00AC026D">
        <w:rPr>
          <w:rFonts w:ascii="Titillium" w:hAnsi="Titillium"/>
          <w:color w:val="000000" w:themeColor="text1"/>
          <w:sz w:val="18"/>
          <w:szCs w:val="18"/>
        </w:rPr>
        <w:t xml:space="preserve"> della predetta </w:t>
      </w:r>
      <w:r w:rsidR="0074273B" w:rsidRPr="00AC026D">
        <w:rPr>
          <w:rFonts w:ascii="Titillium" w:hAnsi="Titillium"/>
          <w:color w:val="000000" w:themeColor="text1"/>
          <w:sz w:val="18"/>
          <w:szCs w:val="18"/>
        </w:rPr>
        <w:t>L</w:t>
      </w:r>
      <w:r w:rsidR="006D07E0" w:rsidRPr="00AC026D">
        <w:rPr>
          <w:rFonts w:ascii="Titillium" w:hAnsi="Titillium"/>
          <w:color w:val="000000" w:themeColor="text1"/>
          <w:sz w:val="18"/>
          <w:szCs w:val="18"/>
        </w:rPr>
        <w:t>egge</w:t>
      </w:r>
      <w:r w:rsidR="0074273B" w:rsidRPr="00AC026D">
        <w:rPr>
          <w:rFonts w:ascii="Titillium" w:hAnsi="Titillium"/>
          <w:color w:val="000000" w:themeColor="text1"/>
          <w:sz w:val="18"/>
          <w:szCs w:val="18"/>
        </w:rPr>
        <w:t xml:space="preserve"> n. 136 del 2010</w:t>
      </w:r>
      <w:r w:rsidR="00597693" w:rsidRPr="00AC026D">
        <w:rPr>
          <w:rFonts w:ascii="Titillium" w:hAnsi="Titillium"/>
          <w:color w:val="000000" w:themeColor="text1"/>
          <w:sz w:val="18"/>
          <w:szCs w:val="18"/>
        </w:rPr>
        <w:t>,</w:t>
      </w:r>
      <w:r w:rsidR="00EF3C4A" w:rsidRPr="00AC026D">
        <w:rPr>
          <w:rFonts w:ascii="Titillium" w:hAnsi="Titillium"/>
          <w:color w:val="000000" w:themeColor="text1"/>
          <w:sz w:val="18"/>
          <w:szCs w:val="18"/>
        </w:rPr>
        <w:t xml:space="preserve"> e dell’art. 3</w:t>
      </w:r>
      <w:r w:rsidR="00826B34" w:rsidRPr="00AC026D">
        <w:rPr>
          <w:rFonts w:ascii="Titillium" w:hAnsi="Titillium"/>
          <w:color w:val="000000" w:themeColor="text1"/>
          <w:sz w:val="18"/>
          <w:szCs w:val="18"/>
        </w:rPr>
        <w:t>9, comma 1, lett. e)</w:t>
      </w:r>
      <w:r w:rsidR="00EF3C4A" w:rsidRPr="00AC026D">
        <w:rPr>
          <w:rFonts w:ascii="Titillium" w:hAnsi="Titillium"/>
          <w:color w:val="000000" w:themeColor="text1"/>
          <w:sz w:val="18"/>
          <w:szCs w:val="18"/>
        </w:rPr>
        <w:t xml:space="preserve"> del </w:t>
      </w:r>
      <w:r w:rsidR="00597693" w:rsidRPr="00AC026D">
        <w:rPr>
          <w:rFonts w:ascii="Titillium" w:hAnsi="Titillium"/>
          <w:color w:val="000000" w:themeColor="text1"/>
          <w:sz w:val="18"/>
          <w:szCs w:val="18"/>
        </w:rPr>
        <w:t>presente C</w:t>
      </w:r>
      <w:r w:rsidR="00EF3C4A" w:rsidRPr="00AC026D">
        <w:rPr>
          <w:rFonts w:ascii="Titillium" w:hAnsi="Titillium"/>
          <w:color w:val="000000" w:themeColor="text1"/>
          <w:sz w:val="18"/>
          <w:szCs w:val="18"/>
        </w:rPr>
        <w:t>ontratto</w:t>
      </w:r>
      <w:r w:rsidR="006D07E0" w:rsidRPr="00AC026D">
        <w:rPr>
          <w:rFonts w:ascii="Titillium" w:hAnsi="Titillium"/>
          <w:color w:val="000000" w:themeColor="text1"/>
          <w:sz w:val="18"/>
          <w:szCs w:val="18"/>
        </w:rPr>
        <w:t xml:space="preserve">, </w:t>
      </w:r>
      <w:r w:rsidR="00EF3C4A" w:rsidRPr="00AC026D">
        <w:rPr>
          <w:rFonts w:ascii="Titillium" w:hAnsi="Titillium"/>
          <w:color w:val="000000" w:themeColor="text1"/>
          <w:sz w:val="18"/>
          <w:szCs w:val="18"/>
        </w:rPr>
        <w:t xml:space="preserve">il mancato utilizzo del bonifico bancario o postale ovvero di altro strumento idoneo a consentire la piena tracciabilità delle operazioni di pagamento, costituisce causa di risoluzione del contratto. </w:t>
      </w:r>
    </w:p>
    <w:p w14:paraId="5968C564" w14:textId="77777777" w:rsidR="0057159E" w:rsidRPr="00AC026D" w:rsidRDefault="0057159E" w:rsidP="00D21272">
      <w:pPr>
        <w:pStyle w:val="Default"/>
        <w:suppressAutoHyphens/>
        <w:spacing w:line="276" w:lineRule="auto"/>
        <w:jc w:val="both"/>
        <w:rPr>
          <w:rFonts w:ascii="Titillium" w:hAnsi="Titillium"/>
          <w:sz w:val="18"/>
          <w:szCs w:val="18"/>
        </w:rPr>
      </w:pPr>
    </w:p>
    <w:p w14:paraId="17B90AFA" w14:textId="2FBC9591" w:rsidR="00D55D2B" w:rsidRPr="00AC026D" w:rsidRDefault="00D55D2B" w:rsidP="00D21272">
      <w:pPr>
        <w:pStyle w:val="Titolo2"/>
        <w:keepNext w:val="0"/>
        <w:keepLines w:val="0"/>
        <w:widowControl w:val="0"/>
        <w:suppressAutoHyphens/>
        <w:spacing w:before="0"/>
        <w:jc w:val="both"/>
        <w:rPr>
          <w:rFonts w:ascii="Titillium" w:hAnsi="Titillium" w:cs="Times New Roman"/>
          <w:color w:val="auto"/>
          <w:sz w:val="18"/>
          <w:szCs w:val="18"/>
        </w:rPr>
      </w:pPr>
      <w:bookmarkStart w:id="28" w:name="_Toc172619585"/>
      <w:r w:rsidRPr="00AC026D">
        <w:rPr>
          <w:rFonts w:ascii="Titillium" w:hAnsi="Titillium" w:cs="Times New Roman"/>
          <w:color w:val="auto"/>
          <w:sz w:val="18"/>
          <w:szCs w:val="18"/>
        </w:rPr>
        <w:t xml:space="preserve">ART. </w:t>
      </w:r>
      <w:r w:rsidR="00926678" w:rsidRPr="00AC026D">
        <w:rPr>
          <w:rFonts w:ascii="Titillium" w:hAnsi="Titillium" w:cs="Times New Roman"/>
          <w:color w:val="auto"/>
          <w:sz w:val="18"/>
          <w:szCs w:val="18"/>
        </w:rPr>
        <w:t>10</w:t>
      </w:r>
      <w:r w:rsidRPr="00AC026D">
        <w:rPr>
          <w:rFonts w:ascii="Titillium" w:hAnsi="Titillium" w:cs="Times New Roman"/>
          <w:color w:val="auto"/>
          <w:sz w:val="18"/>
          <w:szCs w:val="18"/>
        </w:rPr>
        <w:t xml:space="preserve"> - </w:t>
      </w:r>
      <w:r w:rsidR="009D3B6A" w:rsidRPr="00AC026D">
        <w:rPr>
          <w:rFonts w:ascii="Titillium" w:hAnsi="Titillium" w:cs="Times New Roman"/>
          <w:color w:val="auto"/>
          <w:sz w:val="18"/>
          <w:szCs w:val="18"/>
        </w:rPr>
        <w:t xml:space="preserve">RESPONSABILE UNICO DI PROGETTO, E </w:t>
      </w:r>
      <w:r w:rsidR="009D3B6A" w:rsidRPr="00AC026D">
        <w:rPr>
          <w:rFonts w:ascii="Titillium" w:hAnsi="Titillium" w:cs="Times New Roman"/>
          <w:i/>
          <w:iCs/>
          <w:color w:val="auto"/>
          <w:sz w:val="18"/>
          <w:szCs w:val="18"/>
        </w:rPr>
        <w:t>(OPZIONALE)</w:t>
      </w:r>
      <w:r w:rsidR="009D3B6A" w:rsidRPr="00AC026D">
        <w:rPr>
          <w:rFonts w:ascii="Titillium" w:hAnsi="Titillium" w:cs="Times New Roman"/>
          <w:color w:val="auto"/>
          <w:sz w:val="18"/>
          <w:szCs w:val="18"/>
        </w:rPr>
        <w:t xml:space="preserve"> </w:t>
      </w:r>
      <w:r w:rsidRPr="00AC026D">
        <w:rPr>
          <w:rFonts w:ascii="Titillium" w:hAnsi="Titillium" w:cs="Times New Roman"/>
          <w:color w:val="auto"/>
          <w:sz w:val="18"/>
          <w:szCs w:val="18"/>
        </w:rPr>
        <w:t>COMMISSIONE DI CONTROLLO PARITETICA</w:t>
      </w:r>
      <w:bookmarkEnd w:id="27"/>
      <w:bookmarkEnd w:id="28"/>
    </w:p>
    <w:p w14:paraId="0D18DD2C" w14:textId="77777777" w:rsidR="000E4EE1" w:rsidRPr="00AC026D" w:rsidRDefault="000E4EE1" w:rsidP="00D21272">
      <w:pPr>
        <w:widowControl w:val="0"/>
        <w:suppressAutoHyphens/>
        <w:spacing w:line="276" w:lineRule="auto"/>
        <w:rPr>
          <w:rFonts w:ascii="Titillium" w:hAnsi="Titillium"/>
          <w:sz w:val="18"/>
          <w:szCs w:val="18"/>
          <w:lang w:val="it-IT" w:eastAsia="it-IT"/>
        </w:rPr>
      </w:pPr>
    </w:p>
    <w:p w14:paraId="154978EC" w14:textId="6F703CF1" w:rsidR="00F5154E" w:rsidRPr="00AC026D" w:rsidRDefault="00FB31FD" w:rsidP="00FB31FD">
      <w:pPr>
        <w:pStyle w:val="Default"/>
        <w:suppressAutoHyphens/>
        <w:spacing w:line="276" w:lineRule="auto"/>
        <w:jc w:val="both"/>
        <w:rPr>
          <w:rFonts w:ascii="Titillium" w:hAnsi="Titillium"/>
          <w:iCs/>
          <w:color w:val="auto"/>
          <w:sz w:val="18"/>
          <w:szCs w:val="18"/>
        </w:rPr>
      </w:pPr>
      <w:r w:rsidRPr="00AC026D">
        <w:rPr>
          <w:rFonts w:ascii="Titillium" w:hAnsi="Titillium"/>
          <w:color w:val="000000" w:themeColor="text1"/>
          <w:sz w:val="18"/>
          <w:szCs w:val="18"/>
        </w:rPr>
        <w:t>1.</w:t>
      </w:r>
      <w:r w:rsidR="00F5154E" w:rsidRPr="00AC026D">
        <w:rPr>
          <w:rFonts w:ascii="Titillium" w:hAnsi="Titillium"/>
          <w:color w:val="000000" w:themeColor="text1"/>
          <w:sz w:val="18"/>
          <w:szCs w:val="18"/>
        </w:rPr>
        <w:t xml:space="preserve">Ai sensi dell’art. 15, del </w:t>
      </w:r>
      <w:proofErr w:type="spellStart"/>
      <w:r w:rsidR="00F5154E" w:rsidRPr="00AC026D">
        <w:rPr>
          <w:rFonts w:ascii="Titillium" w:hAnsi="Titillium"/>
          <w:color w:val="000000" w:themeColor="text1"/>
          <w:sz w:val="18"/>
          <w:szCs w:val="18"/>
        </w:rPr>
        <w:t>D.Lgs.</w:t>
      </w:r>
      <w:proofErr w:type="spellEnd"/>
      <w:r w:rsidR="00F5154E" w:rsidRPr="00AC026D">
        <w:rPr>
          <w:rFonts w:ascii="Titillium" w:hAnsi="Titillium"/>
          <w:color w:val="000000" w:themeColor="text1"/>
          <w:sz w:val="18"/>
          <w:szCs w:val="18"/>
        </w:rPr>
        <w:t xml:space="preserve"> n. 36, del 31 marzo 2023, </w:t>
      </w:r>
      <w:r w:rsidR="00441ABD" w:rsidRPr="00AC026D">
        <w:rPr>
          <w:rFonts w:ascii="Titillium" w:hAnsi="Titillium"/>
          <w:color w:val="auto"/>
          <w:sz w:val="18"/>
          <w:szCs w:val="18"/>
        </w:rPr>
        <w:t xml:space="preserve">il </w:t>
      </w:r>
      <w:r w:rsidR="00441ABD" w:rsidRPr="00AC026D">
        <w:rPr>
          <w:rFonts w:ascii="Titillium" w:hAnsi="Titillium"/>
          <w:i/>
          <w:color w:val="auto"/>
          <w:sz w:val="18"/>
          <w:szCs w:val="18"/>
        </w:rPr>
        <w:t>(…)</w:t>
      </w:r>
      <w:r w:rsidR="00441ABD" w:rsidRPr="00AC026D">
        <w:rPr>
          <w:rFonts w:ascii="Titillium" w:hAnsi="Titillium"/>
          <w:color w:val="auto"/>
          <w:sz w:val="18"/>
          <w:szCs w:val="18"/>
        </w:rPr>
        <w:t xml:space="preserve"> è </w:t>
      </w:r>
      <w:r w:rsidR="00746183" w:rsidRPr="00AC026D">
        <w:rPr>
          <w:rFonts w:ascii="Titillium" w:hAnsi="Titillium"/>
          <w:color w:val="auto"/>
          <w:sz w:val="18"/>
          <w:szCs w:val="18"/>
        </w:rPr>
        <w:t xml:space="preserve">indicato </w:t>
      </w:r>
      <w:r w:rsidR="00E92492" w:rsidRPr="00AC026D">
        <w:rPr>
          <w:rFonts w:ascii="Titillium" w:hAnsi="Titillium"/>
          <w:color w:val="auto"/>
          <w:sz w:val="18"/>
          <w:szCs w:val="18"/>
        </w:rPr>
        <w:t xml:space="preserve">dall’Ente Concedente </w:t>
      </w:r>
      <w:r w:rsidR="00441ABD" w:rsidRPr="00AC026D">
        <w:rPr>
          <w:rFonts w:ascii="Titillium" w:hAnsi="Titillium"/>
          <w:color w:val="auto"/>
          <w:sz w:val="18"/>
          <w:szCs w:val="18"/>
        </w:rPr>
        <w:t>quale Responsabile Unico del Progetto (RUP)</w:t>
      </w:r>
      <w:r w:rsidR="00F5154E" w:rsidRPr="00AC026D">
        <w:rPr>
          <w:rFonts w:ascii="Titillium" w:hAnsi="Titillium"/>
          <w:color w:val="auto"/>
          <w:sz w:val="18"/>
          <w:szCs w:val="18"/>
        </w:rPr>
        <w:t>.</w:t>
      </w:r>
      <w:r w:rsidR="00746183" w:rsidRPr="00AC026D">
        <w:rPr>
          <w:rFonts w:ascii="Titillium" w:hAnsi="Titillium"/>
          <w:color w:val="auto"/>
          <w:sz w:val="18"/>
          <w:szCs w:val="18"/>
        </w:rPr>
        <w:t xml:space="preserve"> </w:t>
      </w:r>
      <w:r w:rsidR="00AD05D3" w:rsidRPr="00AC026D">
        <w:rPr>
          <w:rFonts w:ascii="Titillium" w:hAnsi="Titillium"/>
          <w:i/>
          <w:color w:val="auto"/>
          <w:sz w:val="18"/>
          <w:szCs w:val="18"/>
        </w:rPr>
        <w:t>(eventuale)</w:t>
      </w:r>
      <w:r w:rsidR="00AD05D3" w:rsidRPr="00AC026D">
        <w:rPr>
          <w:rFonts w:ascii="Titillium" w:hAnsi="Titillium"/>
          <w:color w:val="auto"/>
          <w:sz w:val="18"/>
          <w:szCs w:val="18"/>
        </w:rPr>
        <w:t xml:space="preserve"> </w:t>
      </w:r>
      <w:r w:rsidR="00746183" w:rsidRPr="00AC026D">
        <w:rPr>
          <w:rFonts w:ascii="Titillium" w:hAnsi="Titillium"/>
          <w:color w:val="auto"/>
          <w:sz w:val="18"/>
          <w:szCs w:val="18"/>
        </w:rPr>
        <w:t xml:space="preserve">Ai sensi del medesimo articolo è indicato come Responsabile </w:t>
      </w:r>
      <w:r w:rsidR="00945FF5" w:rsidRPr="00AC026D">
        <w:rPr>
          <w:rFonts w:ascii="Titillium" w:hAnsi="Titillium"/>
          <w:color w:val="auto"/>
          <w:sz w:val="18"/>
          <w:szCs w:val="18"/>
        </w:rPr>
        <w:t>di Pro</w:t>
      </w:r>
      <w:r w:rsidR="009B5C11" w:rsidRPr="00AC026D">
        <w:rPr>
          <w:rFonts w:ascii="Titillium" w:hAnsi="Titillium"/>
          <w:color w:val="auto"/>
          <w:sz w:val="18"/>
          <w:szCs w:val="18"/>
        </w:rPr>
        <w:t>cedimento</w:t>
      </w:r>
      <w:r w:rsidR="00746183" w:rsidRPr="00AC026D">
        <w:rPr>
          <w:rFonts w:ascii="Titillium" w:hAnsi="Titillium"/>
          <w:color w:val="auto"/>
          <w:sz w:val="18"/>
          <w:szCs w:val="18"/>
        </w:rPr>
        <w:t xml:space="preserve"> per la fase di esecuzione il</w:t>
      </w:r>
      <w:r w:rsidR="005A33D8" w:rsidRPr="00AC026D">
        <w:rPr>
          <w:rFonts w:ascii="Titillium" w:hAnsi="Titillium"/>
          <w:color w:val="auto"/>
          <w:sz w:val="18"/>
          <w:szCs w:val="18"/>
        </w:rPr>
        <w:t>/la</w:t>
      </w:r>
      <w:r w:rsidR="00746183" w:rsidRPr="00AC026D">
        <w:rPr>
          <w:rFonts w:ascii="Titillium" w:hAnsi="Titillium"/>
          <w:color w:val="auto"/>
          <w:sz w:val="18"/>
          <w:szCs w:val="18"/>
        </w:rPr>
        <w:t xml:space="preserve"> </w:t>
      </w:r>
      <w:r w:rsidR="005A33D8" w:rsidRPr="00AC026D">
        <w:rPr>
          <w:rFonts w:ascii="Titillium" w:hAnsi="Titillium"/>
          <w:i/>
          <w:color w:val="auto"/>
          <w:sz w:val="18"/>
          <w:szCs w:val="18"/>
        </w:rPr>
        <w:t>(…)</w:t>
      </w:r>
      <w:r w:rsidR="00E34BDF" w:rsidRPr="00AC026D">
        <w:rPr>
          <w:rFonts w:ascii="Titillium" w:hAnsi="Titillium"/>
          <w:iCs/>
          <w:color w:val="auto"/>
          <w:sz w:val="18"/>
          <w:szCs w:val="18"/>
        </w:rPr>
        <w:t>.</w:t>
      </w:r>
    </w:p>
    <w:p w14:paraId="0102CE63" w14:textId="77777777" w:rsidR="00242370" w:rsidRPr="00AC026D" w:rsidRDefault="00242370" w:rsidP="00D21272">
      <w:pPr>
        <w:pStyle w:val="Default"/>
        <w:suppressAutoHyphens/>
        <w:spacing w:line="276" w:lineRule="auto"/>
        <w:jc w:val="both"/>
        <w:rPr>
          <w:rFonts w:ascii="Titillium" w:hAnsi="Titillium"/>
          <w:color w:val="auto"/>
          <w:sz w:val="18"/>
          <w:szCs w:val="18"/>
        </w:rPr>
      </w:pPr>
    </w:p>
    <w:p w14:paraId="715B8CFE" w14:textId="5088E9BE" w:rsidR="00F5154E" w:rsidRPr="00AC026D" w:rsidRDefault="00242370" w:rsidP="00D21272">
      <w:pPr>
        <w:pStyle w:val="Default"/>
        <w:suppressAutoHyphens/>
        <w:spacing w:line="276" w:lineRule="auto"/>
        <w:jc w:val="both"/>
        <w:rPr>
          <w:rFonts w:ascii="Titillium" w:hAnsi="Titillium"/>
          <w:i/>
          <w:iCs/>
          <w:sz w:val="18"/>
          <w:szCs w:val="18"/>
        </w:rPr>
      </w:pPr>
      <w:r w:rsidRPr="00AC026D">
        <w:rPr>
          <w:rFonts w:ascii="Titillium" w:hAnsi="Titillium"/>
          <w:i/>
          <w:iCs/>
          <w:sz w:val="18"/>
          <w:szCs w:val="18"/>
        </w:rPr>
        <w:t>(opzionale)</w:t>
      </w:r>
    </w:p>
    <w:p w14:paraId="2335EEB4" w14:textId="59FCCAAF" w:rsidR="009A21A3" w:rsidRPr="00AC026D" w:rsidRDefault="00F5154E"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2</w:t>
      </w:r>
      <w:r w:rsidR="009A21A3" w:rsidRPr="00AC026D">
        <w:rPr>
          <w:rFonts w:ascii="Titillium" w:hAnsi="Titillium"/>
          <w:sz w:val="18"/>
          <w:szCs w:val="18"/>
        </w:rPr>
        <w:t xml:space="preserve">. Entro </w:t>
      </w:r>
      <w:r w:rsidR="009A21A3" w:rsidRPr="00AC026D">
        <w:rPr>
          <w:rFonts w:ascii="Titillium" w:hAnsi="Titillium"/>
          <w:i/>
          <w:iCs/>
          <w:sz w:val="18"/>
          <w:szCs w:val="18"/>
        </w:rPr>
        <w:t>(</w:t>
      </w:r>
      <w:r w:rsidR="006C5E08" w:rsidRPr="00AC026D">
        <w:rPr>
          <w:rFonts w:ascii="Titillium" w:hAnsi="Titillium"/>
          <w:i/>
          <w:iCs/>
          <w:sz w:val="18"/>
          <w:szCs w:val="18"/>
        </w:rPr>
        <w:t>X</w:t>
      </w:r>
      <w:r w:rsidR="009A21A3" w:rsidRPr="00AC026D">
        <w:rPr>
          <w:rFonts w:ascii="Titillium" w:hAnsi="Titillium"/>
          <w:i/>
          <w:iCs/>
          <w:sz w:val="18"/>
          <w:szCs w:val="18"/>
        </w:rPr>
        <w:t>) (definire</w:t>
      </w:r>
      <w:r w:rsidR="00F51817" w:rsidRPr="00AC026D">
        <w:rPr>
          <w:rFonts w:ascii="Titillium" w:hAnsi="Titillium"/>
          <w:i/>
          <w:iCs/>
          <w:sz w:val="18"/>
          <w:szCs w:val="18"/>
        </w:rPr>
        <w:t>,</w:t>
      </w:r>
      <w:r w:rsidR="009A21A3" w:rsidRPr="00AC026D">
        <w:rPr>
          <w:rFonts w:ascii="Titillium" w:hAnsi="Titillium"/>
          <w:i/>
          <w:iCs/>
          <w:sz w:val="18"/>
          <w:szCs w:val="18"/>
        </w:rPr>
        <w:t xml:space="preserve"> es. 30)</w:t>
      </w:r>
      <w:r w:rsidR="009A21A3" w:rsidRPr="00AC026D">
        <w:rPr>
          <w:rFonts w:ascii="Titillium" w:hAnsi="Titillium"/>
          <w:sz w:val="18"/>
          <w:szCs w:val="18"/>
        </w:rPr>
        <w:t xml:space="preserve"> giorni dalla firma del contratto, </w:t>
      </w:r>
      <w:r w:rsidR="00A057BA" w:rsidRPr="00AC026D">
        <w:rPr>
          <w:rFonts w:ascii="Titillium" w:hAnsi="Titillium"/>
          <w:sz w:val="18"/>
          <w:szCs w:val="18"/>
        </w:rPr>
        <w:t xml:space="preserve">è </w:t>
      </w:r>
      <w:r w:rsidR="009A21A3" w:rsidRPr="00AC026D">
        <w:rPr>
          <w:rFonts w:ascii="Titillium" w:hAnsi="Titillium"/>
          <w:sz w:val="18"/>
          <w:szCs w:val="18"/>
        </w:rPr>
        <w:t>nominata la Commissione di Controllo Paritetica composta da quattro membri terzi indicati da</w:t>
      </w:r>
      <w:r w:rsidR="00614816" w:rsidRPr="00AC026D">
        <w:rPr>
          <w:rFonts w:ascii="Titillium" w:hAnsi="Titillium"/>
          <w:sz w:val="18"/>
          <w:szCs w:val="18"/>
        </w:rPr>
        <w:t>lle p</w:t>
      </w:r>
      <w:r w:rsidR="00533E89" w:rsidRPr="00AC026D">
        <w:rPr>
          <w:rFonts w:ascii="Titillium" w:hAnsi="Titillium"/>
          <w:sz w:val="18"/>
          <w:szCs w:val="18"/>
        </w:rPr>
        <w:t xml:space="preserve">arti </w:t>
      </w:r>
      <w:r w:rsidR="009A21A3" w:rsidRPr="00AC026D">
        <w:rPr>
          <w:rFonts w:ascii="Titillium" w:hAnsi="Titillium"/>
          <w:sz w:val="18"/>
          <w:szCs w:val="18"/>
        </w:rPr>
        <w:t xml:space="preserve">del </w:t>
      </w:r>
      <w:r w:rsidR="00500E92" w:rsidRPr="00AC026D">
        <w:rPr>
          <w:rFonts w:ascii="Titillium" w:hAnsi="Titillium"/>
          <w:sz w:val="18"/>
          <w:szCs w:val="18"/>
        </w:rPr>
        <w:t xml:space="preserve">presente </w:t>
      </w:r>
      <w:r w:rsidR="009A21A3" w:rsidRPr="00AC026D">
        <w:rPr>
          <w:rFonts w:ascii="Titillium" w:hAnsi="Titillium"/>
          <w:sz w:val="18"/>
          <w:szCs w:val="18"/>
        </w:rPr>
        <w:t>contratto, con l’incarico di verificare attraverso l’analisi e valutazione dei dati acquisiti dal sistema di Misura e Verifica di cui al par. 10.1 del Capitolato Tecnico, che gli interventi di riqualificazione energetica effettuati stiano producendo i risparmi energetici previsti all’art.</w:t>
      </w:r>
      <w:r w:rsidR="006C217C" w:rsidRPr="00AC026D">
        <w:rPr>
          <w:rFonts w:ascii="Titillium" w:hAnsi="Titillium"/>
          <w:sz w:val="18"/>
          <w:szCs w:val="18"/>
        </w:rPr>
        <w:t xml:space="preserve"> </w:t>
      </w:r>
      <w:r w:rsidR="009A21A3" w:rsidRPr="00AC026D">
        <w:rPr>
          <w:rFonts w:ascii="Titillium" w:hAnsi="Titillium"/>
          <w:sz w:val="18"/>
          <w:szCs w:val="18"/>
        </w:rPr>
        <w:t>3</w:t>
      </w:r>
      <w:r w:rsidR="00415596" w:rsidRPr="00AC026D">
        <w:rPr>
          <w:rFonts w:ascii="Titillium" w:hAnsi="Titillium"/>
          <w:sz w:val="18"/>
          <w:szCs w:val="18"/>
        </w:rPr>
        <w:t xml:space="preserve"> del presente Contratto</w:t>
      </w:r>
      <w:r w:rsidR="009A21A3" w:rsidRPr="00AC026D">
        <w:rPr>
          <w:rFonts w:ascii="Titillium" w:hAnsi="Titillium"/>
          <w:sz w:val="18"/>
          <w:szCs w:val="18"/>
        </w:rPr>
        <w:t>.</w:t>
      </w:r>
    </w:p>
    <w:p w14:paraId="4E5A9E94" w14:textId="77777777" w:rsidR="007E1B6C" w:rsidRPr="00AC026D" w:rsidRDefault="007E1B6C" w:rsidP="00D21272">
      <w:pPr>
        <w:pStyle w:val="Default"/>
        <w:suppressAutoHyphens/>
        <w:spacing w:line="276" w:lineRule="auto"/>
        <w:jc w:val="both"/>
        <w:rPr>
          <w:rFonts w:ascii="Titillium" w:hAnsi="Titillium"/>
          <w:sz w:val="18"/>
          <w:szCs w:val="18"/>
        </w:rPr>
      </w:pPr>
    </w:p>
    <w:p w14:paraId="32AB9AD6" w14:textId="0390349E" w:rsidR="008E7001" w:rsidRPr="00AC026D" w:rsidRDefault="00324220" w:rsidP="00D21272">
      <w:pPr>
        <w:pStyle w:val="Default"/>
        <w:suppressAutoHyphens/>
        <w:spacing w:line="276" w:lineRule="auto"/>
        <w:jc w:val="both"/>
        <w:rPr>
          <w:rFonts w:ascii="Titillium" w:hAnsi="Titillium"/>
          <w:color w:val="000000" w:themeColor="text1"/>
          <w:spacing w:val="4"/>
          <w:sz w:val="18"/>
          <w:szCs w:val="18"/>
        </w:rPr>
      </w:pPr>
      <w:r w:rsidRPr="00AC026D">
        <w:rPr>
          <w:rFonts w:ascii="Titillium" w:hAnsi="Titillium"/>
          <w:spacing w:val="4"/>
          <w:sz w:val="18"/>
          <w:szCs w:val="18"/>
        </w:rPr>
        <w:t>3</w:t>
      </w:r>
      <w:r w:rsidR="009A21A3" w:rsidRPr="00AC026D">
        <w:rPr>
          <w:rFonts w:ascii="Titillium" w:hAnsi="Titillium"/>
          <w:spacing w:val="4"/>
          <w:sz w:val="18"/>
          <w:szCs w:val="18"/>
        </w:rPr>
        <w:t>. L’</w:t>
      </w:r>
      <w:r w:rsidR="3C5E589A" w:rsidRPr="00AC026D">
        <w:rPr>
          <w:rFonts w:ascii="Titillium" w:hAnsi="Titillium"/>
          <w:spacing w:val="4"/>
          <w:sz w:val="18"/>
          <w:szCs w:val="18"/>
        </w:rPr>
        <w:t>Ente Concedente</w:t>
      </w:r>
      <w:r w:rsidR="009A21A3" w:rsidRPr="00AC026D">
        <w:rPr>
          <w:rFonts w:ascii="Titillium" w:hAnsi="Titillium"/>
          <w:spacing w:val="4"/>
          <w:sz w:val="18"/>
          <w:szCs w:val="18"/>
        </w:rPr>
        <w:t xml:space="preserve"> sceglie due componenti della </w:t>
      </w:r>
      <w:r w:rsidR="007E1B6C" w:rsidRPr="00AC026D">
        <w:rPr>
          <w:rFonts w:ascii="Titillium" w:hAnsi="Titillium"/>
          <w:spacing w:val="4"/>
          <w:sz w:val="18"/>
          <w:szCs w:val="18"/>
        </w:rPr>
        <w:t>C</w:t>
      </w:r>
      <w:r w:rsidR="009A21A3" w:rsidRPr="00AC026D">
        <w:rPr>
          <w:rFonts w:ascii="Titillium" w:hAnsi="Titillium"/>
          <w:spacing w:val="4"/>
          <w:sz w:val="18"/>
          <w:szCs w:val="18"/>
        </w:rPr>
        <w:t xml:space="preserve">ommissione tra esperti dipendenti di enti pubblici con comprovata esperienza e qualifica professionale in campo energetico e in materia edile adeguata alla tipologia dell’opera. L’Operatore </w:t>
      </w:r>
      <w:r w:rsidR="000D1026" w:rsidRPr="00AC026D">
        <w:rPr>
          <w:rFonts w:ascii="Titillium" w:hAnsi="Titillium"/>
          <w:spacing w:val="4"/>
          <w:sz w:val="18"/>
          <w:szCs w:val="18"/>
        </w:rPr>
        <w:t>E</w:t>
      </w:r>
      <w:r w:rsidR="009A21A3" w:rsidRPr="00AC026D">
        <w:rPr>
          <w:rFonts w:ascii="Titillium" w:hAnsi="Titillium"/>
          <w:spacing w:val="4"/>
          <w:sz w:val="18"/>
          <w:szCs w:val="18"/>
        </w:rPr>
        <w:t>conomico nomin</w:t>
      </w:r>
      <w:r w:rsidR="00766ED6" w:rsidRPr="00AC026D">
        <w:rPr>
          <w:rFonts w:ascii="Titillium" w:hAnsi="Titillium"/>
          <w:spacing w:val="4"/>
          <w:sz w:val="18"/>
          <w:szCs w:val="18"/>
        </w:rPr>
        <w:t>a</w:t>
      </w:r>
      <w:r w:rsidR="009A21A3" w:rsidRPr="00AC026D">
        <w:rPr>
          <w:rFonts w:ascii="Titillium" w:hAnsi="Titillium"/>
          <w:spacing w:val="4"/>
          <w:sz w:val="18"/>
          <w:szCs w:val="18"/>
        </w:rPr>
        <w:t xml:space="preserve"> gli altri due </w:t>
      </w:r>
      <w:r w:rsidR="009A21A3" w:rsidRPr="00AC026D">
        <w:rPr>
          <w:rFonts w:ascii="Titillium" w:hAnsi="Titillium"/>
          <w:color w:val="000000" w:themeColor="text1"/>
          <w:spacing w:val="4"/>
          <w:sz w:val="18"/>
          <w:szCs w:val="18"/>
        </w:rPr>
        <w:t xml:space="preserve">membri. </w:t>
      </w:r>
      <w:r w:rsidR="008E7001" w:rsidRPr="00AC026D">
        <w:rPr>
          <w:rFonts w:ascii="Titillium" w:hAnsi="Titillium"/>
          <w:color w:val="000000" w:themeColor="text1"/>
          <w:spacing w:val="4"/>
          <w:sz w:val="18"/>
          <w:szCs w:val="18"/>
        </w:rPr>
        <w:t>I membri della Commissione, a garanzia della loro terzietà rispetto alle Parti, non presta</w:t>
      </w:r>
      <w:r w:rsidR="00A7681C" w:rsidRPr="00AC026D">
        <w:rPr>
          <w:rFonts w:ascii="Titillium" w:hAnsi="Titillium"/>
          <w:color w:val="000000" w:themeColor="text1"/>
          <w:spacing w:val="4"/>
          <w:sz w:val="18"/>
          <w:szCs w:val="18"/>
        </w:rPr>
        <w:t>no</w:t>
      </w:r>
      <w:r w:rsidR="008E7001" w:rsidRPr="00AC026D">
        <w:rPr>
          <w:rFonts w:ascii="Titillium" w:hAnsi="Titillium"/>
          <w:color w:val="000000" w:themeColor="text1"/>
          <w:spacing w:val="4"/>
          <w:sz w:val="18"/>
          <w:szCs w:val="18"/>
        </w:rPr>
        <w:t xml:space="preserve"> la loro attività professionale a favore delle </w:t>
      </w:r>
      <w:r w:rsidR="008E7001" w:rsidRPr="00AC026D">
        <w:rPr>
          <w:rFonts w:ascii="Titillium" w:hAnsi="Titillium"/>
          <w:color w:val="000000" w:themeColor="text1"/>
          <w:spacing w:val="4"/>
          <w:sz w:val="18"/>
          <w:szCs w:val="18"/>
        </w:rPr>
        <w:lastRenderedPageBreak/>
        <w:t>medesime durante l’esecuzione del contratto, e garanti</w:t>
      </w:r>
      <w:r w:rsidR="00960D0B" w:rsidRPr="00AC026D">
        <w:rPr>
          <w:rFonts w:ascii="Titillium" w:hAnsi="Titillium"/>
          <w:color w:val="000000" w:themeColor="text1"/>
          <w:spacing w:val="4"/>
          <w:sz w:val="18"/>
          <w:szCs w:val="18"/>
        </w:rPr>
        <w:t>scono</w:t>
      </w:r>
      <w:r w:rsidR="008E7001" w:rsidRPr="00AC026D">
        <w:rPr>
          <w:rFonts w:ascii="Titillium" w:hAnsi="Titillium"/>
          <w:color w:val="000000" w:themeColor="text1"/>
          <w:spacing w:val="4"/>
          <w:sz w:val="18"/>
          <w:szCs w:val="18"/>
        </w:rPr>
        <w:t xml:space="preserve"> di non porsi in alcuna situazione di conflitto di interessi, né di incompatibilità, nei confronti delle Parti stesse.</w:t>
      </w:r>
    </w:p>
    <w:p w14:paraId="2FC3BF57" w14:textId="77777777" w:rsidR="007E1B6C" w:rsidRPr="00AC026D" w:rsidRDefault="007E1B6C" w:rsidP="00D21272">
      <w:pPr>
        <w:pStyle w:val="Default"/>
        <w:suppressAutoHyphens/>
        <w:spacing w:line="276" w:lineRule="auto"/>
        <w:jc w:val="both"/>
        <w:rPr>
          <w:rFonts w:ascii="Titillium" w:hAnsi="Titillium"/>
          <w:color w:val="000000" w:themeColor="text1"/>
          <w:sz w:val="18"/>
          <w:szCs w:val="18"/>
        </w:rPr>
      </w:pPr>
    </w:p>
    <w:p w14:paraId="1A0CF852" w14:textId="72CE4A60" w:rsidR="009A21A3" w:rsidRPr="00AC026D" w:rsidRDefault="00324220" w:rsidP="00D21272">
      <w:pPr>
        <w:pStyle w:val="Default"/>
        <w:suppressAutoHyphens/>
        <w:spacing w:line="276" w:lineRule="auto"/>
        <w:jc w:val="both"/>
        <w:rPr>
          <w:rFonts w:ascii="Titillium" w:hAnsi="Titillium"/>
          <w:sz w:val="18"/>
          <w:szCs w:val="18"/>
        </w:rPr>
      </w:pPr>
      <w:r w:rsidRPr="00AC026D">
        <w:rPr>
          <w:rFonts w:ascii="Titillium" w:hAnsi="Titillium"/>
          <w:color w:val="000000" w:themeColor="text1"/>
          <w:sz w:val="18"/>
          <w:szCs w:val="18"/>
        </w:rPr>
        <w:t>4</w:t>
      </w:r>
      <w:r w:rsidR="009A21A3" w:rsidRPr="00AC026D">
        <w:rPr>
          <w:rFonts w:ascii="Titillium" w:hAnsi="Titillium"/>
          <w:color w:val="000000" w:themeColor="text1"/>
          <w:sz w:val="18"/>
          <w:szCs w:val="18"/>
        </w:rPr>
        <w:t>. La Commissione nomin</w:t>
      </w:r>
      <w:r w:rsidR="00172724" w:rsidRPr="00AC026D">
        <w:rPr>
          <w:rFonts w:ascii="Titillium" w:hAnsi="Titillium"/>
          <w:color w:val="000000" w:themeColor="text1"/>
          <w:sz w:val="18"/>
          <w:szCs w:val="18"/>
        </w:rPr>
        <w:t>a</w:t>
      </w:r>
      <w:r w:rsidR="009A21A3" w:rsidRPr="00AC026D">
        <w:rPr>
          <w:rFonts w:ascii="Titillium" w:hAnsi="Titillium"/>
          <w:color w:val="000000" w:themeColor="text1"/>
          <w:sz w:val="18"/>
          <w:szCs w:val="18"/>
        </w:rPr>
        <w:t xml:space="preserve"> al proprio interno il Presidente</w:t>
      </w:r>
      <w:r w:rsidR="009A21A3" w:rsidRPr="00AC026D">
        <w:rPr>
          <w:rFonts w:ascii="Titillium" w:hAnsi="Titillium"/>
          <w:sz w:val="18"/>
          <w:szCs w:val="18"/>
        </w:rPr>
        <w:t xml:space="preserve">, che </w:t>
      </w:r>
      <w:r w:rsidR="004C30B9" w:rsidRPr="00AC026D">
        <w:rPr>
          <w:rFonts w:ascii="Titillium" w:hAnsi="Titillium"/>
          <w:sz w:val="18"/>
          <w:szCs w:val="18"/>
        </w:rPr>
        <w:t>ha</w:t>
      </w:r>
      <w:r w:rsidR="009A21A3" w:rsidRPr="00AC026D">
        <w:rPr>
          <w:rFonts w:ascii="Titillium" w:hAnsi="Titillium"/>
          <w:sz w:val="18"/>
          <w:szCs w:val="18"/>
        </w:rPr>
        <w:t xml:space="preserve"> prevalenza del voto. I compensi spettanti ai componenti della Commissione nominati dall’Operatore </w:t>
      </w:r>
      <w:r w:rsidR="000D1026" w:rsidRPr="00AC026D">
        <w:rPr>
          <w:rFonts w:ascii="Titillium" w:hAnsi="Titillium"/>
          <w:sz w:val="18"/>
          <w:szCs w:val="18"/>
        </w:rPr>
        <w:t>E</w:t>
      </w:r>
      <w:r w:rsidR="009A21A3" w:rsidRPr="00AC026D">
        <w:rPr>
          <w:rFonts w:ascii="Titillium" w:hAnsi="Titillium"/>
          <w:sz w:val="18"/>
          <w:szCs w:val="18"/>
        </w:rPr>
        <w:t>conomico s</w:t>
      </w:r>
      <w:r w:rsidR="00341FE2" w:rsidRPr="00AC026D">
        <w:rPr>
          <w:rFonts w:ascii="Titillium" w:hAnsi="Titillium"/>
          <w:sz w:val="18"/>
          <w:szCs w:val="18"/>
        </w:rPr>
        <w:t>ono</w:t>
      </w:r>
      <w:r w:rsidR="009A21A3" w:rsidRPr="00AC026D">
        <w:rPr>
          <w:rFonts w:ascii="Titillium" w:hAnsi="Titillium"/>
          <w:sz w:val="18"/>
          <w:szCs w:val="18"/>
        </w:rPr>
        <w:t xml:space="preserve"> a totale carico dello stesso. Nessun compenso è previsto per i componenti della Commissione nominati dall’</w:t>
      </w:r>
      <w:r w:rsidR="3C5E589A" w:rsidRPr="00AC026D">
        <w:rPr>
          <w:rFonts w:ascii="Titillium" w:hAnsi="Titillium"/>
          <w:sz w:val="18"/>
          <w:szCs w:val="18"/>
        </w:rPr>
        <w:t>Ente Concedente</w:t>
      </w:r>
      <w:r w:rsidR="009A21A3" w:rsidRPr="00AC026D">
        <w:rPr>
          <w:rFonts w:ascii="Titillium" w:hAnsi="Titillium"/>
          <w:sz w:val="18"/>
          <w:szCs w:val="18"/>
        </w:rPr>
        <w:t xml:space="preserve">. </w:t>
      </w:r>
    </w:p>
    <w:p w14:paraId="60BE308D" w14:textId="304A514F" w:rsidR="41579454" w:rsidRPr="00AC026D" w:rsidRDefault="41579454" w:rsidP="00D21272">
      <w:pPr>
        <w:pStyle w:val="Default"/>
        <w:suppressAutoHyphens/>
        <w:spacing w:line="276" w:lineRule="auto"/>
        <w:jc w:val="both"/>
        <w:rPr>
          <w:rFonts w:ascii="Titillium" w:hAnsi="Titillium"/>
          <w:sz w:val="18"/>
          <w:szCs w:val="18"/>
        </w:rPr>
      </w:pPr>
    </w:p>
    <w:p w14:paraId="72A43A63" w14:textId="4D99F36E" w:rsidR="308B6B74" w:rsidRPr="00AC026D" w:rsidRDefault="308B6B74" w:rsidP="00D21272">
      <w:pPr>
        <w:pStyle w:val="Titolo2"/>
        <w:keepNext w:val="0"/>
        <w:keepLines w:val="0"/>
        <w:widowControl w:val="0"/>
        <w:suppressAutoHyphens/>
        <w:spacing w:before="0"/>
        <w:jc w:val="both"/>
        <w:rPr>
          <w:rFonts w:ascii="Titillium" w:hAnsi="Titillium" w:cs="Times New Roman"/>
          <w:color w:val="auto"/>
          <w:sz w:val="18"/>
          <w:szCs w:val="18"/>
        </w:rPr>
      </w:pPr>
      <w:bookmarkStart w:id="29" w:name="_Toc172619586"/>
      <w:r w:rsidRPr="00AC026D">
        <w:rPr>
          <w:rFonts w:ascii="Titillium" w:hAnsi="Titillium" w:cs="Times New Roman"/>
          <w:color w:val="auto"/>
          <w:sz w:val="18"/>
          <w:szCs w:val="18"/>
        </w:rPr>
        <w:t>ART. 10</w:t>
      </w:r>
      <w:r w:rsidRPr="00AC026D">
        <w:rPr>
          <w:rFonts w:ascii="Titillium" w:hAnsi="Titillium" w:cs="Times New Roman"/>
          <w:i/>
          <w:color w:val="auto"/>
          <w:sz w:val="18"/>
          <w:szCs w:val="18"/>
        </w:rPr>
        <w:t>BIS</w:t>
      </w:r>
      <w:r w:rsidRPr="00AC026D">
        <w:rPr>
          <w:rFonts w:ascii="Titillium" w:hAnsi="Titillium" w:cs="Times New Roman"/>
          <w:color w:val="auto"/>
          <w:sz w:val="18"/>
          <w:szCs w:val="18"/>
        </w:rPr>
        <w:t xml:space="preserve"> </w:t>
      </w:r>
      <w:r w:rsidR="00324220" w:rsidRPr="00AC026D">
        <w:rPr>
          <w:rFonts w:ascii="Titillium" w:hAnsi="Titillium" w:cs="Times New Roman"/>
          <w:color w:val="auto"/>
          <w:sz w:val="18"/>
          <w:szCs w:val="18"/>
        </w:rPr>
        <w:t xml:space="preserve">- </w:t>
      </w:r>
      <w:r w:rsidRPr="00AC026D">
        <w:rPr>
          <w:rFonts w:ascii="Titillium" w:hAnsi="Titillium" w:cs="Times New Roman"/>
          <w:color w:val="auto"/>
          <w:sz w:val="18"/>
          <w:szCs w:val="18"/>
        </w:rPr>
        <w:t>COLLEGIO CONSULTIVO TECNICO</w:t>
      </w:r>
      <w:bookmarkEnd w:id="29"/>
    </w:p>
    <w:p w14:paraId="641ABC2A" w14:textId="77777777" w:rsidR="000E4EE1" w:rsidRPr="00AC026D" w:rsidRDefault="000E4EE1" w:rsidP="00D21272">
      <w:pPr>
        <w:widowControl w:val="0"/>
        <w:suppressAutoHyphens/>
        <w:spacing w:line="276" w:lineRule="auto"/>
        <w:rPr>
          <w:rFonts w:ascii="Titillium" w:hAnsi="Titillium"/>
          <w:sz w:val="18"/>
          <w:szCs w:val="18"/>
          <w:lang w:val="it-IT" w:eastAsia="it-IT"/>
        </w:rPr>
      </w:pPr>
    </w:p>
    <w:p w14:paraId="28747C7A" w14:textId="379FA6EF" w:rsidR="003676AC" w:rsidRPr="00AC026D" w:rsidRDefault="3999FE5B" w:rsidP="00D21272">
      <w:pPr>
        <w:widowControl w:val="0"/>
        <w:suppressAutoHyphens/>
        <w:spacing w:line="276" w:lineRule="auto"/>
        <w:jc w:val="both"/>
        <w:rPr>
          <w:rFonts w:ascii="Titillium" w:hAnsi="Titillium"/>
          <w:strike/>
          <w:sz w:val="18"/>
          <w:szCs w:val="18"/>
          <w:lang w:val="it-IT"/>
        </w:rPr>
      </w:pPr>
      <w:r w:rsidRPr="00AC026D">
        <w:rPr>
          <w:rFonts w:ascii="Titillium" w:hAnsi="Titillium"/>
          <w:sz w:val="18"/>
          <w:szCs w:val="18"/>
          <w:lang w:val="it-IT"/>
        </w:rPr>
        <w:t xml:space="preserve">1. Entro e non oltre </w:t>
      </w:r>
      <w:r w:rsidR="10D0D8D9" w:rsidRPr="00AC026D">
        <w:rPr>
          <w:rFonts w:ascii="Titillium" w:hAnsi="Titillium"/>
          <w:sz w:val="18"/>
          <w:szCs w:val="18"/>
          <w:lang w:val="it-IT"/>
        </w:rPr>
        <w:t xml:space="preserve">10 giorni dall’avvio dell’esecuzione del contratto, </w:t>
      </w:r>
      <w:r w:rsidR="00A408B9" w:rsidRPr="00AC026D">
        <w:rPr>
          <w:rFonts w:ascii="Titillium" w:hAnsi="Titillium"/>
          <w:sz w:val="18"/>
          <w:szCs w:val="18"/>
          <w:lang w:val="it-IT"/>
        </w:rPr>
        <w:t>è</w:t>
      </w:r>
      <w:r w:rsidR="10D0D8D9" w:rsidRPr="00AC026D">
        <w:rPr>
          <w:rFonts w:ascii="Titillium" w:hAnsi="Titillium"/>
          <w:sz w:val="18"/>
          <w:szCs w:val="18"/>
          <w:lang w:val="it-IT"/>
        </w:rPr>
        <w:t xml:space="preserve"> nominato </w:t>
      </w:r>
      <w:r w:rsidR="1C189F99" w:rsidRPr="00AC026D">
        <w:rPr>
          <w:rFonts w:ascii="Titillium" w:hAnsi="Titillium"/>
          <w:sz w:val="18"/>
          <w:szCs w:val="18"/>
          <w:lang w:val="it-IT"/>
        </w:rPr>
        <w:t>il Collegio Consultivo Tecnico, di cui a</w:t>
      </w:r>
      <w:r w:rsidR="7B16B6DD" w:rsidRPr="00AC026D">
        <w:rPr>
          <w:rFonts w:ascii="Titillium" w:hAnsi="Titillium"/>
          <w:sz w:val="18"/>
          <w:szCs w:val="18"/>
          <w:lang w:val="it-IT"/>
        </w:rPr>
        <w:t xml:space="preserve">gli </w:t>
      </w:r>
      <w:r w:rsidR="1C189F99" w:rsidRPr="00AC026D">
        <w:rPr>
          <w:rFonts w:ascii="Titillium" w:hAnsi="Titillium"/>
          <w:sz w:val="18"/>
          <w:szCs w:val="18"/>
          <w:lang w:val="it-IT"/>
        </w:rPr>
        <w:t>art</w:t>
      </w:r>
      <w:r w:rsidR="54CF96DE" w:rsidRPr="00AC026D">
        <w:rPr>
          <w:rFonts w:ascii="Titillium" w:hAnsi="Titillium"/>
          <w:sz w:val="18"/>
          <w:szCs w:val="18"/>
          <w:lang w:val="it-IT"/>
        </w:rPr>
        <w:t>t</w:t>
      </w:r>
      <w:r w:rsidR="1C189F99" w:rsidRPr="00AC026D">
        <w:rPr>
          <w:rFonts w:ascii="Titillium" w:hAnsi="Titillium"/>
          <w:sz w:val="18"/>
          <w:szCs w:val="18"/>
          <w:lang w:val="it-IT"/>
        </w:rPr>
        <w:t xml:space="preserve">. 215 e ss. </w:t>
      </w:r>
      <w:r w:rsidR="00405C89" w:rsidRPr="00AC026D">
        <w:rPr>
          <w:rFonts w:ascii="Titillium" w:hAnsi="Titillium"/>
          <w:sz w:val="18"/>
          <w:szCs w:val="18"/>
          <w:lang w:val="it-IT"/>
        </w:rPr>
        <w:t>d</w:t>
      </w:r>
      <w:r w:rsidR="1C189F99" w:rsidRPr="00AC026D">
        <w:rPr>
          <w:rFonts w:ascii="Titillium" w:hAnsi="Titillium"/>
          <w:sz w:val="18"/>
          <w:szCs w:val="18"/>
          <w:lang w:val="it-IT"/>
        </w:rPr>
        <w:t xml:space="preserve">el </w:t>
      </w:r>
      <w:proofErr w:type="spellStart"/>
      <w:r w:rsidR="1C189F99" w:rsidRPr="00AC026D">
        <w:rPr>
          <w:rFonts w:ascii="Titillium" w:hAnsi="Titillium"/>
          <w:sz w:val="18"/>
          <w:szCs w:val="18"/>
          <w:lang w:val="it-IT"/>
        </w:rPr>
        <w:t>D.Lgs.</w:t>
      </w:r>
      <w:proofErr w:type="spellEnd"/>
      <w:r w:rsidR="1C189F99" w:rsidRPr="00AC026D">
        <w:rPr>
          <w:rFonts w:ascii="Titillium" w:hAnsi="Titillium"/>
          <w:sz w:val="18"/>
          <w:szCs w:val="18"/>
          <w:lang w:val="it-IT"/>
        </w:rPr>
        <w:t xml:space="preserve"> n. </w:t>
      </w:r>
      <w:r w:rsidR="00405C89" w:rsidRPr="00AC026D">
        <w:rPr>
          <w:rFonts w:ascii="Titillium" w:hAnsi="Titillium"/>
          <w:sz w:val="18"/>
          <w:szCs w:val="18"/>
          <w:lang w:val="it-IT"/>
        </w:rPr>
        <w:t>36</w:t>
      </w:r>
      <w:r w:rsidR="009B0E41" w:rsidRPr="00AC026D">
        <w:rPr>
          <w:rFonts w:ascii="Titillium" w:hAnsi="Titillium"/>
          <w:sz w:val="18"/>
          <w:szCs w:val="18"/>
          <w:lang w:val="it-IT"/>
        </w:rPr>
        <w:t xml:space="preserve"> del </w:t>
      </w:r>
      <w:r w:rsidR="00405C89" w:rsidRPr="00AC026D">
        <w:rPr>
          <w:rFonts w:ascii="Titillium" w:hAnsi="Titillium"/>
          <w:sz w:val="18"/>
          <w:szCs w:val="18"/>
          <w:lang w:val="it-IT"/>
        </w:rPr>
        <w:t>2023</w:t>
      </w:r>
      <w:r w:rsidR="006C217C" w:rsidRPr="00AC026D">
        <w:rPr>
          <w:rFonts w:ascii="Titillium" w:hAnsi="Titillium"/>
          <w:sz w:val="18"/>
          <w:szCs w:val="18"/>
          <w:lang w:val="it-IT"/>
        </w:rPr>
        <w:t>,</w:t>
      </w:r>
      <w:r w:rsidR="3FF25BA5" w:rsidRPr="00AC026D">
        <w:rPr>
          <w:rFonts w:ascii="Titillium" w:hAnsi="Titillium"/>
          <w:sz w:val="18"/>
          <w:szCs w:val="18"/>
          <w:lang w:val="it-IT"/>
        </w:rPr>
        <w:t xml:space="preserve"> </w:t>
      </w:r>
      <w:r w:rsidR="2DDB4DDE" w:rsidRPr="00AC026D">
        <w:rPr>
          <w:rFonts w:ascii="Titillium" w:hAnsi="Titillium"/>
          <w:sz w:val="18"/>
          <w:szCs w:val="18"/>
          <w:lang w:val="it-IT"/>
        </w:rPr>
        <w:t>composto da</w:t>
      </w:r>
      <w:r w:rsidR="00A408B9" w:rsidRPr="00AC026D">
        <w:rPr>
          <w:rFonts w:ascii="Titillium" w:hAnsi="Titillium"/>
          <w:sz w:val="18"/>
          <w:szCs w:val="18"/>
          <w:lang w:val="it-IT"/>
        </w:rPr>
        <w:t xml:space="preserve">i </w:t>
      </w:r>
      <w:r w:rsidR="00B5244C" w:rsidRPr="00AC026D">
        <w:rPr>
          <w:rFonts w:ascii="Titillium" w:hAnsi="Titillium"/>
          <w:sz w:val="18"/>
          <w:szCs w:val="18"/>
          <w:lang w:val="it-IT"/>
        </w:rPr>
        <w:t>membr</w:t>
      </w:r>
      <w:r w:rsidR="00893EF3" w:rsidRPr="00AC026D">
        <w:rPr>
          <w:rFonts w:ascii="Titillium" w:hAnsi="Titillium"/>
          <w:sz w:val="18"/>
          <w:szCs w:val="18"/>
          <w:lang w:val="it-IT"/>
        </w:rPr>
        <w:t>i</w:t>
      </w:r>
      <w:r w:rsidR="00402194" w:rsidRPr="00AC026D">
        <w:rPr>
          <w:rFonts w:ascii="Titillium" w:hAnsi="Titillium"/>
          <w:sz w:val="18"/>
          <w:szCs w:val="18"/>
          <w:lang w:val="it-IT"/>
        </w:rPr>
        <w:t xml:space="preserve"> comunicati dalle Parti</w:t>
      </w:r>
      <w:r w:rsidR="0247A19E" w:rsidRPr="00AC026D">
        <w:rPr>
          <w:rFonts w:ascii="Titillium" w:hAnsi="Titillium"/>
          <w:sz w:val="18"/>
          <w:szCs w:val="18"/>
          <w:lang w:val="it-IT"/>
        </w:rPr>
        <w:t xml:space="preserve">, individuati tra le professionalità aventi i requisiti di cui all’Allegato V.2, del </w:t>
      </w:r>
      <w:proofErr w:type="gramStart"/>
      <w:r w:rsidR="017D4D42" w:rsidRPr="00AC026D">
        <w:rPr>
          <w:rFonts w:ascii="Titillium" w:hAnsi="Titillium"/>
          <w:sz w:val="18"/>
          <w:szCs w:val="18"/>
          <w:lang w:val="it-IT"/>
        </w:rPr>
        <w:t>predetto</w:t>
      </w:r>
      <w:proofErr w:type="gramEnd"/>
      <w:r w:rsidR="017D4D42" w:rsidRPr="00AC026D">
        <w:rPr>
          <w:rFonts w:ascii="Titillium" w:hAnsi="Titillium"/>
          <w:sz w:val="18"/>
          <w:szCs w:val="18"/>
          <w:lang w:val="it-IT"/>
        </w:rPr>
        <w:t xml:space="preserve"> </w:t>
      </w:r>
      <w:r w:rsidR="00F86214" w:rsidRPr="00AC026D">
        <w:rPr>
          <w:rFonts w:ascii="Titillium" w:hAnsi="Titillium"/>
          <w:sz w:val="18"/>
          <w:szCs w:val="18"/>
          <w:lang w:val="it-IT"/>
        </w:rPr>
        <w:t>D</w:t>
      </w:r>
      <w:r w:rsidR="009B0E41" w:rsidRPr="00AC026D">
        <w:rPr>
          <w:rFonts w:ascii="Titillium" w:hAnsi="Titillium"/>
          <w:sz w:val="18"/>
          <w:szCs w:val="18"/>
          <w:lang w:val="it-IT"/>
        </w:rPr>
        <w:t xml:space="preserve">ecreto </w:t>
      </w:r>
      <w:r w:rsidR="00F86214" w:rsidRPr="00AC026D">
        <w:rPr>
          <w:rFonts w:ascii="Titillium" w:hAnsi="Titillium"/>
          <w:sz w:val="18"/>
          <w:szCs w:val="18"/>
          <w:lang w:val="it-IT"/>
        </w:rPr>
        <w:t>L</w:t>
      </w:r>
      <w:r w:rsidR="009B0E41" w:rsidRPr="00AC026D">
        <w:rPr>
          <w:rFonts w:ascii="Titillium" w:hAnsi="Titillium"/>
          <w:sz w:val="18"/>
          <w:szCs w:val="18"/>
          <w:lang w:val="it-IT"/>
        </w:rPr>
        <w:t>egislativo</w:t>
      </w:r>
      <w:r w:rsidR="00402194" w:rsidRPr="00AC026D">
        <w:rPr>
          <w:rFonts w:ascii="Titillium" w:hAnsi="Titillium"/>
          <w:sz w:val="18"/>
          <w:szCs w:val="18"/>
          <w:lang w:val="it-IT"/>
        </w:rPr>
        <w:t>.</w:t>
      </w:r>
    </w:p>
    <w:p w14:paraId="4F01C7B1" w14:textId="757AB05F" w:rsidR="00272636" w:rsidRPr="00AC026D" w:rsidRDefault="007A7A13" w:rsidP="00D21272">
      <w:pPr>
        <w:widowControl w:val="0"/>
        <w:suppressAutoHyphens/>
        <w:spacing w:line="276" w:lineRule="auto"/>
        <w:jc w:val="both"/>
        <w:rPr>
          <w:rFonts w:ascii="Titillium" w:hAnsi="Titillium"/>
          <w:i/>
          <w:iCs/>
          <w:sz w:val="18"/>
          <w:szCs w:val="18"/>
          <w:lang w:val="it-IT"/>
        </w:rPr>
      </w:pPr>
      <w:r w:rsidRPr="00AC026D">
        <w:rPr>
          <w:rFonts w:ascii="Titillium" w:hAnsi="Titillium"/>
          <w:i/>
          <w:iCs/>
          <w:sz w:val="18"/>
          <w:szCs w:val="18"/>
          <w:lang w:val="it-IT"/>
        </w:rPr>
        <w:t xml:space="preserve">(inserire le </w:t>
      </w:r>
      <w:r w:rsidR="00B3662B" w:rsidRPr="00AC026D">
        <w:rPr>
          <w:rFonts w:ascii="Titillium" w:hAnsi="Titillium"/>
          <w:i/>
          <w:iCs/>
          <w:sz w:val="18"/>
          <w:szCs w:val="18"/>
          <w:lang w:val="it-IT"/>
        </w:rPr>
        <w:t xml:space="preserve">prescrizioni riguardo la composizione del Collegio e le modalità di nomina </w:t>
      </w:r>
      <w:r w:rsidR="00925222" w:rsidRPr="00AC026D">
        <w:rPr>
          <w:rFonts w:ascii="Titillium" w:hAnsi="Titillium"/>
          <w:i/>
          <w:iCs/>
          <w:sz w:val="18"/>
          <w:szCs w:val="18"/>
          <w:lang w:val="it-IT"/>
        </w:rPr>
        <w:t>dei componenti)</w:t>
      </w:r>
    </w:p>
    <w:p w14:paraId="0CA58F83" w14:textId="21D04C09" w:rsidR="3999FE5B" w:rsidRPr="00AC026D" w:rsidRDefault="0048527A" w:rsidP="00D21272">
      <w:pPr>
        <w:widowControl w:val="0"/>
        <w:suppressAutoHyphens/>
        <w:spacing w:line="276" w:lineRule="auto"/>
        <w:jc w:val="both"/>
        <w:rPr>
          <w:rFonts w:ascii="Titillium" w:hAnsi="Titillium"/>
          <w:sz w:val="18"/>
          <w:szCs w:val="18"/>
          <w:lang w:val="it-IT"/>
        </w:rPr>
      </w:pPr>
      <w:r w:rsidRPr="00AC026D">
        <w:rPr>
          <w:rFonts w:ascii="Titillium" w:hAnsi="Titillium"/>
          <w:sz w:val="18"/>
          <w:szCs w:val="18"/>
          <w:lang w:val="it-IT"/>
        </w:rPr>
        <w:t xml:space="preserve">Il Collegio </w:t>
      </w:r>
      <w:r w:rsidR="00F00E6F" w:rsidRPr="00AC026D">
        <w:rPr>
          <w:rFonts w:ascii="Titillium" w:hAnsi="Titillium"/>
          <w:sz w:val="18"/>
          <w:szCs w:val="18"/>
          <w:lang w:val="it-IT"/>
        </w:rPr>
        <w:t xml:space="preserve">è istituito </w:t>
      </w:r>
      <w:r w:rsidR="64C642DB" w:rsidRPr="00AC026D">
        <w:rPr>
          <w:rFonts w:ascii="Titillium" w:hAnsi="Titillium"/>
          <w:sz w:val="18"/>
          <w:szCs w:val="18"/>
          <w:lang w:val="it-IT"/>
        </w:rPr>
        <w:t xml:space="preserve">al fine di prevenire </w:t>
      </w:r>
      <w:r w:rsidR="55471084" w:rsidRPr="00AC026D">
        <w:rPr>
          <w:rFonts w:ascii="Titillium" w:hAnsi="Titillium"/>
          <w:sz w:val="18"/>
          <w:szCs w:val="18"/>
          <w:lang w:val="it-IT"/>
        </w:rPr>
        <w:t xml:space="preserve">eventuali </w:t>
      </w:r>
      <w:r w:rsidR="64C642DB" w:rsidRPr="00AC026D">
        <w:rPr>
          <w:rFonts w:ascii="Titillium" w:hAnsi="Titillium"/>
          <w:sz w:val="18"/>
          <w:szCs w:val="18"/>
          <w:lang w:val="it-IT"/>
        </w:rPr>
        <w:t>controversie o consentire la rapida risoluzione delle stesse</w:t>
      </w:r>
      <w:r w:rsidR="654A74FD" w:rsidRPr="00AC026D">
        <w:rPr>
          <w:rFonts w:ascii="Titillium" w:hAnsi="Titillium"/>
          <w:sz w:val="18"/>
          <w:szCs w:val="18"/>
          <w:lang w:val="it-IT"/>
        </w:rPr>
        <w:t>,</w:t>
      </w:r>
      <w:r w:rsidR="64C642DB" w:rsidRPr="00AC026D">
        <w:rPr>
          <w:rFonts w:ascii="Titillium" w:hAnsi="Titillium"/>
          <w:sz w:val="18"/>
          <w:szCs w:val="18"/>
          <w:lang w:val="it-IT"/>
        </w:rPr>
        <w:t xml:space="preserve"> o delle dispute tecniche di ogni natura che possano insorgere nell</w:t>
      </w:r>
      <w:r w:rsidR="04753698" w:rsidRPr="00AC026D">
        <w:rPr>
          <w:rFonts w:ascii="Titillium" w:hAnsi="Titillium"/>
          <w:sz w:val="18"/>
          <w:szCs w:val="18"/>
          <w:lang w:val="it-IT"/>
        </w:rPr>
        <w:t>’</w:t>
      </w:r>
      <w:r w:rsidR="64C642DB" w:rsidRPr="00AC026D">
        <w:rPr>
          <w:rFonts w:ascii="Titillium" w:hAnsi="Titillium"/>
          <w:sz w:val="18"/>
          <w:szCs w:val="18"/>
          <w:lang w:val="it-IT"/>
        </w:rPr>
        <w:t>esecuzione de</w:t>
      </w:r>
      <w:r w:rsidR="640CBB68" w:rsidRPr="00AC026D">
        <w:rPr>
          <w:rFonts w:ascii="Titillium" w:hAnsi="Titillium"/>
          <w:sz w:val="18"/>
          <w:szCs w:val="18"/>
          <w:lang w:val="it-IT"/>
        </w:rPr>
        <w:t>l</w:t>
      </w:r>
      <w:r w:rsidR="64C642DB" w:rsidRPr="00AC026D">
        <w:rPr>
          <w:rFonts w:ascii="Titillium" w:hAnsi="Titillium"/>
          <w:sz w:val="18"/>
          <w:szCs w:val="18"/>
          <w:lang w:val="it-IT"/>
        </w:rPr>
        <w:t xml:space="preserve"> contratt</w:t>
      </w:r>
      <w:r w:rsidR="0E9C9733" w:rsidRPr="00AC026D">
        <w:rPr>
          <w:rFonts w:ascii="Titillium" w:hAnsi="Titillium"/>
          <w:sz w:val="18"/>
          <w:szCs w:val="18"/>
          <w:lang w:val="it-IT"/>
        </w:rPr>
        <w:t>o.</w:t>
      </w:r>
    </w:p>
    <w:p w14:paraId="69B59467" w14:textId="77777777" w:rsidR="007E1B6C" w:rsidRPr="00AC026D" w:rsidRDefault="007E1B6C" w:rsidP="00D21272">
      <w:pPr>
        <w:widowControl w:val="0"/>
        <w:suppressAutoHyphens/>
        <w:spacing w:line="276" w:lineRule="auto"/>
        <w:jc w:val="both"/>
        <w:rPr>
          <w:rFonts w:ascii="Titillium" w:hAnsi="Titillium"/>
          <w:sz w:val="18"/>
          <w:szCs w:val="18"/>
          <w:lang w:val="it-IT"/>
        </w:rPr>
      </w:pPr>
    </w:p>
    <w:p w14:paraId="26B9029D" w14:textId="2AD5E792" w:rsidR="64C642DB" w:rsidRPr="00AC026D" w:rsidRDefault="00872B04" w:rsidP="00D21272">
      <w:pPr>
        <w:widowControl w:val="0"/>
        <w:suppressAutoHyphens/>
        <w:spacing w:line="276" w:lineRule="auto"/>
        <w:jc w:val="both"/>
        <w:rPr>
          <w:rFonts w:ascii="Titillium" w:hAnsi="Titillium"/>
          <w:sz w:val="18"/>
          <w:szCs w:val="18"/>
          <w:lang w:val="it-IT"/>
        </w:rPr>
      </w:pPr>
      <w:r w:rsidRPr="00AC026D">
        <w:rPr>
          <w:rFonts w:ascii="Titillium" w:hAnsi="Titillium"/>
          <w:sz w:val="18"/>
          <w:szCs w:val="18"/>
          <w:lang w:val="it-IT"/>
        </w:rPr>
        <w:t xml:space="preserve">2. </w:t>
      </w:r>
      <w:r w:rsidR="00656D1B" w:rsidRPr="00AC026D">
        <w:rPr>
          <w:rFonts w:ascii="Titillium" w:hAnsi="Titillium"/>
          <w:sz w:val="18"/>
          <w:szCs w:val="18"/>
          <w:lang w:val="it-IT"/>
        </w:rPr>
        <w:t xml:space="preserve">Le Parti </w:t>
      </w:r>
      <w:r w:rsidR="00415404" w:rsidRPr="00AC026D">
        <w:rPr>
          <w:rFonts w:ascii="Titillium" w:hAnsi="Titillium"/>
          <w:i/>
          <w:iCs/>
          <w:sz w:val="18"/>
          <w:szCs w:val="18"/>
          <w:lang w:val="it-IT"/>
        </w:rPr>
        <w:t xml:space="preserve">(oppure il Collegio stesso, se così determinato nelle modalità sopra indicate) </w:t>
      </w:r>
      <w:r w:rsidR="00656D1B" w:rsidRPr="00AC026D">
        <w:rPr>
          <w:rFonts w:ascii="Titillium" w:hAnsi="Titillium"/>
          <w:sz w:val="18"/>
          <w:szCs w:val="18"/>
          <w:lang w:val="it-IT"/>
        </w:rPr>
        <w:t xml:space="preserve">provvedono altresì alla nomina del </w:t>
      </w:r>
      <w:r w:rsidR="00F00E6F" w:rsidRPr="00AC026D">
        <w:rPr>
          <w:rFonts w:ascii="Titillium" w:hAnsi="Titillium"/>
          <w:sz w:val="18"/>
          <w:szCs w:val="18"/>
          <w:lang w:val="it-IT"/>
        </w:rPr>
        <w:t>P</w:t>
      </w:r>
      <w:r w:rsidRPr="00AC026D">
        <w:rPr>
          <w:rFonts w:ascii="Titillium" w:hAnsi="Titillium"/>
          <w:sz w:val="18"/>
          <w:szCs w:val="18"/>
          <w:lang w:val="it-IT"/>
        </w:rPr>
        <w:t xml:space="preserve">residente </w:t>
      </w:r>
      <w:r w:rsidR="00F00E6F" w:rsidRPr="00AC026D">
        <w:rPr>
          <w:rFonts w:ascii="Titillium" w:hAnsi="Titillium"/>
          <w:sz w:val="18"/>
          <w:szCs w:val="18"/>
          <w:lang w:val="it-IT"/>
        </w:rPr>
        <w:t>del Collegio Consultivo Tecnico</w:t>
      </w:r>
      <w:r w:rsidR="00656D1B" w:rsidRPr="00AC026D">
        <w:rPr>
          <w:rFonts w:ascii="Titillium" w:hAnsi="Titillium"/>
          <w:sz w:val="18"/>
          <w:szCs w:val="18"/>
          <w:lang w:val="it-IT"/>
        </w:rPr>
        <w:t>.</w:t>
      </w:r>
      <w:r w:rsidR="00F00E6F" w:rsidRPr="00AC026D">
        <w:rPr>
          <w:rFonts w:ascii="Titillium" w:hAnsi="Titillium"/>
          <w:sz w:val="18"/>
          <w:szCs w:val="18"/>
          <w:lang w:val="it-IT"/>
        </w:rPr>
        <w:t xml:space="preserve"> </w:t>
      </w:r>
    </w:p>
    <w:p w14:paraId="232D75F3" w14:textId="77777777" w:rsidR="007E1B6C" w:rsidRPr="00AC026D" w:rsidRDefault="007E1B6C" w:rsidP="00D21272">
      <w:pPr>
        <w:widowControl w:val="0"/>
        <w:suppressAutoHyphens/>
        <w:spacing w:line="276" w:lineRule="auto"/>
        <w:jc w:val="both"/>
        <w:rPr>
          <w:rFonts w:ascii="Titillium" w:hAnsi="Titillium"/>
          <w:sz w:val="18"/>
          <w:szCs w:val="18"/>
          <w:lang w:val="it-IT"/>
        </w:rPr>
      </w:pPr>
    </w:p>
    <w:p w14:paraId="5C8272A7" w14:textId="748D5931" w:rsidR="00195F9B" w:rsidRPr="00AC026D" w:rsidRDefault="1EE59D5F" w:rsidP="00D21272">
      <w:pPr>
        <w:widowControl w:val="0"/>
        <w:suppressAutoHyphens/>
        <w:spacing w:line="276" w:lineRule="auto"/>
        <w:jc w:val="both"/>
        <w:rPr>
          <w:rFonts w:ascii="Titillium" w:hAnsi="Titillium"/>
          <w:spacing w:val="2"/>
          <w:sz w:val="18"/>
          <w:szCs w:val="18"/>
          <w:lang w:val="it-IT"/>
        </w:rPr>
      </w:pPr>
      <w:r w:rsidRPr="00AC026D">
        <w:rPr>
          <w:rFonts w:ascii="Titillium" w:hAnsi="Titillium"/>
          <w:spacing w:val="2"/>
          <w:sz w:val="18"/>
          <w:szCs w:val="18"/>
          <w:lang w:val="it-IT"/>
        </w:rPr>
        <w:t xml:space="preserve">3. </w:t>
      </w:r>
      <w:r w:rsidR="003B5F79" w:rsidRPr="00AC026D">
        <w:rPr>
          <w:rFonts w:ascii="Titillium" w:hAnsi="Titillium"/>
          <w:spacing w:val="2"/>
          <w:sz w:val="18"/>
          <w:szCs w:val="18"/>
          <w:lang w:val="it-IT"/>
        </w:rPr>
        <w:t xml:space="preserve">Fermi i pareri obbligatori del </w:t>
      </w:r>
      <w:r w:rsidR="00AA5B82" w:rsidRPr="00AC026D">
        <w:rPr>
          <w:rFonts w:ascii="Titillium" w:hAnsi="Titillium"/>
          <w:spacing w:val="2"/>
          <w:sz w:val="18"/>
          <w:szCs w:val="18"/>
          <w:lang w:val="it-IT"/>
        </w:rPr>
        <w:t>Collegio</w:t>
      </w:r>
      <w:r w:rsidR="00170212" w:rsidRPr="00AC026D">
        <w:rPr>
          <w:rFonts w:ascii="Titillium" w:hAnsi="Titillium"/>
          <w:spacing w:val="2"/>
          <w:sz w:val="18"/>
          <w:szCs w:val="18"/>
          <w:lang w:val="it-IT"/>
        </w:rPr>
        <w:t xml:space="preserve">, le determinazioni assunte dal medesimo organo </w:t>
      </w:r>
      <w:r w:rsidR="357C0D88" w:rsidRPr="00AC026D">
        <w:rPr>
          <w:rFonts w:ascii="Titillium" w:hAnsi="Titillium"/>
          <w:spacing w:val="2"/>
          <w:sz w:val="18"/>
          <w:szCs w:val="18"/>
          <w:lang w:val="it-IT"/>
        </w:rPr>
        <w:t>rivestono</w:t>
      </w:r>
      <w:r w:rsidR="6AAD8A2C" w:rsidRPr="00AC026D">
        <w:rPr>
          <w:rFonts w:ascii="Titillium" w:hAnsi="Titillium"/>
          <w:spacing w:val="2"/>
          <w:sz w:val="18"/>
          <w:szCs w:val="18"/>
          <w:lang w:val="it-IT"/>
        </w:rPr>
        <w:t xml:space="preserve"> natura di lodo contrattuale ai sensi dell</w:t>
      </w:r>
      <w:r w:rsidR="4749C728" w:rsidRPr="00AC026D">
        <w:rPr>
          <w:rFonts w:ascii="Titillium" w:hAnsi="Titillium"/>
          <w:spacing w:val="2"/>
          <w:sz w:val="18"/>
          <w:szCs w:val="18"/>
          <w:lang w:val="it-IT"/>
        </w:rPr>
        <w:t>’</w:t>
      </w:r>
      <w:r w:rsidR="6AAD8A2C" w:rsidRPr="00AC026D">
        <w:rPr>
          <w:rFonts w:ascii="Titillium" w:hAnsi="Titillium"/>
          <w:spacing w:val="2"/>
          <w:sz w:val="18"/>
          <w:szCs w:val="18"/>
          <w:lang w:val="it-IT"/>
        </w:rPr>
        <w:t>articolo 808</w:t>
      </w:r>
      <w:r w:rsidR="00DC479A" w:rsidRPr="00AC026D">
        <w:rPr>
          <w:rFonts w:ascii="Titillium" w:hAnsi="Titillium"/>
          <w:i/>
          <w:spacing w:val="2"/>
          <w:sz w:val="18"/>
          <w:szCs w:val="18"/>
          <w:lang w:val="it-IT"/>
        </w:rPr>
        <w:t>T</w:t>
      </w:r>
      <w:r w:rsidR="6AAD8A2C" w:rsidRPr="00AC026D">
        <w:rPr>
          <w:rFonts w:ascii="Titillium" w:hAnsi="Titillium"/>
          <w:i/>
          <w:spacing w:val="2"/>
          <w:sz w:val="18"/>
          <w:szCs w:val="18"/>
          <w:lang w:val="it-IT"/>
        </w:rPr>
        <w:t>er</w:t>
      </w:r>
      <w:r w:rsidR="00DC479A" w:rsidRPr="00AC026D">
        <w:rPr>
          <w:rFonts w:ascii="Titillium" w:hAnsi="Titillium"/>
          <w:iCs/>
          <w:spacing w:val="2"/>
          <w:sz w:val="18"/>
          <w:szCs w:val="18"/>
          <w:lang w:val="it-IT"/>
        </w:rPr>
        <w:t>,</w:t>
      </w:r>
      <w:r w:rsidR="6AAD8A2C" w:rsidRPr="00AC026D">
        <w:rPr>
          <w:rFonts w:ascii="Titillium" w:hAnsi="Titillium"/>
          <w:spacing w:val="2"/>
          <w:sz w:val="18"/>
          <w:szCs w:val="18"/>
          <w:lang w:val="it-IT"/>
        </w:rPr>
        <w:t xml:space="preserve"> del </w:t>
      </w:r>
      <w:r w:rsidR="00170212" w:rsidRPr="00AC026D">
        <w:rPr>
          <w:rFonts w:ascii="Titillium" w:hAnsi="Titillium"/>
          <w:spacing w:val="2"/>
          <w:sz w:val="18"/>
          <w:szCs w:val="18"/>
          <w:lang w:val="it-IT"/>
        </w:rPr>
        <w:t>Codice di procedura civile.</w:t>
      </w:r>
    </w:p>
    <w:p w14:paraId="4218C47D" w14:textId="77777777" w:rsidR="007E1B6C" w:rsidRPr="00AC026D" w:rsidRDefault="007E1B6C" w:rsidP="00D21272">
      <w:pPr>
        <w:widowControl w:val="0"/>
        <w:suppressAutoHyphens/>
        <w:spacing w:line="276" w:lineRule="auto"/>
        <w:jc w:val="both"/>
        <w:rPr>
          <w:rFonts w:ascii="Titillium" w:hAnsi="Titillium"/>
          <w:i/>
          <w:sz w:val="18"/>
          <w:szCs w:val="18"/>
          <w:lang w:val="it-IT"/>
        </w:rPr>
      </w:pPr>
    </w:p>
    <w:p w14:paraId="176C995C" w14:textId="7A6740E5" w:rsidR="1EE59D5F" w:rsidRPr="00AC026D" w:rsidRDefault="00B40469" w:rsidP="00D21272">
      <w:pPr>
        <w:widowControl w:val="0"/>
        <w:suppressAutoHyphens/>
        <w:spacing w:line="276" w:lineRule="auto"/>
        <w:jc w:val="both"/>
        <w:rPr>
          <w:rFonts w:ascii="Titillium" w:hAnsi="Titillium"/>
          <w:sz w:val="18"/>
          <w:szCs w:val="18"/>
          <w:lang w:val="it-IT"/>
        </w:rPr>
      </w:pPr>
      <w:r w:rsidRPr="00AC026D">
        <w:rPr>
          <w:rFonts w:ascii="Titillium" w:hAnsi="Titillium"/>
          <w:sz w:val="18"/>
          <w:szCs w:val="18"/>
          <w:lang w:val="it-IT"/>
        </w:rPr>
        <w:t>4.</w:t>
      </w:r>
      <w:r w:rsidR="777248B4" w:rsidRPr="00AC026D">
        <w:rPr>
          <w:rFonts w:ascii="Titillium" w:hAnsi="Titillium"/>
          <w:sz w:val="18"/>
          <w:szCs w:val="18"/>
          <w:lang w:val="it-IT"/>
        </w:rPr>
        <w:t xml:space="preserve"> </w:t>
      </w:r>
      <w:r w:rsidR="3C77F970" w:rsidRPr="00AC026D">
        <w:rPr>
          <w:rFonts w:ascii="Titillium" w:hAnsi="Titillium"/>
          <w:sz w:val="18"/>
          <w:szCs w:val="18"/>
          <w:lang w:val="it-IT"/>
        </w:rPr>
        <w:t xml:space="preserve">In ogni caso, non assumono natura di lodo contrattuale le </w:t>
      </w:r>
      <w:r w:rsidR="00283F81" w:rsidRPr="00AC026D">
        <w:rPr>
          <w:rFonts w:ascii="Titillium" w:hAnsi="Titillium"/>
          <w:sz w:val="18"/>
          <w:szCs w:val="18"/>
          <w:lang w:val="it-IT"/>
        </w:rPr>
        <w:t xml:space="preserve">determinazioni </w:t>
      </w:r>
      <w:r w:rsidR="00DB0763" w:rsidRPr="00AC026D">
        <w:rPr>
          <w:rFonts w:ascii="Titillium" w:hAnsi="Titillium"/>
          <w:sz w:val="18"/>
          <w:szCs w:val="18"/>
          <w:lang w:val="it-IT"/>
        </w:rPr>
        <w:t>del</w:t>
      </w:r>
      <w:r w:rsidR="3C77F970" w:rsidRPr="00AC026D">
        <w:rPr>
          <w:rFonts w:ascii="Titillium" w:hAnsi="Titillium"/>
          <w:sz w:val="18"/>
          <w:szCs w:val="18"/>
          <w:lang w:val="it-IT"/>
        </w:rPr>
        <w:t xml:space="preserve"> Collegio </w:t>
      </w:r>
      <w:r w:rsidR="00636C63" w:rsidRPr="00AC026D">
        <w:rPr>
          <w:rFonts w:ascii="Titillium" w:hAnsi="Titillium"/>
          <w:sz w:val="18"/>
          <w:szCs w:val="18"/>
          <w:lang w:val="it-IT"/>
        </w:rPr>
        <w:t xml:space="preserve">Consultivo Tecnico </w:t>
      </w:r>
      <w:r w:rsidR="4429B2C3" w:rsidRPr="00AC026D">
        <w:rPr>
          <w:rFonts w:ascii="Titillium" w:hAnsi="Titillium"/>
          <w:sz w:val="18"/>
          <w:szCs w:val="18"/>
          <w:lang w:val="it-IT"/>
        </w:rPr>
        <w:t xml:space="preserve">nei casi in cui è richiesto il parere sulla sospensione coattiva e sulle modalità di prosecuzione dei lavori. </w:t>
      </w:r>
    </w:p>
    <w:p w14:paraId="5691C15A" w14:textId="77777777" w:rsidR="000E4EE1" w:rsidRPr="00AC026D" w:rsidRDefault="000E4EE1" w:rsidP="00D21272">
      <w:pPr>
        <w:widowControl w:val="0"/>
        <w:suppressAutoHyphens/>
        <w:spacing w:line="276" w:lineRule="auto"/>
        <w:jc w:val="both"/>
        <w:rPr>
          <w:rFonts w:ascii="Titillium" w:hAnsi="Titillium"/>
          <w:sz w:val="18"/>
          <w:szCs w:val="18"/>
          <w:lang w:val="it-IT"/>
        </w:rPr>
      </w:pPr>
    </w:p>
    <w:p w14:paraId="48FEBD3F" w14:textId="01CD6132" w:rsidR="00006FDF" w:rsidRPr="00AC026D" w:rsidRDefault="00F60D3F" w:rsidP="00D21272">
      <w:pPr>
        <w:pStyle w:val="Titolo1"/>
        <w:keepNext w:val="0"/>
        <w:keepLines w:val="0"/>
        <w:widowControl w:val="0"/>
        <w:suppressAutoHyphens/>
        <w:spacing w:before="0" w:line="276" w:lineRule="auto"/>
        <w:rPr>
          <w:rFonts w:ascii="Titillium" w:eastAsia="Tahoma" w:hAnsi="Titillium" w:cs="Times New Roman"/>
          <w:b/>
          <w:color w:val="000000"/>
          <w:spacing w:val="-4"/>
          <w:sz w:val="18"/>
          <w:szCs w:val="18"/>
          <w:lang w:val="it-IT"/>
        </w:rPr>
      </w:pPr>
      <w:bookmarkStart w:id="30" w:name="_Toc172619587"/>
      <w:r w:rsidRPr="00AC026D">
        <w:rPr>
          <w:rFonts w:ascii="Titillium" w:eastAsia="Tahoma" w:hAnsi="Titillium" w:cs="Times New Roman"/>
          <w:b/>
          <w:color w:val="000000"/>
          <w:spacing w:val="-4"/>
          <w:sz w:val="18"/>
          <w:szCs w:val="18"/>
          <w:lang w:val="it-IT"/>
        </w:rPr>
        <w:t>SEZIONE I</w:t>
      </w:r>
      <w:r w:rsidR="00926678" w:rsidRPr="00AC026D">
        <w:rPr>
          <w:rFonts w:ascii="Titillium" w:eastAsia="Tahoma" w:hAnsi="Titillium" w:cs="Times New Roman"/>
          <w:b/>
          <w:color w:val="000000"/>
          <w:spacing w:val="-4"/>
          <w:sz w:val="18"/>
          <w:szCs w:val="18"/>
          <w:lang w:val="it-IT"/>
        </w:rPr>
        <w:t>II</w:t>
      </w:r>
      <w:r w:rsidRPr="00AC026D">
        <w:rPr>
          <w:rFonts w:ascii="Titillium" w:eastAsia="Tahoma" w:hAnsi="Titillium" w:cs="Times New Roman"/>
          <w:b/>
          <w:color w:val="000000"/>
          <w:spacing w:val="-4"/>
          <w:sz w:val="18"/>
          <w:szCs w:val="18"/>
          <w:lang w:val="it-IT"/>
        </w:rPr>
        <w:t xml:space="preserve"> – PROGETTAZIONE E COSTRUZIONE</w:t>
      </w:r>
      <w:bookmarkEnd w:id="30"/>
    </w:p>
    <w:p w14:paraId="0FC7EE71" w14:textId="77777777" w:rsidR="007E1B6C" w:rsidRPr="00AC026D" w:rsidRDefault="007E1B6C" w:rsidP="007E1B6C">
      <w:pPr>
        <w:rPr>
          <w:rFonts w:ascii="Titillium" w:hAnsi="Titillium"/>
          <w:sz w:val="18"/>
          <w:szCs w:val="18"/>
          <w:lang w:val="it-IT"/>
        </w:rPr>
      </w:pPr>
    </w:p>
    <w:p w14:paraId="146F3AAA" w14:textId="6EB5903D" w:rsidR="00E80CF8" w:rsidRPr="00AC026D" w:rsidRDefault="00E80CF8" w:rsidP="00D21272">
      <w:pPr>
        <w:pStyle w:val="Titolo2"/>
        <w:keepNext w:val="0"/>
        <w:keepLines w:val="0"/>
        <w:widowControl w:val="0"/>
        <w:suppressAutoHyphens/>
        <w:spacing w:before="0"/>
        <w:rPr>
          <w:rFonts w:ascii="Titillium" w:hAnsi="Titillium" w:cs="Times New Roman"/>
          <w:b w:val="0"/>
          <w:bCs w:val="0"/>
          <w:color w:val="auto"/>
          <w:sz w:val="18"/>
          <w:szCs w:val="18"/>
        </w:rPr>
      </w:pPr>
      <w:bookmarkStart w:id="31" w:name="_Toc117519776"/>
      <w:bookmarkStart w:id="32" w:name="_Toc117519775"/>
      <w:bookmarkStart w:id="33" w:name="_Toc172619588"/>
      <w:r w:rsidRPr="00AC026D">
        <w:rPr>
          <w:rFonts w:ascii="Titillium" w:hAnsi="Titillium" w:cs="Times New Roman"/>
          <w:color w:val="auto"/>
          <w:sz w:val="18"/>
          <w:szCs w:val="18"/>
        </w:rPr>
        <w:t xml:space="preserve">ART. </w:t>
      </w:r>
      <w:r w:rsidR="00926678" w:rsidRPr="00AC026D">
        <w:rPr>
          <w:rFonts w:ascii="Titillium" w:hAnsi="Titillium" w:cs="Times New Roman"/>
          <w:color w:val="auto"/>
          <w:sz w:val="18"/>
          <w:szCs w:val="18"/>
        </w:rPr>
        <w:t>11</w:t>
      </w:r>
      <w:r w:rsidRPr="00AC026D">
        <w:rPr>
          <w:rFonts w:ascii="Titillium" w:hAnsi="Titillium" w:cs="Times New Roman"/>
          <w:color w:val="auto"/>
          <w:sz w:val="18"/>
          <w:szCs w:val="18"/>
        </w:rPr>
        <w:t xml:space="preserve"> - CAPITOLATO TECNICO ED ELABORATI PROGETTUALI</w:t>
      </w:r>
      <w:bookmarkEnd w:id="31"/>
      <w:bookmarkEnd w:id="33"/>
      <w:r w:rsidRPr="00AC026D">
        <w:rPr>
          <w:rFonts w:ascii="Titillium" w:hAnsi="Titillium" w:cs="Times New Roman"/>
          <w:b w:val="0"/>
          <w:bCs w:val="0"/>
          <w:color w:val="auto"/>
          <w:sz w:val="18"/>
          <w:szCs w:val="18"/>
        </w:rPr>
        <w:t xml:space="preserve"> </w:t>
      </w:r>
    </w:p>
    <w:p w14:paraId="0A2A3F2A" w14:textId="77777777" w:rsidR="00E80CF8" w:rsidRPr="00AC026D" w:rsidRDefault="00E80CF8" w:rsidP="00D21272">
      <w:pPr>
        <w:pStyle w:val="Default"/>
        <w:suppressAutoHyphens/>
        <w:spacing w:line="276" w:lineRule="auto"/>
        <w:rPr>
          <w:rFonts w:ascii="Titillium" w:hAnsi="Titillium"/>
          <w:sz w:val="18"/>
          <w:szCs w:val="18"/>
        </w:rPr>
      </w:pPr>
    </w:p>
    <w:p w14:paraId="11C5D29A" w14:textId="4A6E0FAD" w:rsidR="00E80CF8" w:rsidRPr="00AC026D" w:rsidRDefault="00E80CF8"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1. Fanno parte del presente contratto e ne costituiscono parte integrante il Capitolato Tecnico e gli elaborati progettuali nei quali sono descritte, definite e precisate tutte </w:t>
      </w:r>
      <w:r w:rsidR="004A09C1" w:rsidRPr="00AC026D">
        <w:rPr>
          <w:rFonts w:ascii="Titillium" w:hAnsi="Titillium"/>
          <w:sz w:val="18"/>
          <w:szCs w:val="18"/>
        </w:rPr>
        <w:t xml:space="preserve">le </w:t>
      </w:r>
      <w:r w:rsidRPr="00AC026D">
        <w:rPr>
          <w:rFonts w:ascii="Titillium" w:hAnsi="Titillium"/>
          <w:sz w:val="18"/>
          <w:szCs w:val="18"/>
        </w:rPr>
        <w:t xml:space="preserve">prescrizioni e le operazioni di cui al presente contratto. </w:t>
      </w:r>
    </w:p>
    <w:p w14:paraId="0BED755F" w14:textId="77777777" w:rsidR="000E4EE1" w:rsidRPr="00AC026D" w:rsidRDefault="000E4EE1" w:rsidP="00D21272">
      <w:pPr>
        <w:pStyle w:val="Default"/>
        <w:suppressAutoHyphens/>
        <w:spacing w:line="276" w:lineRule="auto"/>
        <w:jc w:val="both"/>
        <w:rPr>
          <w:rFonts w:ascii="Titillium" w:hAnsi="Titillium"/>
          <w:sz w:val="18"/>
          <w:szCs w:val="18"/>
        </w:rPr>
      </w:pPr>
    </w:p>
    <w:p w14:paraId="17FCBA28" w14:textId="6CD82C00" w:rsidR="00600185" w:rsidRPr="00AC026D" w:rsidRDefault="00600185" w:rsidP="00D21272">
      <w:pPr>
        <w:pStyle w:val="Titolo2"/>
        <w:keepNext w:val="0"/>
        <w:keepLines w:val="0"/>
        <w:widowControl w:val="0"/>
        <w:suppressAutoHyphens/>
        <w:spacing w:before="0"/>
        <w:rPr>
          <w:rFonts w:ascii="Titillium" w:hAnsi="Titillium" w:cs="Times New Roman"/>
          <w:color w:val="auto"/>
          <w:sz w:val="18"/>
          <w:szCs w:val="18"/>
        </w:rPr>
      </w:pPr>
      <w:bookmarkStart w:id="34" w:name="_Toc172619589"/>
      <w:r w:rsidRPr="00AC026D">
        <w:rPr>
          <w:rFonts w:ascii="Titillium" w:hAnsi="Titillium" w:cs="Times New Roman"/>
          <w:color w:val="auto"/>
          <w:sz w:val="18"/>
          <w:szCs w:val="18"/>
        </w:rPr>
        <w:t xml:space="preserve">ART. </w:t>
      </w:r>
      <w:r w:rsidR="00AD7A53" w:rsidRPr="00AC026D">
        <w:rPr>
          <w:rFonts w:ascii="Titillium" w:hAnsi="Titillium" w:cs="Times New Roman"/>
          <w:color w:val="auto"/>
          <w:sz w:val="18"/>
          <w:szCs w:val="18"/>
        </w:rPr>
        <w:t>12</w:t>
      </w:r>
      <w:r w:rsidRPr="00AC026D">
        <w:rPr>
          <w:rFonts w:ascii="Titillium" w:hAnsi="Titillium" w:cs="Times New Roman"/>
          <w:color w:val="auto"/>
          <w:sz w:val="18"/>
          <w:szCs w:val="18"/>
        </w:rPr>
        <w:t xml:space="preserve"> - CRITERI DI </w:t>
      </w:r>
      <w:r w:rsidR="008E73A4" w:rsidRPr="00AC026D">
        <w:rPr>
          <w:rFonts w:ascii="Titillium" w:hAnsi="Titillium" w:cs="Times New Roman"/>
          <w:color w:val="auto"/>
          <w:sz w:val="18"/>
          <w:szCs w:val="18"/>
        </w:rPr>
        <w:t>SOSTENIBILIT</w:t>
      </w:r>
      <w:r w:rsidR="008E73A4">
        <w:rPr>
          <w:rFonts w:ascii="Titillium" w:hAnsi="Titillium" w:cs="Times New Roman"/>
          <w:color w:val="auto"/>
          <w:sz w:val="18"/>
          <w:szCs w:val="18"/>
        </w:rPr>
        <w:t>À</w:t>
      </w:r>
      <w:r w:rsidR="008E73A4" w:rsidRPr="00AC026D">
        <w:rPr>
          <w:rFonts w:ascii="Titillium" w:hAnsi="Titillium" w:cs="Times New Roman"/>
          <w:color w:val="auto"/>
          <w:sz w:val="18"/>
          <w:szCs w:val="18"/>
        </w:rPr>
        <w:t xml:space="preserve"> </w:t>
      </w:r>
      <w:r w:rsidRPr="00AC026D">
        <w:rPr>
          <w:rFonts w:ascii="Titillium" w:hAnsi="Titillium" w:cs="Times New Roman"/>
          <w:color w:val="auto"/>
          <w:sz w:val="18"/>
          <w:szCs w:val="18"/>
        </w:rPr>
        <w:t>AMBIENTALE</w:t>
      </w:r>
      <w:bookmarkEnd w:id="32"/>
      <w:bookmarkEnd w:id="34"/>
      <w:r w:rsidRPr="00AC026D">
        <w:rPr>
          <w:rFonts w:ascii="Titillium" w:hAnsi="Titillium" w:cs="Times New Roman"/>
          <w:color w:val="auto"/>
          <w:sz w:val="18"/>
          <w:szCs w:val="18"/>
        </w:rPr>
        <w:t xml:space="preserve"> </w:t>
      </w:r>
    </w:p>
    <w:p w14:paraId="557E4A9A" w14:textId="77777777" w:rsidR="00600185" w:rsidRPr="00AC026D" w:rsidRDefault="00600185" w:rsidP="00D21272">
      <w:pPr>
        <w:pStyle w:val="Default"/>
        <w:suppressAutoHyphens/>
        <w:spacing w:line="276" w:lineRule="auto"/>
        <w:rPr>
          <w:rFonts w:ascii="Titillium" w:hAnsi="Titillium"/>
          <w:sz w:val="18"/>
          <w:szCs w:val="18"/>
        </w:rPr>
      </w:pPr>
    </w:p>
    <w:p w14:paraId="589839E7" w14:textId="0D03C447" w:rsidR="00600185" w:rsidRPr="00AC026D" w:rsidRDefault="00600185" w:rsidP="00D21272">
      <w:pPr>
        <w:pStyle w:val="Default"/>
        <w:suppressAutoHyphens/>
        <w:spacing w:line="276" w:lineRule="auto"/>
        <w:jc w:val="both"/>
        <w:rPr>
          <w:rFonts w:ascii="Titillium" w:hAnsi="Titillium"/>
          <w:spacing w:val="4"/>
          <w:sz w:val="18"/>
          <w:szCs w:val="18"/>
        </w:rPr>
      </w:pPr>
      <w:r w:rsidRPr="00AC026D">
        <w:rPr>
          <w:rFonts w:ascii="Titillium" w:hAnsi="Titillium"/>
          <w:spacing w:val="4"/>
          <w:sz w:val="18"/>
          <w:szCs w:val="18"/>
        </w:rPr>
        <w:t xml:space="preserve">1. L’Operatore </w:t>
      </w:r>
      <w:r w:rsidR="000D1026" w:rsidRPr="00AC026D">
        <w:rPr>
          <w:rFonts w:ascii="Titillium" w:hAnsi="Titillium"/>
          <w:spacing w:val="4"/>
          <w:sz w:val="18"/>
          <w:szCs w:val="18"/>
        </w:rPr>
        <w:t>E</w:t>
      </w:r>
      <w:r w:rsidRPr="00AC026D">
        <w:rPr>
          <w:rFonts w:ascii="Titillium" w:hAnsi="Titillium"/>
          <w:spacing w:val="4"/>
          <w:sz w:val="18"/>
          <w:szCs w:val="18"/>
        </w:rPr>
        <w:t xml:space="preserve">conomico, durante </w:t>
      </w:r>
      <w:r w:rsidR="005E1470" w:rsidRPr="00AC026D">
        <w:rPr>
          <w:rFonts w:ascii="Titillium" w:hAnsi="Titillium"/>
          <w:color w:val="auto"/>
          <w:spacing w:val="4"/>
          <w:sz w:val="18"/>
          <w:szCs w:val="18"/>
        </w:rPr>
        <w:t>la progettazione</w:t>
      </w:r>
      <w:r w:rsidR="00421929" w:rsidRPr="00AC026D">
        <w:rPr>
          <w:rFonts w:ascii="Titillium" w:hAnsi="Titillium"/>
          <w:color w:val="auto"/>
          <w:spacing w:val="4"/>
          <w:sz w:val="18"/>
          <w:szCs w:val="18"/>
        </w:rPr>
        <w:t xml:space="preserve">, costruzione </w:t>
      </w:r>
      <w:r w:rsidR="005E1470" w:rsidRPr="00AC026D">
        <w:rPr>
          <w:rFonts w:ascii="Titillium" w:hAnsi="Titillium"/>
          <w:color w:val="auto"/>
          <w:spacing w:val="4"/>
          <w:sz w:val="18"/>
          <w:szCs w:val="18"/>
        </w:rPr>
        <w:t>e</w:t>
      </w:r>
      <w:r w:rsidR="004C5092" w:rsidRPr="00AC026D">
        <w:rPr>
          <w:rFonts w:ascii="Titillium" w:hAnsi="Titillium"/>
          <w:spacing w:val="4"/>
          <w:sz w:val="18"/>
          <w:szCs w:val="18"/>
        </w:rPr>
        <w:t>d</w:t>
      </w:r>
      <w:r w:rsidR="004D764F" w:rsidRPr="00AC026D">
        <w:rPr>
          <w:rFonts w:ascii="Titillium" w:hAnsi="Titillium"/>
          <w:spacing w:val="4"/>
          <w:sz w:val="18"/>
          <w:szCs w:val="18"/>
        </w:rPr>
        <w:t xml:space="preserve"> </w:t>
      </w:r>
      <w:r w:rsidRPr="00AC026D">
        <w:rPr>
          <w:rFonts w:ascii="Titillium" w:hAnsi="Titillium"/>
          <w:spacing w:val="4"/>
          <w:sz w:val="18"/>
          <w:szCs w:val="18"/>
        </w:rPr>
        <w:t xml:space="preserve">esecuzione del contratto s’impegna a </w:t>
      </w:r>
      <w:proofErr w:type="gramStart"/>
      <w:r w:rsidRPr="00AC026D">
        <w:rPr>
          <w:rFonts w:ascii="Titillium" w:hAnsi="Titillium"/>
          <w:spacing w:val="4"/>
          <w:sz w:val="18"/>
          <w:szCs w:val="18"/>
        </w:rPr>
        <w:t>porre in essere</w:t>
      </w:r>
      <w:proofErr w:type="gramEnd"/>
      <w:r w:rsidRPr="00AC026D">
        <w:rPr>
          <w:rFonts w:ascii="Titillium" w:hAnsi="Titillium"/>
          <w:spacing w:val="4"/>
          <w:sz w:val="18"/>
          <w:szCs w:val="18"/>
        </w:rPr>
        <w:t xml:space="preserve"> tutte le operazioni e le procedure necessarie per il rispetto dei criteri ambientali, minimi e premianti, individuati dal</w:t>
      </w:r>
      <w:r w:rsidR="000B74B2" w:rsidRPr="00AC026D">
        <w:rPr>
          <w:rFonts w:ascii="Titillium" w:hAnsi="Titillium"/>
          <w:spacing w:val="4"/>
          <w:sz w:val="18"/>
          <w:szCs w:val="18"/>
        </w:rPr>
        <w:t>l’</w:t>
      </w:r>
      <w:r w:rsidR="3C5E589A" w:rsidRPr="00AC026D">
        <w:rPr>
          <w:rFonts w:ascii="Titillium" w:hAnsi="Titillium"/>
          <w:spacing w:val="4"/>
          <w:sz w:val="18"/>
          <w:szCs w:val="18"/>
        </w:rPr>
        <w:t>Ente Concedente</w:t>
      </w:r>
      <w:r w:rsidRPr="00AC026D">
        <w:rPr>
          <w:rFonts w:ascii="Titillium" w:hAnsi="Titillium"/>
          <w:spacing w:val="4"/>
          <w:sz w:val="18"/>
          <w:szCs w:val="18"/>
        </w:rPr>
        <w:t xml:space="preserve"> e contenuti </w:t>
      </w:r>
      <w:r w:rsidR="004000D5" w:rsidRPr="00AC026D">
        <w:rPr>
          <w:rFonts w:ascii="Titillium" w:hAnsi="Titillium"/>
          <w:color w:val="auto"/>
          <w:spacing w:val="4"/>
          <w:sz w:val="18"/>
          <w:szCs w:val="18"/>
        </w:rPr>
        <w:t>negli elaborati progettuali allegati al presente contratto,</w:t>
      </w:r>
      <w:r w:rsidRPr="00AC026D">
        <w:rPr>
          <w:rFonts w:ascii="Titillium" w:hAnsi="Titillium"/>
          <w:color w:val="auto"/>
          <w:spacing w:val="4"/>
          <w:sz w:val="18"/>
          <w:szCs w:val="18"/>
        </w:rPr>
        <w:t xml:space="preserve"> </w:t>
      </w:r>
      <w:r w:rsidRPr="00AC026D">
        <w:rPr>
          <w:rFonts w:ascii="Titillium" w:hAnsi="Titillium"/>
          <w:spacing w:val="4"/>
          <w:sz w:val="18"/>
          <w:szCs w:val="18"/>
        </w:rPr>
        <w:t>in ottemperanza a quanto previsto nei decreti CAM di cui al precedente art. 3</w:t>
      </w:r>
      <w:r w:rsidR="00BF6408" w:rsidRPr="00AC026D">
        <w:rPr>
          <w:rFonts w:ascii="Titillium" w:hAnsi="Titillium"/>
          <w:spacing w:val="4"/>
          <w:sz w:val="18"/>
          <w:szCs w:val="18"/>
        </w:rPr>
        <w:t xml:space="preserve"> del presente Contratto</w:t>
      </w:r>
      <w:r w:rsidRPr="00AC026D">
        <w:rPr>
          <w:rFonts w:ascii="Titillium" w:hAnsi="Titillium"/>
          <w:spacing w:val="4"/>
          <w:sz w:val="18"/>
          <w:szCs w:val="18"/>
        </w:rPr>
        <w:t xml:space="preserve">.  </w:t>
      </w:r>
    </w:p>
    <w:p w14:paraId="22D3E778" w14:textId="77777777" w:rsidR="000E4EE1" w:rsidRPr="00AC026D" w:rsidRDefault="000E4EE1" w:rsidP="00D21272">
      <w:pPr>
        <w:pStyle w:val="Default"/>
        <w:suppressAutoHyphens/>
        <w:spacing w:line="276" w:lineRule="auto"/>
        <w:jc w:val="both"/>
        <w:rPr>
          <w:rFonts w:ascii="Titillium" w:hAnsi="Titillium"/>
          <w:sz w:val="18"/>
          <w:szCs w:val="18"/>
        </w:rPr>
      </w:pPr>
    </w:p>
    <w:p w14:paraId="62F23AB1" w14:textId="20559209" w:rsidR="00600185" w:rsidRPr="00AC026D" w:rsidRDefault="00600185" w:rsidP="00D21272">
      <w:pPr>
        <w:pStyle w:val="Titolo2"/>
        <w:keepNext w:val="0"/>
        <w:keepLines w:val="0"/>
        <w:widowControl w:val="0"/>
        <w:suppressAutoHyphens/>
        <w:spacing w:before="0"/>
        <w:jc w:val="both"/>
        <w:rPr>
          <w:rFonts w:ascii="Titillium" w:hAnsi="Titillium" w:cs="Times New Roman"/>
          <w:color w:val="auto"/>
          <w:sz w:val="18"/>
          <w:szCs w:val="18"/>
        </w:rPr>
      </w:pPr>
      <w:bookmarkStart w:id="35" w:name="_Toc117519777"/>
      <w:bookmarkStart w:id="36" w:name="_Toc172619590"/>
      <w:r w:rsidRPr="00AC026D">
        <w:rPr>
          <w:rFonts w:ascii="Titillium" w:hAnsi="Titillium" w:cs="Times New Roman"/>
          <w:color w:val="auto"/>
          <w:sz w:val="18"/>
          <w:szCs w:val="18"/>
        </w:rPr>
        <w:t xml:space="preserve">ART. </w:t>
      </w:r>
      <w:r w:rsidR="00FC1CD8" w:rsidRPr="00AC026D">
        <w:rPr>
          <w:rFonts w:ascii="Titillium" w:hAnsi="Titillium" w:cs="Times New Roman"/>
          <w:color w:val="auto"/>
          <w:sz w:val="18"/>
          <w:szCs w:val="18"/>
        </w:rPr>
        <w:t>13</w:t>
      </w:r>
      <w:r w:rsidRPr="00AC026D">
        <w:rPr>
          <w:rFonts w:ascii="Titillium" w:hAnsi="Titillium" w:cs="Times New Roman"/>
          <w:color w:val="auto"/>
          <w:sz w:val="18"/>
          <w:szCs w:val="18"/>
        </w:rPr>
        <w:t xml:space="preserve"> - PROGETTAZIONE DEGLI INTERVENTI DI RIQUALIFICAZIONE ENERGETICA</w:t>
      </w:r>
      <w:bookmarkEnd w:id="35"/>
      <w:bookmarkEnd w:id="36"/>
      <w:r w:rsidRPr="00AC026D">
        <w:rPr>
          <w:rFonts w:ascii="Titillium" w:hAnsi="Titillium" w:cs="Times New Roman"/>
          <w:color w:val="auto"/>
          <w:sz w:val="18"/>
          <w:szCs w:val="18"/>
        </w:rPr>
        <w:t xml:space="preserve"> </w:t>
      </w:r>
    </w:p>
    <w:p w14:paraId="01C28819" w14:textId="77777777" w:rsidR="003655A9" w:rsidRPr="00AC026D" w:rsidRDefault="003655A9" w:rsidP="00D21272">
      <w:pPr>
        <w:pStyle w:val="Default"/>
        <w:suppressAutoHyphens/>
        <w:spacing w:line="276" w:lineRule="auto"/>
        <w:jc w:val="both"/>
        <w:rPr>
          <w:rFonts w:ascii="Titillium" w:hAnsi="Titillium"/>
          <w:b/>
          <w:bCs/>
          <w:sz w:val="18"/>
          <w:szCs w:val="18"/>
        </w:rPr>
      </w:pPr>
    </w:p>
    <w:p w14:paraId="4A955CAE" w14:textId="641368ED" w:rsidR="008941C2" w:rsidRPr="00AC026D" w:rsidRDefault="003655A9" w:rsidP="00D21272">
      <w:pPr>
        <w:pStyle w:val="Default"/>
        <w:suppressAutoHyphens/>
        <w:spacing w:line="276" w:lineRule="auto"/>
        <w:jc w:val="both"/>
        <w:rPr>
          <w:rFonts w:ascii="Titillium" w:hAnsi="Titillium"/>
          <w:color w:val="auto"/>
          <w:sz w:val="18"/>
          <w:szCs w:val="18"/>
        </w:rPr>
      </w:pPr>
      <w:r w:rsidRPr="00AC026D">
        <w:rPr>
          <w:rFonts w:ascii="Titillium" w:hAnsi="Titillium"/>
          <w:sz w:val="18"/>
          <w:szCs w:val="18"/>
        </w:rPr>
        <w:t>1.</w:t>
      </w:r>
      <w:r w:rsidR="00547193" w:rsidRPr="00AC026D">
        <w:rPr>
          <w:rFonts w:ascii="Titillium" w:hAnsi="Titillium"/>
          <w:sz w:val="18"/>
          <w:szCs w:val="18"/>
        </w:rPr>
        <w:t xml:space="preserve"> </w:t>
      </w:r>
      <w:r w:rsidR="008941C2" w:rsidRPr="00AC026D">
        <w:rPr>
          <w:rFonts w:ascii="Titillium" w:hAnsi="Titillium"/>
          <w:color w:val="auto"/>
          <w:sz w:val="18"/>
          <w:szCs w:val="18"/>
        </w:rPr>
        <w:t xml:space="preserve">Entro </w:t>
      </w:r>
      <w:r w:rsidR="00351E6F" w:rsidRPr="00AC026D">
        <w:rPr>
          <w:rFonts w:ascii="Titillium" w:hAnsi="Titillium"/>
          <w:i/>
          <w:color w:val="000000" w:themeColor="text1"/>
          <w:sz w:val="18"/>
          <w:szCs w:val="18"/>
        </w:rPr>
        <w:t>(…)</w:t>
      </w:r>
      <w:r w:rsidR="008941C2" w:rsidRPr="00AC026D">
        <w:rPr>
          <w:rFonts w:ascii="Titillium" w:hAnsi="Titillium"/>
          <w:i/>
          <w:iCs/>
          <w:color w:val="auto"/>
          <w:sz w:val="18"/>
          <w:szCs w:val="18"/>
        </w:rPr>
        <w:t xml:space="preserve"> (specificare</w:t>
      </w:r>
      <w:r w:rsidR="007E1B6C" w:rsidRPr="00AC026D">
        <w:rPr>
          <w:rFonts w:ascii="Titillium" w:hAnsi="Titillium"/>
          <w:i/>
          <w:iCs/>
          <w:color w:val="auto"/>
          <w:sz w:val="18"/>
          <w:szCs w:val="18"/>
        </w:rPr>
        <w:t xml:space="preserve">; </w:t>
      </w:r>
      <w:r w:rsidR="008941C2" w:rsidRPr="00AC026D">
        <w:rPr>
          <w:rFonts w:ascii="Titillium" w:hAnsi="Titillium"/>
          <w:i/>
          <w:iCs/>
          <w:color w:val="auto"/>
          <w:sz w:val="18"/>
          <w:szCs w:val="18"/>
        </w:rPr>
        <w:t>es. 60)</w:t>
      </w:r>
      <w:r w:rsidR="008941C2" w:rsidRPr="00AC026D">
        <w:rPr>
          <w:rFonts w:ascii="Titillium" w:hAnsi="Titillium"/>
          <w:color w:val="auto"/>
          <w:sz w:val="18"/>
          <w:szCs w:val="18"/>
        </w:rPr>
        <w:t xml:space="preserve"> giorni dalla sottoscrizione del presente contratto, l’Operatore </w:t>
      </w:r>
      <w:r w:rsidR="000D1026" w:rsidRPr="00AC026D">
        <w:rPr>
          <w:rFonts w:ascii="Titillium" w:hAnsi="Titillium"/>
          <w:color w:val="auto"/>
          <w:sz w:val="18"/>
          <w:szCs w:val="18"/>
        </w:rPr>
        <w:t>E</w:t>
      </w:r>
      <w:r w:rsidR="008941C2" w:rsidRPr="00AC026D">
        <w:rPr>
          <w:rFonts w:ascii="Titillium" w:hAnsi="Titillium"/>
          <w:color w:val="auto"/>
          <w:sz w:val="18"/>
          <w:szCs w:val="18"/>
        </w:rPr>
        <w:t xml:space="preserve">conomico redige e </w:t>
      </w:r>
      <w:r w:rsidR="008941C2" w:rsidRPr="00AC026D">
        <w:rPr>
          <w:rFonts w:ascii="Titillium" w:hAnsi="Titillium"/>
          <w:color w:val="auto"/>
          <w:sz w:val="18"/>
          <w:szCs w:val="18"/>
        </w:rPr>
        <w:lastRenderedPageBreak/>
        <w:t xml:space="preserve">trasmette al RUP il </w:t>
      </w:r>
      <w:r w:rsidR="00521E1B" w:rsidRPr="00AC026D">
        <w:rPr>
          <w:rFonts w:ascii="Titillium" w:hAnsi="Titillium"/>
          <w:color w:val="auto"/>
          <w:sz w:val="18"/>
          <w:szCs w:val="18"/>
        </w:rPr>
        <w:t>P</w:t>
      </w:r>
      <w:r w:rsidR="008941C2" w:rsidRPr="00AC026D">
        <w:rPr>
          <w:rFonts w:ascii="Titillium" w:hAnsi="Titillium"/>
          <w:color w:val="auto"/>
          <w:sz w:val="18"/>
          <w:szCs w:val="18"/>
        </w:rPr>
        <w:t xml:space="preserve">rogetto </w:t>
      </w:r>
      <w:r w:rsidR="00521E1B" w:rsidRPr="00AC026D">
        <w:rPr>
          <w:rFonts w:ascii="Titillium" w:hAnsi="Titillium"/>
          <w:color w:val="auto"/>
          <w:sz w:val="18"/>
          <w:szCs w:val="18"/>
        </w:rPr>
        <w:t>E</w:t>
      </w:r>
      <w:r w:rsidR="005541F5" w:rsidRPr="00AC026D">
        <w:rPr>
          <w:rFonts w:ascii="Titillium" w:hAnsi="Titillium"/>
          <w:color w:val="auto"/>
          <w:sz w:val="18"/>
          <w:szCs w:val="18"/>
        </w:rPr>
        <w:t xml:space="preserve">secutivo </w:t>
      </w:r>
      <w:r w:rsidR="008941C2" w:rsidRPr="00AC026D">
        <w:rPr>
          <w:rFonts w:ascii="Titillium" w:hAnsi="Titillium"/>
          <w:color w:val="auto"/>
          <w:sz w:val="18"/>
          <w:szCs w:val="18"/>
        </w:rPr>
        <w:t xml:space="preserve">in conformità a quanto previsto </w:t>
      </w:r>
      <w:r w:rsidR="00CE69F1" w:rsidRPr="00AC026D">
        <w:rPr>
          <w:rFonts w:ascii="Titillium" w:hAnsi="Titillium"/>
          <w:color w:val="auto"/>
          <w:sz w:val="18"/>
          <w:szCs w:val="18"/>
        </w:rPr>
        <w:t>dall’articolo</w:t>
      </w:r>
      <w:r w:rsidR="00E20036" w:rsidRPr="00AC026D">
        <w:rPr>
          <w:rFonts w:ascii="Titillium" w:hAnsi="Titillium"/>
          <w:color w:val="auto"/>
          <w:sz w:val="18"/>
          <w:szCs w:val="18"/>
        </w:rPr>
        <w:t xml:space="preserve"> 42</w:t>
      </w:r>
      <w:r w:rsidR="00CE69F1" w:rsidRPr="00AC026D">
        <w:rPr>
          <w:rFonts w:ascii="Titillium" w:hAnsi="Titillium"/>
          <w:color w:val="auto"/>
          <w:sz w:val="18"/>
          <w:szCs w:val="18"/>
        </w:rPr>
        <w:t xml:space="preserve"> e dall’</w:t>
      </w:r>
      <w:r w:rsidR="000E0A17" w:rsidRPr="00AC026D">
        <w:rPr>
          <w:rFonts w:ascii="Titillium" w:hAnsi="Titillium"/>
          <w:color w:val="auto"/>
          <w:sz w:val="18"/>
          <w:szCs w:val="18"/>
        </w:rPr>
        <w:t>A</w:t>
      </w:r>
      <w:r w:rsidR="00CE69F1" w:rsidRPr="00AC026D">
        <w:rPr>
          <w:rFonts w:ascii="Titillium" w:hAnsi="Titillium"/>
          <w:color w:val="auto"/>
          <w:sz w:val="18"/>
          <w:szCs w:val="18"/>
        </w:rPr>
        <w:t>lle</w:t>
      </w:r>
      <w:r w:rsidR="002D5209" w:rsidRPr="00AC026D">
        <w:rPr>
          <w:rFonts w:ascii="Titillium" w:hAnsi="Titillium"/>
          <w:color w:val="auto"/>
          <w:sz w:val="18"/>
          <w:szCs w:val="18"/>
        </w:rPr>
        <w:t>gato I.7</w:t>
      </w:r>
      <w:r w:rsidR="00612BCC" w:rsidRPr="00AC026D">
        <w:rPr>
          <w:rFonts w:ascii="Titillium" w:hAnsi="Titillium"/>
          <w:color w:val="auto"/>
          <w:sz w:val="18"/>
          <w:szCs w:val="18"/>
        </w:rPr>
        <w:t>,</w:t>
      </w:r>
      <w:r w:rsidR="002D5209" w:rsidRPr="00AC026D">
        <w:rPr>
          <w:rFonts w:ascii="Titillium" w:hAnsi="Titillium"/>
          <w:color w:val="auto"/>
          <w:sz w:val="18"/>
          <w:szCs w:val="18"/>
        </w:rPr>
        <w:t xml:space="preserve"> </w:t>
      </w:r>
      <w:r w:rsidR="00521E1B" w:rsidRPr="00AC026D">
        <w:rPr>
          <w:rFonts w:ascii="Titillium" w:hAnsi="Titillium"/>
          <w:color w:val="auto"/>
          <w:sz w:val="18"/>
          <w:szCs w:val="18"/>
        </w:rPr>
        <w:t xml:space="preserve">del </w:t>
      </w:r>
      <w:proofErr w:type="spellStart"/>
      <w:r w:rsidR="008941C2" w:rsidRPr="00AC026D">
        <w:rPr>
          <w:rFonts w:ascii="Titillium" w:hAnsi="Titillium"/>
          <w:color w:val="auto"/>
          <w:sz w:val="18"/>
          <w:szCs w:val="18"/>
        </w:rPr>
        <w:t>D.Lgs</w:t>
      </w:r>
      <w:r w:rsidR="00E16AC5" w:rsidRPr="00AC026D">
        <w:rPr>
          <w:rFonts w:ascii="Titillium" w:hAnsi="Titillium"/>
          <w:color w:val="auto"/>
          <w:sz w:val="18"/>
          <w:szCs w:val="18"/>
        </w:rPr>
        <w:t>.</w:t>
      </w:r>
      <w:proofErr w:type="spellEnd"/>
      <w:r w:rsidR="008941C2" w:rsidRPr="00AC026D">
        <w:rPr>
          <w:rFonts w:ascii="Titillium" w:hAnsi="Titillium"/>
          <w:color w:val="auto"/>
          <w:sz w:val="18"/>
          <w:szCs w:val="18"/>
        </w:rPr>
        <w:t xml:space="preserve"> </w:t>
      </w:r>
      <w:r w:rsidR="00BE5F31" w:rsidRPr="00AC026D">
        <w:rPr>
          <w:rFonts w:ascii="Titillium" w:hAnsi="Titillium"/>
          <w:color w:val="auto"/>
          <w:sz w:val="18"/>
          <w:szCs w:val="18"/>
        </w:rPr>
        <w:t xml:space="preserve">n. 36 del </w:t>
      </w:r>
      <w:r w:rsidR="0064106B" w:rsidRPr="00AC026D">
        <w:rPr>
          <w:rFonts w:ascii="Titillium" w:hAnsi="Titillium"/>
          <w:color w:val="auto"/>
          <w:sz w:val="18"/>
          <w:szCs w:val="18"/>
        </w:rPr>
        <w:t>2023</w:t>
      </w:r>
      <w:r w:rsidR="00994349" w:rsidRPr="00AC026D">
        <w:rPr>
          <w:rFonts w:ascii="Titillium" w:hAnsi="Titillium"/>
          <w:color w:val="auto"/>
          <w:sz w:val="18"/>
          <w:szCs w:val="18"/>
        </w:rPr>
        <w:t>.</w:t>
      </w:r>
    </w:p>
    <w:p w14:paraId="5F116004" w14:textId="77777777" w:rsidR="008941C2" w:rsidRPr="00AC026D" w:rsidRDefault="008941C2" w:rsidP="00D21272">
      <w:pPr>
        <w:pStyle w:val="Default"/>
        <w:suppressAutoHyphens/>
        <w:spacing w:line="276" w:lineRule="auto"/>
        <w:jc w:val="both"/>
        <w:rPr>
          <w:rFonts w:ascii="Titillium" w:hAnsi="Titillium"/>
          <w:color w:val="auto"/>
          <w:sz w:val="18"/>
          <w:szCs w:val="18"/>
        </w:rPr>
      </w:pPr>
    </w:p>
    <w:p w14:paraId="389D6D5E" w14:textId="08B205C2" w:rsidR="008941C2" w:rsidRPr="00AC026D" w:rsidRDefault="3C904C7C"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auto"/>
          <w:sz w:val="18"/>
          <w:szCs w:val="18"/>
        </w:rPr>
        <w:t xml:space="preserve">2. Entro i successivi </w:t>
      </w:r>
      <w:r w:rsidR="00351E6F" w:rsidRPr="00AC026D">
        <w:rPr>
          <w:rFonts w:ascii="Titillium" w:hAnsi="Titillium"/>
          <w:i/>
          <w:color w:val="000000" w:themeColor="text1"/>
          <w:sz w:val="18"/>
          <w:szCs w:val="18"/>
        </w:rPr>
        <w:t>(…)</w:t>
      </w:r>
      <w:r w:rsidRPr="00AC026D">
        <w:rPr>
          <w:rFonts w:ascii="Titillium" w:hAnsi="Titillium"/>
          <w:color w:val="auto"/>
          <w:sz w:val="18"/>
          <w:szCs w:val="18"/>
        </w:rPr>
        <w:t xml:space="preserve"> giorni l’</w:t>
      </w:r>
      <w:r w:rsidR="1F2F6205" w:rsidRPr="00AC026D">
        <w:rPr>
          <w:rFonts w:ascii="Titillium" w:hAnsi="Titillium"/>
          <w:color w:val="auto"/>
          <w:sz w:val="18"/>
          <w:szCs w:val="18"/>
        </w:rPr>
        <w:t>E</w:t>
      </w:r>
      <w:r w:rsidRPr="00AC026D">
        <w:rPr>
          <w:rFonts w:ascii="Titillium" w:hAnsi="Titillium"/>
          <w:color w:val="auto"/>
          <w:sz w:val="18"/>
          <w:szCs w:val="18"/>
        </w:rPr>
        <w:t xml:space="preserve">nte </w:t>
      </w:r>
      <w:r w:rsidR="75E0FAF3" w:rsidRPr="00AC026D">
        <w:rPr>
          <w:rFonts w:ascii="Titillium" w:hAnsi="Titillium"/>
          <w:color w:val="auto"/>
          <w:sz w:val="18"/>
          <w:szCs w:val="18"/>
        </w:rPr>
        <w:t>C</w:t>
      </w:r>
      <w:r w:rsidRPr="00AC026D">
        <w:rPr>
          <w:rFonts w:ascii="Titillium" w:hAnsi="Titillium"/>
          <w:color w:val="auto"/>
          <w:sz w:val="18"/>
          <w:szCs w:val="18"/>
        </w:rPr>
        <w:t>oncedente present</w:t>
      </w:r>
      <w:r w:rsidR="00CF68C0" w:rsidRPr="00AC026D">
        <w:rPr>
          <w:rFonts w:ascii="Titillium" w:hAnsi="Titillium"/>
          <w:color w:val="auto"/>
          <w:sz w:val="18"/>
          <w:szCs w:val="18"/>
        </w:rPr>
        <w:t>a</w:t>
      </w:r>
      <w:r w:rsidRPr="00AC026D">
        <w:rPr>
          <w:rFonts w:ascii="Titillium" w:hAnsi="Titillium"/>
          <w:color w:val="auto"/>
          <w:sz w:val="18"/>
          <w:szCs w:val="18"/>
        </w:rPr>
        <w:t xml:space="preserve"> le proprie osservazioni al fine </w:t>
      </w:r>
      <w:r w:rsidRPr="00AC026D">
        <w:rPr>
          <w:rFonts w:ascii="Titillium" w:hAnsi="Titillium"/>
          <w:color w:val="000000" w:themeColor="text1"/>
          <w:sz w:val="18"/>
          <w:szCs w:val="18"/>
        </w:rPr>
        <w:t>della redazione del cronoprogramma definitivo degli interventi</w:t>
      </w:r>
      <w:r w:rsidR="3071E543" w:rsidRPr="00AC026D">
        <w:rPr>
          <w:rFonts w:ascii="Titillium" w:hAnsi="Titillium"/>
          <w:color w:val="000000" w:themeColor="text1"/>
          <w:sz w:val="18"/>
          <w:szCs w:val="18"/>
        </w:rPr>
        <w:t>.</w:t>
      </w:r>
    </w:p>
    <w:p w14:paraId="67DC05BB" w14:textId="77777777" w:rsidR="00F57E74" w:rsidRPr="00AC026D" w:rsidRDefault="00F57E74" w:rsidP="00D21272">
      <w:pPr>
        <w:pStyle w:val="Default"/>
        <w:suppressAutoHyphens/>
        <w:spacing w:line="276" w:lineRule="auto"/>
        <w:jc w:val="both"/>
        <w:rPr>
          <w:rFonts w:ascii="Titillium" w:hAnsi="Titillium"/>
          <w:color w:val="000000" w:themeColor="text1"/>
          <w:sz w:val="18"/>
          <w:szCs w:val="18"/>
        </w:rPr>
      </w:pPr>
    </w:p>
    <w:p w14:paraId="104BAD44" w14:textId="580751F1" w:rsidR="00D95EB5" w:rsidRPr="00AC026D" w:rsidRDefault="00F57E74" w:rsidP="00D21272">
      <w:pPr>
        <w:pStyle w:val="Default"/>
        <w:suppressAutoHyphens/>
        <w:spacing w:line="276" w:lineRule="auto"/>
        <w:jc w:val="both"/>
        <w:rPr>
          <w:rFonts w:ascii="Titillium" w:hAnsi="Titillium"/>
          <w:strike/>
          <w:color w:val="000000" w:themeColor="text1"/>
          <w:spacing w:val="2"/>
          <w:sz w:val="18"/>
          <w:szCs w:val="18"/>
          <w:highlight w:val="yellow"/>
        </w:rPr>
      </w:pPr>
      <w:r w:rsidRPr="00AC026D">
        <w:rPr>
          <w:rFonts w:ascii="Titillium" w:hAnsi="Titillium"/>
          <w:color w:val="000000" w:themeColor="text1"/>
          <w:spacing w:val="2"/>
          <w:sz w:val="18"/>
          <w:szCs w:val="18"/>
        </w:rPr>
        <w:t xml:space="preserve">3. </w:t>
      </w:r>
      <w:r w:rsidR="00D95EB5" w:rsidRPr="00AC026D">
        <w:rPr>
          <w:rFonts w:ascii="Titillium" w:hAnsi="Titillium"/>
          <w:color w:val="000000" w:themeColor="text1"/>
          <w:spacing w:val="2"/>
          <w:sz w:val="18"/>
          <w:szCs w:val="18"/>
        </w:rPr>
        <w:t xml:space="preserve">Il </w:t>
      </w:r>
      <w:r w:rsidR="00B878C0" w:rsidRPr="00AC026D">
        <w:rPr>
          <w:rFonts w:ascii="Titillium" w:hAnsi="Titillium"/>
          <w:color w:val="000000" w:themeColor="text1"/>
          <w:spacing w:val="2"/>
          <w:sz w:val="18"/>
          <w:szCs w:val="18"/>
        </w:rPr>
        <w:t>P</w:t>
      </w:r>
      <w:r w:rsidR="00D95EB5" w:rsidRPr="00AC026D">
        <w:rPr>
          <w:rFonts w:ascii="Titillium" w:hAnsi="Titillium"/>
          <w:color w:val="000000" w:themeColor="text1"/>
          <w:spacing w:val="2"/>
          <w:sz w:val="18"/>
          <w:szCs w:val="18"/>
        </w:rPr>
        <w:t xml:space="preserve">rogetto Esecutivo, redatto in conformità al precedente livello di progettazione di fattibilità tecnico-economica, determina in ogni dettaglio i lavori da realizzare, il relativo costo previsto con l’indicazione delle coperture finanziarie e il cronoprogramma coerente con quello del </w:t>
      </w:r>
      <w:r w:rsidR="007E1B6C" w:rsidRPr="00AC026D">
        <w:rPr>
          <w:rFonts w:ascii="Titillium" w:hAnsi="Titillium"/>
          <w:color w:val="000000" w:themeColor="text1"/>
          <w:spacing w:val="2"/>
          <w:sz w:val="18"/>
          <w:szCs w:val="18"/>
        </w:rPr>
        <w:t>P</w:t>
      </w:r>
      <w:r w:rsidR="00D95EB5" w:rsidRPr="00AC026D">
        <w:rPr>
          <w:rFonts w:ascii="Titillium" w:hAnsi="Titillium"/>
          <w:color w:val="000000" w:themeColor="text1"/>
          <w:spacing w:val="2"/>
          <w:sz w:val="18"/>
          <w:szCs w:val="18"/>
        </w:rPr>
        <w:t xml:space="preserve">rogetto di </w:t>
      </w:r>
      <w:r w:rsidR="007E1B6C" w:rsidRPr="00AC026D">
        <w:rPr>
          <w:rFonts w:ascii="Titillium" w:hAnsi="Titillium"/>
          <w:color w:val="000000" w:themeColor="text1"/>
          <w:spacing w:val="2"/>
          <w:sz w:val="18"/>
          <w:szCs w:val="18"/>
        </w:rPr>
        <w:t>F</w:t>
      </w:r>
      <w:r w:rsidR="00D95EB5" w:rsidRPr="00AC026D">
        <w:rPr>
          <w:rFonts w:ascii="Titillium" w:hAnsi="Titillium"/>
          <w:color w:val="000000" w:themeColor="text1"/>
          <w:spacing w:val="2"/>
          <w:sz w:val="18"/>
          <w:szCs w:val="18"/>
        </w:rPr>
        <w:t xml:space="preserve">attibilità tecnico-economica. Il </w:t>
      </w:r>
      <w:r w:rsidR="007E1B6C" w:rsidRPr="00AC026D">
        <w:rPr>
          <w:rFonts w:ascii="Titillium" w:hAnsi="Titillium"/>
          <w:color w:val="000000" w:themeColor="text1"/>
          <w:spacing w:val="2"/>
          <w:sz w:val="18"/>
          <w:szCs w:val="18"/>
        </w:rPr>
        <w:t>P</w:t>
      </w:r>
      <w:r w:rsidR="00D95EB5" w:rsidRPr="00AC026D">
        <w:rPr>
          <w:rFonts w:ascii="Titillium" w:hAnsi="Titillium"/>
          <w:color w:val="000000" w:themeColor="text1"/>
          <w:spacing w:val="2"/>
          <w:sz w:val="18"/>
          <w:szCs w:val="18"/>
        </w:rPr>
        <w:t xml:space="preserve">rogetto </w:t>
      </w:r>
      <w:r w:rsidR="007E1B6C" w:rsidRPr="00AC026D">
        <w:rPr>
          <w:rFonts w:ascii="Titillium" w:hAnsi="Titillium"/>
          <w:color w:val="000000" w:themeColor="text1"/>
          <w:spacing w:val="2"/>
          <w:sz w:val="18"/>
          <w:szCs w:val="18"/>
        </w:rPr>
        <w:t>E</w:t>
      </w:r>
      <w:r w:rsidR="00D95EB5" w:rsidRPr="00AC026D">
        <w:rPr>
          <w:rFonts w:ascii="Titillium" w:hAnsi="Titillium"/>
          <w:color w:val="000000" w:themeColor="text1"/>
          <w:spacing w:val="2"/>
          <w:sz w:val="18"/>
          <w:szCs w:val="18"/>
        </w:rPr>
        <w:t>secutivo deve essere sviluppato a un livello di definizione tale che ogni elemento sia identificato in forma, tipologia, qualità, dimensione e prezzo. Il progetto deve essere, altresì, corredato di apposito piano di manutenzione dell</w:t>
      </w:r>
      <w:r w:rsidR="002D18F5" w:rsidRPr="00AC026D">
        <w:rPr>
          <w:rFonts w:ascii="Titillium" w:hAnsi="Titillium"/>
          <w:color w:val="000000" w:themeColor="text1"/>
          <w:spacing w:val="2"/>
          <w:sz w:val="18"/>
          <w:szCs w:val="18"/>
        </w:rPr>
        <w:t>’</w:t>
      </w:r>
      <w:r w:rsidR="00D95EB5" w:rsidRPr="00AC026D">
        <w:rPr>
          <w:rFonts w:ascii="Titillium" w:hAnsi="Titillium"/>
          <w:color w:val="000000" w:themeColor="text1"/>
          <w:spacing w:val="2"/>
          <w:sz w:val="18"/>
          <w:szCs w:val="18"/>
        </w:rPr>
        <w:t>opera e delle sue parti, in relazione al ciclo di vita dell’opera stessa.</w:t>
      </w:r>
    </w:p>
    <w:p w14:paraId="2E5DD4E4" w14:textId="77777777" w:rsidR="00F57E74" w:rsidRPr="00AC026D" w:rsidRDefault="00F57E74" w:rsidP="00D21272">
      <w:pPr>
        <w:pStyle w:val="Default"/>
        <w:suppressAutoHyphens/>
        <w:spacing w:line="276" w:lineRule="auto"/>
        <w:jc w:val="both"/>
        <w:rPr>
          <w:rFonts w:ascii="Titillium" w:hAnsi="Titillium"/>
          <w:sz w:val="18"/>
          <w:szCs w:val="18"/>
        </w:rPr>
      </w:pPr>
    </w:p>
    <w:p w14:paraId="632A18E1" w14:textId="40492F7B" w:rsidR="008941C2" w:rsidRPr="00AC026D" w:rsidRDefault="00F57E74"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4. </w:t>
      </w:r>
      <w:r w:rsidR="008941C2" w:rsidRPr="00AC026D">
        <w:rPr>
          <w:rFonts w:ascii="Titillium" w:hAnsi="Titillium"/>
          <w:sz w:val="18"/>
          <w:szCs w:val="18"/>
        </w:rPr>
        <w:t xml:space="preserve">Il </w:t>
      </w:r>
      <w:r w:rsidR="00EA424C" w:rsidRPr="00AC026D">
        <w:rPr>
          <w:rFonts w:ascii="Titillium" w:hAnsi="Titillium"/>
          <w:sz w:val="18"/>
          <w:szCs w:val="18"/>
        </w:rPr>
        <w:t>P</w:t>
      </w:r>
      <w:r w:rsidR="008941C2" w:rsidRPr="00AC026D">
        <w:rPr>
          <w:rFonts w:ascii="Titillium" w:hAnsi="Titillium"/>
          <w:sz w:val="18"/>
          <w:szCs w:val="18"/>
        </w:rPr>
        <w:t>rogetto</w:t>
      </w:r>
      <w:r w:rsidR="00F44C12" w:rsidRPr="00AC026D">
        <w:rPr>
          <w:rFonts w:ascii="Titillium" w:hAnsi="Titillium"/>
          <w:sz w:val="18"/>
          <w:szCs w:val="18"/>
        </w:rPr>
        <w:t xml:space="preserve"> </w:t>
      </w:r>
      <w:r w:rsidR="00EA424C" w:rsidRPr="00AC026D">
        <w:rPr>
          <w:rFonts w:ascii="Titillium" w:hAnsi="Titillium"/>
          <w:color w:val="auto"/>
          <w:sz w:val="18"/>
          <w:szCs w:val="18"/>
        </w:rPr>
        <w:t>E</w:t>
      </w:r>
      <w:r w:rsidR="00F44C12" w:rsidRPr="00AC026D">
        <w:rPr>
          <w:rFonts w:ascii="Titillium" w:hAnsi="Titillium"/>
          <w:color w:val="auto"/>
          <w:sz w:val="18"/>
          <w:szCs w:val="18"/>
        </w:rPr>
        <w:t>secutivo</w:t>
      </w:r>
      <w:r w:rsidR="008941C2" w:rsidRPr="00AC026D">
        <w:rPr>
          <w:rFonts w:ascii="Titillium" w:hAnsi="Titillium"/>
          <w:color w:val="auto"/>
          <w:sz w:val="18"/>
          <w:szCs w:val="18"/>
        </w:rPr>
        <w:t xml:space="preserve"> </w:t>
      </w:r>
      <w:r w:rsidR="008B7EBA" w:rsidRPr="00AC026D">
        <w:rPr>
          <w:rFonts w:ascii="Titillium" w:hAnsi="Titillium"/>
          <w:color w:val="auto"/>
          <w:sz w:val="18"/>
          <w:szCs w:val="18"/>
        </w:rPr>
        <w:t xml:space="preserve">è </w:t>
      </w:r>
      <w:r w:rsidR="00842C5E" w:rsidRPr="00AC026D">
        <w:rPr>
          <w:rFonts w:ascii="Titillium" w:hAnsi="Titillium"/>
          <w:color w:val="auto"/>
          <w:sz w:val="18"/>
          <w:szCs w:val="18"/>
        </w:rPr>
        <w:t xml:space="preserve">completo </w:t>
      </w:r>
      <w:r w:rsidR="008941C2" w:rsidRPr="00AC026D">
        <w:rPr>
          <w:rFonts w:ascii="Titillium" w:hAnsi="Titillium"/>
          <w:sz w:val="18"/>
          <w:szCs w:val="18"/>
        </w:rPr>
        <w:t xml:space="preserve">di tutti gli elaborati e gli elementi necessari ai fini del rilascio degli obbligatori titoli abilitativi e dell’accertamento delle conformità ai sensi delle normative vigenti. Inoltre, ai fini della chiara definizione formale e tecnico-costruttiva dell’intervento, gli elaborati progettuali </w:t>
      </w:r>
      <w:r w:rsidR="00CE08C8" w:rsidRPr="00AC026D">
        <w:rPr>
          <w:rFonts w:ascii="Titillium" w:hAnsi="Titillium"/>
          <w:sz w:val="18"/>
          <w:szCs w:val="18"/>
        </w:rPr>
        <w:t>contengono</w:t>
      </w:r>
      <w:r w:rsidR="008941C2" w:rsidRPr="00AC026D">
        <w:rPr>
          <w:rFonts w:ascii="Titillium" w:hAnsi="Titillium"/>
          <w:sz w:val="18"/>
          <w:szCs w:val="18"/>
        </w:rPr>
        <w:t xml:space="preserve"> i dettagli costruttivi in scala opportuna di tutti gli elementi rilevanti. </w:t>
      </w:r>
    </w:p>
    <w:p w14:paraId="61095BC8" w14:textId="77777777" w:rsidR="008941C2" w:rsidRPr="00AC026D" w:rsidRDefault="008941C2" w:rsidP="00D21272">
      <w:pPr>
        <w:pStyle w:val="Default"/>
        <w:suppressAutoHyphens/>
        <w:spacing w:line="276" w:lineRule="auto"/>
        <w:jc w:val="both"/>
        <w:rPr>
          <w:rFonts w:ascii="Titillium" w:hAnsi="Titillium"/>
          <w:sz w:val="18"/>
          <w:szCs w:val="18"/>
        </w:rPr>
      </w:pPr>
    </w:p>
    <w:p w14:paraId="3F130503" w14:textId="1A16D680" w:rsidR="008941C2" w:rsidRPr="00AC026D" w:rsidRDefault="008F2785"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5</w:t>
      </w:r>
      <w:r w:rsidR="008941C2" w:rsidRPr="00AC026D">
        <w:rPr>
          <w:rFonts w:ascii="Titillium" w:hAnsi="Titillium"/>
          <w:sz w:val="18"/>
          <w:szCs w:val="18"/>
        </w:rPr>
        <w:t xml:space="preserve">. L’Operatore </w:t>
      </w:r>
      <w:r w:rsidR="00EB766F" w:rsidRPr="00AC026D">
        <w:rPr>
          <w:rFonts w:ascii="Titillium" w:hAnsi="Titillium"/>
          <w:sz w:val="18"/>
          <w:szCs w:val="18"/>
        </w:rPr>
        <w:t>E</w:t>
      </w:r>
      <w:r w:rsidR="008941C2" w:rsidRPr="00AC026D">
        <w:rPr>
          <w:rFonts w:ascii="Titillium" w:hAnsi="Titillium"/>
          <w:sz w:val="18"/>
          <w:szCs w:val="18"/>
        </w:rPr>
        <w:t xml:space="preserve">conomico, </w:t>
      </w:r>
      <w:r w:rsidR="008E40AD" w:rsidRPr="00AC026D">
        <w:rPr>
          <w:rFonts w:ascii="Titillium" w:hAnsi="Titillium"/>
          <w:sz w:val="18"/>
          <w:szCs w:val="18"/>
        </w:rPr>
        <w:t xml:space="preserve">in base </w:t>
      </w:r>
      <w:r w:rsidR="00F3128C" w:rsidRPr="00AC026D">
        <w:rPr>
          <w:rFonts w:ascii="Titillium" w:hAnsi="Titillium"/>
          <w:sz w:val="18"/>
          <w:szCs w:val="18"/>
        </w:rPr>
        <w:t xml:space="preserve">all’articolo </w:t>
      </w:r>
      <w:r w:rsidR="0078704F" w:rsidRPr="00AC026D">
        <w:rPr>
          <w:rFonts w:ascii="Titillium" w:hAnsi="Titillium"/>
          <w:sz w:val="18"/>
          <w:szCs w:val="18"/>
        </w:rPr>
        <w:t>15</w:t>
      </w:r>
      <w:r w:rsidR="00C92824" w:rsidRPr="00AC026D">
        <w:rPr>
          <w:rFonts w:ascii="Titillium" w:hAnsi="Titillium"/>
          <w:sz w:val="18"/>
          <w:szCs w:val="18"/>
        </w:rPr>
        <w:t>,</w:t>
      </w:r>
      <w:r w:rsidR="00F57E74" w:rsidRPr="00AC026D">
        <w:rPr>
          <w:rFonts w:ascii="Titillium" w:hAnsi="Titillium"/>
          <w:sz w:val="18"/>
          <w:szCs w:val="18"/>
        </w:rPr>
        <w:t xml:space="preserve"> del</w:t>
      </w:r>
      <w:r w:rsidR="0078704F" w:rsidRPr="00AC026D">
        <w:rPr>
          <w:rFonts w:ascii="Titillium" w:hAnsi="Titillium"/>
          <w:sz w:val="18"/>
          <w:szCs w:val="18"/>
        </w:rPr>
        <w:t xml:space="preserve"> </w:t>
      </w:r>
      <w:proofErr w:type="spellStart"/>
      <w:r w:rsidR="0078704F" w:rsidRPr="00AC026D">
        <w:rPr>
          <w:rFonts w:ascii="Titillium" w:hAnsi="Titillium"/>
          <w:sz w:val="18"/>
          <w:szCs w:val="18"/>
        </w:rPr>
        <w:t>D.Lgs</w:t>
      </w:r>
      <w:r w:rsidR="00EA424C" w:rsidRPr="00AC026D">
        <w:rPr>
          <w:rFonts w:ascii="Titillium" w:hAnsi="Titillium"/>
          <w:sz w:val="18"/>
          <w:szCs w:val="18"/>
        </w:rPr>
        <w:t>.</w:t>
      </w:r>
      <w:proofErr w:type="spellEnd"/>
      <w:r w:rsidR="0078704F" w:rsidRPr="00AC026D">
        <w:rPr>
          <w:rFonts w:ascii="Titillium" w:hAnsi="Titillium"/>
          <w:sz w:val="18"/>
          <w:szCs w:val="18"/>
        </w:rPr>
        <w:t xml:space="preserve"> </w:t>
      </w:r>
      <w:r w:rsidR="00F57E74" w:rsidRPr="00AC026D">
        <w:rPr>
          <w:rFonts w:ascii="Titillium" w:hAnsi="Titillium"/>
          <w:sz w:val="18"/>
          <w:szCs w:val="18"/>
        </w:rPr>
        <w:t xml:space="preserve">n. </w:t>
      </w:r>
      <w:r w:rsidR="0078704F" w:rsidRPr="00AC026D">
        <w:rPr>
          <w:rFonts w:ascii="Titillium" w:hAnsi="Titillium"/>
          <w:sz w:val="18"/>
          <w:szCs w:val="18"/>
        </w:rPr>
        <w:t xml:space="preserve">36 del 2023 </w:t>
      </w:r>
      <w:r w:rsidR="008941C2" w:rsidRPr="00AC026D">
        <w:rPr>
          <w:rFonts w:ascii="Titillium" w:hAnsi="Titillium"/>
          <w:sz w:val="18"/>
          <w:szCs w:val="18"/>
        </w:rPr>
        <w:t>propone a</w:t>
      </w:r>
      <w:r w:rsidR="007E1619" w:rsidRPr="00AC026D">
        <w:rPr>
          <w:rFonts w:ascii="Titillium" w:hAnsi="Titillium"/>
          <w:sz w:val="18"/>
          <w:szCs w:val="18"/>
        </w:rPr>
        <w:t>l</w:t>
      </w:r>
      <w:r w:rsidR="008941C2" w:rsidRPr="00AC026D">
        <w:rPr>
          <w:rFonts w:ascii="Titillium" w:hAnsi="Titillium"/>
          <w:sz w:val="18"/>
          <w:szCs w:val="18"/>
        </w:rPr>
        <w:t>l</w:t>
      </w:r>
      <w:r w:rsidR="007E1619" w:rsidRPr="00AC026D">
        <w:rPr>
          <w:rFonts w:ascii="Titillium" w:hAnsi="Titillium"/>
          <w:sz w:val="18"/>
          <w:szCs w:val="18"/>
        </w:rPr>
        <w:t>’</w:t>
      </w:r>
      <w:r w:rsidR="3C5E589A" w:rsidRPr="00AC026D">
        <w:rPr>
          <w:rFonts w:ascii="Titillium" w:hAnsi="Titillium"/>
          <w:sz w:val="18"/>
          <w:szCs w:val="18"/>
        </w:rPr>
        <w:t>Ente Concedente</w:t>
      </w:r>
      <w:r w:rsidR="008941C2" w:rsidRPr="00AC026D">
        <w:rPr>
          <w:rFonts w:ascii="Titillium" w:hAnsi="Titillium"/>
          <w:sz w:val="18"/>
          <w:szCs w:val="18"/>
        </w:rPr>
        <w:t xml:space="preserve"> il Coordinatore per la Progettazione che redige, per il </w:t>
      </w:r>
      <w:r w:rsidR="007E1B6C" w:rsidRPr="00AC026D">
        <w:rPr>
          <w:rFonts w:ascii="Titillium" w:hAnsi="Titillium"/>
          <w:sz w:val="18"/>
          <w:szCs w:val="18"/>
        </w:rPr>
        <w:t>P</w:t>
      </w:r>
      <w:r w:rsidR="008941C2" w:rsidRPr="00AC026D">
        <w:rPr>
          <w:rFonts w:ascii="Titillium" w:hAnsi="Titillium"/>
          <w:sz w:val="18"/>
          <w:szCs w:val="18"/>
        </w:rPr>
        <w:t xml:space="preserve">rogetto </w:t>
      </w:r>
      <w:r w:rsidR="007E1B6C" w:rsidRPr="00AC026D">
        <w:rPr>
          <w:rFonts w:ascii="Titillium" w:hAnsi="Titillium"/>
          <w:sz w:val="18"/>
          <w:szCs w:val="18"/>
        </w:rPr>
        <w:t>E</w:t>
      </w:r>
      <w:r w:rsidR="008941C2" w:rsidRPr="00AC026D">
        <w:rPr>
          <w:rFonts w:ascii="Titillium" w:hAnsi="Titillium"/>
          <w:sz w:val="18"/>
          <w:szCs w:val="18"/>
        </w:rPr>
        <w:t xml:space="preserve">secutivo, il Piano di Sicurezza e di Coordinamento. </w:t>
      </w:r>
    </w:p>
    <w:p w14:paraId="57B41982" w14:textId="77777777" w:rsidR="008941C2" w:rsidRPr="00AC026D" w:rsidRDefault="008941C2" w:rsidP="00D21272">
      <w:pPr>
        <w:pStyle w:val="Default"/>
        <w:suppressAutoHyphens/>
        <w:spacing w:line="276" w:lineRule="auto"/>
        <w:jc w:val="both"/>
        <w:rPr>
          <w:rFonts w:ascii="Titillium" w:hAnsi="Titillium"/>
          <w:sz w:val="18"/>
          <w:szCs w:val="18"/>
        </w:rPr>
      </w:pPr>
    </w:p>
    <w:p w14:paraId="3CB05B31" w14:textId="2CF550C3" w:rsidR="008941C2" w:rsidRPr="00AC026D" w:rsidRDefault="008F2785" w:rsidP="00D21272">
      <w:pPr>
        <w:pStyle w:val="Default"/>
        <w:suppressAutoHyphens/>
        <w:spacing w:line="276" w:lineRule="auto"/>
        <w:jc w:val="both"/>
        <w:rPr>
          <w:rFonts w:ascii="Titillium" w:hAnsi="Titillium"/>
          <w:color w:val="auto"/>
          <w:spacing w:val="2"/>
          <w:sz w:val="18"/>
          <w:szCs w:val="18"/>
        </w:rPr>
      </w:pPr>
      <w:r w:rsidRPr="00AC026D">
        <w:rPr>
          <w:rFonts w:ascii="Titillium" w:hAnsi="Titillium"/>
          <w:color w:val="auto"/>
          <w:spacing w:val="2"/>
          <w:sz w:val="18"/>
          <w:szCs w:val="18"/>
        </w:rPr>
        <w:t>6</w:t>
      </w:r>
      <w:r w:rsidR="008941C2" w:rsidRPr="00AC026D">
        <w:rPr>
          <w:rFonts w:ascii="Titillium" w:hAnsi="Titillium"/>
          <w:color w:val="auto"/>
          <w:spacing w:val="2"/>
          <w:sz w:val="18"/>
          <w:szCs w:val="18"/>
        </w:rPr>
        <w:t>. L</w:t>
      </w:r>
      <w:r w:rsidR="00EC1EE7" w:rsidRPr="00AC026D">
        <w:rPr>
          <w:rFonts w:ascii="Titillium" w:hAnsi="Titillium"/>
          <w:color w:val="auto"/>
          <w:spacing w:val="2"/>
          <w:sz w:val="18"/>
          <w:szCs w:val="18"/>
        </w:rPr>
        <w:t>a verifica e l</w:t>
      </w:r>
      <w:r w:rsidR="008941C2" w:rsidRPr="00AC026D">
        <w:rPr>
          <w:rFonts w:ascii="Titillium" w:hAnsi="Titillium"/>
          <w:color w:val="auto"/>
          <w:spacing w:val="2"/>
          <w:sz w:val="18"/>
          <w:szCs w:val="18"/>
        </w:rPr>
        <w:t xml:space="preserve">’approvazione del </w:t>
      </w:r>
      <w:r w:rsidR="00861D5D" w:rsidRPr="00AC026D">
        <w:rPr>
          <w:rFonts w:ascii="Titillium" w:hAnsi="Titillium"/>
          <w:color w:val="auto"/>
          <w:spacing w:val="2"/>
          <w:sz w:val="18"/>
          <w:szCs w:val="18"/>
        </w:rPr>
        <w:t>P</w:t>
      </w:r>
      <w:r w:rsidR="008941C2" w:rsidRPr="00AC026D">
        <w:rPr>
          <w:rFonts w:ascii="Titillium" w:hAnsi="Titillium"/>
          <w:color w:val="auto"/>
          <w:spacing w:val="2"/>
          <w:sz w:val="18"/>
          <w:szCs w:val="18"/>
        </w:rPr>
        <w:t xml:space="preserve">rogetto </w:t>
      </w:r>
      <w:r w:rsidR="00861D5D" w:rsidRPr="00AC026D">
        <w:rPr>
          <w:rFonts w:ascii="Titillium" w:hAnsi="Titillium"/>
          <w:color w:val="auto"/>
          <w:spacing w:val="2"/>
          <w:sz w:val="18"/>
          <w:szCs w:val="18"/>
        </w:rPr>
        <w:t>E</w:t>
      </w:r>
      <w:r w:rsidR="008941C2" w:rsidRPr="00AC026D">
        <w:rPr>
          <w:rFonts w:ascii="Titillium" w:hAnsi="Titillium"/>
          <w:color w:val="auto"/>
          <w:spacing w:val="2"/>
          <w:sz w:val="18"/>
          <w:szCs w:val="18"/>
        </w:rPr>
        <w:t>secutivo da parte del</w:t>
      </w:r>
      <w:r w:rsidR="00000624" w:rsidRPr="00AC026D">
        <w:rPr>
          <w:rFonts w:ascii="Titillium" w:hAnsi="Titillium"/>
          <w:color w:val="auto"/>
          <w:spacing w:val="2"/>
          <w:sz w:val="18"/>
          <w:szCs w:val="18"/>
        </w:rPr>
        <w:t>l’</w:t>
      </w:r>
      <w:r w:rsidR="3C5E589A" w:rsidRPr="00AC026D">
        <w:rPr>
          <w:rFonts w:ascii="Titillium" w:hAnsi="Titillium"/>
          <w:color w:val="auto"/>
          <w:spacing w:val="2"/>
          <w:sz w:val="18"/>
          <w:szCs w:val="18"/>
        </w:rPr>
        <w:t>Ente Concedente</w:t>
      </w:r>
      <w:r w:rsidR="008941C2" w:rsidRPr="00AC026D">
        <w:rPr>
          <w:rFonts w:ascii="Titillium" w:hAnsi="Titillium"/>
          <w:color w:val="auto"/>
          <w:spacing w:val="2"/>
          <w:sz w:val="18"/>
          <w:szCs w:val="18"/>
        </w:rPr>
        <w:t xml:space="preserve"> verrà eseguita da </w:t>
      </w:r>
      <w:r w:rsidR="00351E6F" w:rsidRPr="00AC026D">
        <w:rPr>
          <w:rFonts w:ascii="Titillium" w:hAnsi="Titillium"/>
          <w:i/>
          <w:color w:val="000000" w:themeColor="text1"/>
          <w:spacing w:val="2"/>
          <w:sz w:val="18"/>
          <w:szCs w:val="18"/>
        </w:rPr>
        <w:t>(…)</w:t>
      </w:r>
      <w:r w:rsidR="008941C2" w:rsidRPr="00AC026D">
        <w:rPr>
          <w:rFonts w:ascii="Titillium" w:hAnsi="Titillium"/>
          <w:i/>
          <w:iCs/>
          <w:color w:val="auto"/>
          <w:spacing w:val="2"/>
          <w:sz w:val="18"/>
          <w:szCs w:val="18"/>
        </w:rPr>
        <w:t xml:space="preserve"> (indicare conformemente a quanto disciplinato dall’articolo </w:t>
      </w:r>
      <w:r w:rsidR="00AB3770" w:rsidRPr="00AC026D">
        <w:rPr>
          <w:rFonts w:ascii="Titillium" w:hAnsi="Titillium"/>
          <w:i/>
          <w:iCs/>
          <w:color w:val="auto"/>
          <w:spacing w:val="2"/>
          <w:sz w:val="18"/>
          <w:szCs w:val="18"/>
        </w:rPr>
        <w:t xml:space="preserve">42 </w:t>
      </w:r>
      <w:proofErr w:type="spellStart"/>
      <w:r w:rsidR="00AB3770" w:rsidRPr="00AC026D">
        <w:rPr>
          <w:rFonts w:ascii="Titillium" w:hAnsi="Titillium"/>
          <w:i/>
          <w:iCs/>
          <w:color w:val="auto"/>
          <w:spacing w:val="2"/>
          <w:sz w:val="18"/>
          <w:szCs w:val="18"/>
        </w:rPr>
        <w:t>D.Lgs.</w:t>
      </w:r>
      <w:proofErr w:type="spellEnd"/>
      <w:r w:rsidR="00AB3770" w:rsidRPr="00AC026D">
        <w:rPr>
          <w:rFonts w:ascii="Titillium" w:hAnsi="Titillium"/>
          <w:i/>
          <w:iCs/>
          <w:color w:val="auto"/>
          <w:spacing w:val="2"/>
          <w:sz w:val="18"/>
          <w:szCs w:val="18"/>
        </w:rPr>
        <w:t xml:space="preserve"> n. 3</w:t>
      </w:r>
      <w:r w:rsidR="00DE3E2A" w:rsidRPr="00AC026D">
        <w:rPr>
          <w:rFonts w:ascii="Titillium" w:hAnsi="Titillium"/>
          <w:i/>
          <w:iCs/>
          <w:color w:val="auto"/>
          <w:spacing w:val="2"/>
          <w:sz w:val="18"/>
          <w:szCs w:val="18"/>
        </w:rPr>
        <w:t>6</w:t>
      </w:r>
      <w:r w:rsidR="007077ED" w:rsidRPr="00AC026D">
        <w:rPr>
          <w:rFonts w:ascii="Titillium" w:hAnsi="Titillium"/>
          <w:i/>
          <w:color w:val="000000" w:themeColor="text1"/>
          <w:spacing w:val="2"/>
          <w:sz w:val="18"/>
          <w:szCs w:val="18"/>
        </w:rPr>
        <w:t xml:space="preserve"> </w:t>
      </w:r>
      <w:r w:rsidR="008941C2" w:rsidRPr="00AC026D">
        <w:rPr>
          <w:rFonts w:ascii="Titillium" w:hAnsi="Titillium"/>
          <w:i/>
          <w:color w:val="000000" w:themeColor="text1"/>
          <w:spacing w:val="2"/>
          <w:sz w:val="18"/>
          <w:szCs w:val="18"/>
        </w:rPr>
        <w:t xml:space="preserve">del </w:t>
      </w:r>
      <w:r w:rsidR="00AB3770" w:rsidRPr="00AC026D">
        <w:rPr>
          <w:rFonts w:ascii="Titillium" w:hAnsi="Titillium"/>
          <w:i/>
          <w:iCs/>
          <w:color w:val="000000" w:themeColor="text1"/>
          <w:spacing w:val="2"/>
          <w:sz w:val="18"/>
          <w:szCs w:val="18"/>
        </w:rPr>
        <w:t>2023</w:t>
      </w:r>
      <w:r w:rsidR="008941C2" w:rsidRPr="00AC026D">
        <w:rPr>
          <w:rFonts w:ascii="Titillium" w:hAnsi="Titillium"/>
          <w:i/>
          <w:iCs/>
          <w:color w:val="000000" w:themeColor="text1"/>
          <w:spacing w:val="2"/>
          <w:sz w:val="18"/>
          <w:szCs w:val="18"/>
        </w:rPr>
        <w:t xml:space="preserve"> Codice dei contratti sui livelli di progettazione)</w:t>
      </w:r>
      <w:r w:rsidR="00360E0B" w:rsidRPr="00AC026D">
        <w:rPr>
          <w:rFonts w:ascii="Titillium" w:hAnsi="Titillium"/>
          <w:color w:val="000000" w:themeColor="text1"/>
          <w:spacing w:val="2"/>
          <w:sz w:val="18"/>
          <w:szCs w:val="18"/>
        </w:rPr>
        <w:t xml:space="preserve"> entro il </w:t>
      </w:r>
      <w:r w:rsidR="00351E6F" w:rsidRPr="00AC026D">
        <w:rPr>
          <w:rFonts w:ascii="Titillium" w:hAnsi="Titillium"/>
          <w:i/>
          <w:color w:val="000000" w:themeColor="text1"/>
          <w:spacing w:val="2"/>
          <w:sz w:val="18"/>
          <w:szCs w:val="18"/>
        </w:rPr>
        <w:t>(…)</w:t>
      </w:r>
      <w:r w:rsidR="007E1B6C" w:rsidRPr="00AC026D">
        <w:rPr>
          <w:rFonts w:ascii="Titillium" w:hAnsi="Titillium"/>
          <w:i/>
          <w:iCs/>
          <w:color w:val="000000" w:themeColor="text1"/>
          <w:spacing w:val="2"/>
          <w:sz w:val="18"/>
          <w:szCs w:val="18"/>
        </w:rPr>
        <w:t xml:space="preserve"> (specificare)</w:t>
      </w:r>
      <w:r w:rsidR="007E1B6C" w:rsidRPr="00AC026D">
        <w:rPr>
          <w:rFonts w:ascii="Titillium" w:hAnsi="Titillium"/>
          <w:color w:val="000000" w:themeColor="text1"/>
          <w:spacing w:val="2"/>
          <w:sz w:val="18"/>
          <w:szCs w:val="18"/>
        </w:rPr>
        <w:t>.</w:t>
      </w:r>
      <w:r w:rsidR="008941C2" w:rsidRPr="00AC026D">
        <w:rPr>
          <w:rFonts w:ascii="Titillium" w:hAnsi="Titillium"/>
          <w:color w:val="auto"/>
          <w:spacing w:val="2"/>
          <w:sz w:val="18"/>
          <w:szCs w:val="18"/>
        </w:rPr>
        <w:t xml:space="preserve"> L’incaricato attesterà la conformità degli elaborati progettuali alle normative vigenti e, in contraddittorio con il progettista autore del progetto di fattibilità corredato dalla diagnosi energetica allegato al presente contratto, la conformità alle scelte progettuali del progetto esecutivo stesso. L’incaricato effettu</w:t>
      </w:r>
      <w:r w:rsidR="00467D75" w:rsidRPr="00AC026D">
        <w:rPr>
          <w:rFonts w:ascii="Titillium" w:hAnsi="Titillium"/>
          <w:color w:val="auto"/>
          <w:spacing w:val="2"/>
          <w:sz w:val="18"/>
          <w:szCs w:val="18"/>
        </w:rPr>
        <w:t>a</w:t>
      </w:r>
      <w:r w:rsidR="008941C2" w:rsidRPr="00AC026D">
        <w:rPr>
          <w:rFonts w:ascii="Titillium" w:hAnsi="Titillium"/>
          <w:color w:val="auto"/>
          <w:spacing w:val="2"/>
          <w:sz w:val="18"/>
          <w:szCs w:val="18"/>
        </w:rPr>
        <w:t xml:space="preserve">, in contraddittorio con la Commissione di Controllo Paritetica </w:t>
      </w:r>
      <w:r w:rsidR="008941C2" w:rsidRPr="00AC026D">
        <w:rPr>
          <w:rFonts w:ascii="Titillium" w:hAnsi="Titillium"/>
          <w:i/>
          <w:iCs/>
          <w:color w:val="auto"/>
          <w:spacing w:val="2"/>
          <w:sz w:val="18"/>
          <w:szCs w:val="18"/>
        </w:rPr>
        <w:t>(ove prevista</w:t>
      </w:r>
      <w:r w:rsidR="00636CCF" w:rsidRPr="00AC026D">
        <w:rPr>
          <w:rFonts w:ascii="Titillium" w:hAnsi="Titillium"/>
          <w:i/>
          <w:iCs/>
          <w:color w:val="auto"/>
          <w:spacing w:val="2"/>
          <w:sz w:val="18"/>
          <w:szCs w:val="18"/>
        </w:rPr>
        <w:t>,</w:t>
      </w:r>
      <w:r w:rsidR="008941C2" w:rsidRPr="00AC026D">
        <w:rPr>
          <w:rFonts w:ascii="Titillium" w:hAnsi="Titillium"/>
          <w:i/>
          <w:iCs/>
          <w:color w:val="auto"/>
          <w:spacing w:val="2"/>
          <w:sz w:val="18"/>
          <w:szCs w:val="18"/>
        </w:rPr>
        <w:t xml:space="preserve"> o con il RUP)</w:t>
      </w:r>
      <w:r w:rsidR="00636CCF" w:rsidRPr="00AC026D">
        <w:rPr>
          <w:rFonts w:ascii="Titillium" w:hAnsi="Titillium"/>
          <w:color w:val="auto"/>
          <w:spacing w:val="2"/>
          <w:sz w:val="18"/>
          <w:szCs w:val="18"/>
        </w:rPr>
        <w:t>,</w:t>
      </w:r>
      <w:r w:rsidR="008941C2" w:rsidRPr="00AC026D">
        <w:rPr>
          <w:rFonts w:ascii="Titillium" w:hAnsi="Titillium"/>
          <w:color w:val="auto"/>
          <w:spacing w:val="2"/>
          <w:sz w:val="18"/>
          <w:szCs w:val="18"/>
        </w:rPr>
        <w:t xml:space="preserve"> l’analisi del programma Misura e Verifica (M&amp;V). </w:t>
      </w:r>
    </w:p>
    <w:p w14:paraId="54A74549" w14:textId="77777777" w:rsidR="008941C2" w:rsidRPr="00AC026D" w:rsidRDefault="008941C2" w:rsidP="00D21272">
      <w:pPr>
        <w:pStyle w:val="Default"/>
        <w:suppressAutoHyphens/>
        <w:spacing w:line="276" w:lineRule="auto"/>
        <w:jc w:val="both"/>
        <w:rPr>
          <w:rFonts w:ascii="Titillium" w:hAnsi="Titillium"/>
          <w:color w:val="auto"/>
          <w:sz w:val="18"/>
          <w:szCs w:val="18"/>
        </w:rPr>
      </w:pPr>
    </w:p>
    <w:p w14:paraId="6B4906DC" w14:textId="29F32A46" w:rsidR="008941C2" w:rsidRPr="00AC026D" w:rsidRDefault="008F2785"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7</w:t>
      </w:r>
      <w:r w:rsidR="008941C2" w:rsidRPr="00AC026D">
        <w:rPr>
          <w:rFonts w:ascii="Titillium" w:hAnsi="Titillium"/>
          <w:color w:val="auto"/>
          <w:sz w:val="18"/>
          <w:szCs w:val="18"/>
        </w:rPr>
        <w:t xml:space="preserve">. L’Operatore </w:t>
      </w:r>
      <w:r w:rsidRPr="00AC026D">
        <w:rPr>
          <w:rFonts w:ascii="Titillium" w:hAnsi="Titillium"/>
          <w:color w:val="auto"/>
          <w:sz w:val="18"/>
          <w:szCs w:val="18"/>
        </w:rPr>
        <w:t>E</w:t>
      </w:r>
      <w:r w:rsidR="008941C2" w:rsidRPr="00AC026D">
        <w:rPr>
          <w:rFonts w:ascii="Titillium" w:hAnsi="Titillium"/>
          <w:color w:val="auto"/>
          <w:sz w:val="18"/>
          <w:szCs w:val="18"/>
        </w:rPr>
        <w:t>conomico s’impegna a effettuare</w:t>
      </w:r>
      <w:r w:rsidR="00422553" w:rsidRPr="00AC026D">
        <w:rPr>
          <w:rFonts w:ascii="Titillium" w:hAnsi="Titillium"/>
          <w:color w:val="auto"/>
          <w:sz w:val="18"/>
          <w:szCs w:val="18"/>
        </w:rPr>
        <w:t xml:space="preserve">, </w:t>
      </w:r>
      <w:r w:rsidR="008941C2" w:rsidRPr="00AC026D">
        <w:rPr>
          <w:rFonts w:ascii="Titillium" w:hAnsi="Titillium"/>
          <w:color w:val="auto"/>
          <w:sz w:val="18"/>
          <w:szCs w:val="18"/>
        </w:rPr>
        <w:t>tutte le eventuali modifiche richieste dal</w:t>
      </w:r>
      <w:r w:rsidR="00636CCF" w:rsidRPr="00AC026D">
        <w:rPr>
          <w:rFonts w:ascii="Titillium" w:hAnsi="Titillium"/>
          <w:color w:val="auto"/>
          <w:sz w:val="18"/>
          <w:szCs w:val="18"/>
        </w:rPr>
        <w:t xml:space="preserve"> </w:t>
      </w:r>
      <w:r w:rsidR="008A494B" w:rsidRPr="00AC026D">
        <w:rPr>
          <w:rFonts w:ascii="Titillium" w:hAnsi="Titillium"/>
          <w:i/>
          <w:iCs/>
          <w:color w:val="auto"/>
          <w:sz w:val="18"/>
          <w:szCs w:val="18"/>
        </w:rPr>
        <w:t>(</w:t>
      </w:r>
      <w:r w:rsidR="008941C2" w:rsidRPr="00AC026D">
        <w:rPr>
          <w:rFonts w:ascii="Titillium" w:hAnsi="Titillium"/>
          <w:i/>
          <w:iCs/>
          <w:color w:val="auto"/>
          <w:sz w:val="18"/>
          <w:szCs w:val="18"/>
        </w:rPr>
        <w:t>…</w:t>
      </w:r>
      <w:r w:rsidR="008A494B" w:rsidRPr="00AC026D">
        <w:rPr>
          <w:rFonts w:ascii="Titillium" w:hAnsi="Titillium"/>
          <w:i/>
          <w:iCs/>
          <w:color w:val="auto"/>
          <w:sz w:val="18"/>
          <w:szCs w:val="18"/>
        </w:rPr>
        <w:t>)</w:t>
      </w:r>
      <w:r w:rsidR="008941C2" w:rsidRPr="00AC026D">
        <w:rPr>
          <w:rFonts w:ascii="Titillium" w:hAnsi="Titillium"/>
          <w:i/>
          <w:iCs/>
          <w:color w:val="auto"/>
          <w:sz w:val="18"/>
          <w:szCs w:val="18"/>
        </w:rPr>
        <w:t xml:space="preserve"> (indicare il soggetto verificatore di cui sopra)</w:t>
      </w:r>
      <w:r w:rsidR="008941C2" w:rsidRPr="00AC026D">
        <w:rPr>
          <w:rFonts w:ascii="Titillium" w:hAnsi="Titillium"/>
          <w:color w:val="auto"/>
          <w:sz w:val="18"/>
          <w:szCs w:val="18"/>
        </w:rPr>
        <w:t xml:space="preserve"> a seguito della verifica</w:t>
      </w:r>
      <w:r w:rsidR="00422553" w:rsidRPr="00AC026D">
        <w:rPr>
          <w:rFonts w:ascii="Titillium" w:hAnsi="Titillium"/>
          <w:color w:val="auto"/>
          <w:sz w:val="18"/>
          <w:szCs w:val="18"/>
        </w:rPr>
        <w:t xml:space="preserve"> di cui all’articolo 34</w:t>
      </w:r>
      <w:r w:rsidR="00294D5F" w:rsidRPr="00AC026D">
        <w:rPr>
          <w:rFonts w:ascii="Titillium" w:hAnsi="Titillium"/>
          <w:color w:val="auto"/>
          <w:sz w:val="18"/>
          <w:szCs w:val="18"/>
        </w:rPr>
        <w:t>,</w:t>
      </w:r>
      <w:r w:rsidR="00422553" w:rsidRPr="00AC026D">
        <w:rPr>
          <w:rFonts w:ascii="Titillium" w:hAnsi="Titillium"/>
          <w:color w:val="auto"/>
          <w:sz w:val="18"/>
          <w:szCs w:val="18"/>
        </w:rPr>
        <w:t xml:space="preserve"> dell’</w:t>
      </w:r>
      <w:r w:rsidR="008A494B" w:rsidRPr="00AC026D">
        <w:rPr>
          <w:rFonts w:ascii="Titillium" w:hAnsi="Titillium"/>
          <w:color w:val="auto"/>
          <w:sz w:val="18"/>
          <w:szCs w:val="18"/>
        </w:rPr>
        <w:t>A</w:t>
      </w:r>
      <w:r w:rsidR="00422553" w:rsidRPr="00AC026D">
        <w:rPr>
          <w:rFonts w:ascii="Titillium" w:hAnsi="Titillium"/>
          <w:color w:val="auto"/>
          <w:sz w:val="18"/>
          <w:szCs w:val="18"/>
        </w:rPr>
        <w:t>llegato I.7</w:t>
      </w:r>
      <w:r w:rsidR="00294D5F" w:rsidRPr="00AC026D">
        <w:rPr>
          <w:rFonts w:ascii="Titillium" w:hAnsi="Titillium"/>
          <w:color w:val="auto"/>
          <w:sz w:val="18"/>
          <w:szCs w:val="18"/>
        </w:rPr>
        <w:t>,</w:t>
      </w:r>
      <w:r w:rsidR="00422553" w:rsidRPr="00AC026D">
        <w:rPr>
          <w:rFonts w:ascii="Titillium" w:hAnsi="Titillium"/>
          <w:color w:val="auto"/>
          <w:sz w:val="18"/>
          <w:szCs w:val="18"/>
        </w:rPr>
        <w:t xml:space="preserve"> del Codice</w:t>
      </w:r>
      <w:r w:rsidR="008941C2" w:rsidRPr="00AC026D">
        <w:rPr>
          <w:rFonts w:ascii="Titillium" w:hAnsi="Titillium"/>
          <w:color w:val="auto"/>
          <w:sz w:val="18"/>
          <w:szCs w:val="18"/>
        </w:rPr>
        <w:t xml:space="preserve">. Il RUP sottoscrive la validazione del </w:t>
      </w:r>
      <w:r w:rsidR="000E7979" w:rsidRPr="00AC026D">
        <w:rPr>
          <w:rFonts w:ascii="Titillium" w:hAnsi="Titillium"/>
          <w:color w:val="auto"/>
          <w:sz w:val="18"/>
          <w:szCs w:val="18"/>
        </w:rPr>
        <w:t>P</w:t>
      </w:r>
      <w:r w:rsidR="008941C2" w:rsidRPr="00AC026D">
        <w:rPr>
          <w:rFonts w:ascii="Titillium" w:hAnsi="Titillium"/>
          <w:color w:val="auto"/>
          <w:sz w:val="18"/>
          <w:szCs w:val="18"/>
        </w:rPr>
        <w:t xml:space="preserve">rogetto </w:t>
      </w:r>
      <w:r w:rsidR="000E7979" w:rsidRPr="00AC026D">
        <w:rPr>
          <w:rFonts w:ascii="Titillium" w:hAnsi="Titillium"/>
          <w:color w:val="auto"/>
          <w:sz w:val="18"/>
          <w:szCs w:val="18"/>
        </w:rPr>
        <w:t>E</w:t>
      </w:r>
      <w:r w:rsidR="008941C2" w:rsidRPr="00AC026D">
        <w:rPr>
          <w:rFonts w:ascii="Titillium" w:hAnsi="Titillium"/>
          <w:color w:val="auto"/>
          <w:sz w:val="18"/>
          <w:szCs w:val="18"/>
        </w:rPr>
        <w:t xml:space="preserve">secutivo e fa preciso riferimento al rapporto conclusivo del soggetto preposto alla verifica e alle eventuali controdeduzioni del progettista. </w:t>
      </w:r>
    </w:p>
    <w:p w14:paraId="6B990B5F" w14:textId="77777777" w:rsidR="008941C2" w:rsidRPr="00AC026D" w:rsidRDefault="008941C2" w:rsidP="00D21272">
      <w:pPr>
        <w:pStyle w:val="Default"/>
        <w:suppressAutoHyphens/>
        <w:spacing w:line="276" w:lineRule="auto"/>
        <w:jc w:val="both"/>
        <w:rPr>
          <w:rFonts w:ascii="Titillium" w:hAnsi="Titillium"/>
          <w:color w:val="auto"/>
          <w:sz w:val="18"/>
          <w:szCs w:val="18"/>
        </w:rPr>
      </w:pPr>
    </w:p>
    <w:p w14:paraId="6956399D" w14:textId="7AE9D703" w:rsidR="008941C2" w:rsidRPr="00AC026D" w:rsidRDefault="008F2785"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8</w:t>
      </w:r>
      <w:r w:rsidR="008941C2" w:rsidRPr="00AC026D">
        <w:rPr>
          <w:rFonts w:ascii="Titillium" w:hAnsi="Titillium"/>
          <w:color w:val="auto"/>
          <w:sz w:val="18"/>
          <w:szCs w:val="18"/>
        </w:rPr>
        <w:t xml:space="preserve">. L’Operatore </w:t>
      </w:r>
      <w:r w:rsidRPr="00AC026D">
        <w:rPr>
          <w:rFonts w:ascii="Titillium" w:hAnsi="Titillium"/>
          <w:color w:val="auto"/>
          <w:sz w:val="18"/>
          <w:szCs w:val="18"/>
        </w:rPr>
        <w:t>E</w:t>
      </w:r>
      <w:r w:rsidR="008941C2" w:rsidRPr="00AC026D">
        <w:rPr>
          <w:rFonts w:ascii="Titillium" w:hAnsi="Titillium"/>
          <w:color w:val="auto"/>
          <w:sz w:val="18"/>
          <w:szCs w:val="18"/>
        </w:rPr>
        <w:t>conomico s’impegna a ottenere tutti i titoli abilitativi, le autorizzazioni e</w:t>
      </w:r>
      <w:r w:rsidR="00636CCF" w:rsidRPr="00AC026D">
        <w:rPr>
          <w:rFonts w:ascii="Titillium" w:hAnsi="Titillium"/>
          <w:color w:val="auto"/>
          <w:sz w:val="18"/>
          <w:szCs w:val="18"/>
        </w:rPr>
        <w:t>d</w:t>
      </w:r>
      <w:r w:rsidR="008941C2" w:rsidRPr="00AC026D">
        <w:rPr>
          <w:rFonts w:ascii="Titillium" w:hAnsi="Titillium"/>
          <w:color w:val="auto"/>
          <w:sz w:val="18"/>
          <w:szCs w:val="18"/>
        </w:rPr>
        <w:t xml:space="preserve"> i pareri previsti dalle normative vigenti in materia di lavori pubblici, di tutela dell</w:t>
      </w:r>
      <w:r w:rsidR="00745668" w:rsidRPr="00AC026D">
        <w:rPr>
          <w:rFonts w:ascii="Titillium" w:hAnsi="Titillium"/>
          <w:color w:val="auto"/>
          <w:sz w:val="18"/>
          <w:szCs w:val="18"/>
        </w:rPr>
        <w:t>’</w:t>
      </w:r>
      <w:r w:rsidR="008941C2" w:rsidRPr="00AC026D">
        <w:rPr>
          <w:rFonts w:ascii="Titillium" w:hAnsi="Titillium"/>
          <w:color w:val="auto"/>
          <w:sz w:val="18"/>
          <w:szCs w:val="18"/>
        </w:rPr>
        <w:t>ambiente, di urbanistica, ecc.</w:t>
      </w:r>
    </w:p>
    <w:p w14:paraId="2BED30DA" w14:textId="77777777" w:rsidR="008941C2" w:rsidRPr="00AC026D" w:rsidRDefault="008941C2" w:rsidP="00D21272">
      <w:pPr>
        <w:pStyle w:val="Default"/>
        <w:suppressAutoHyphens/>
        <w:spacing w:line="276" w:lineRule="auto"/>
        <w:jc w:val="both"/>
        <w:rPr>
          <w:rFonts w:ascii="Titillium" w:hAnsi="Titillium"/>
          <w:color w:val="auto"/>
          <w:sz w:val="18"/>
          <w:szCs w:val="18"/>
        </w:rPr>
      </w:pPr>
    </w:p>
    <w:p w14:paraId="4577D57D" w14:textId="63E68A8C" w:rsidR="008941C2" w:rsidRPr="00AC026D" w:rsidRDefault="26B54623" w:rsidP="00D21272">
      <w:pPr>
        <w:pStyle w:val="Default"/>
        <w:suppressAutoHyphens/>
        <w:spacing w:line="276" w:lineRule="auto"/>
        <w:jc w:val="both"/>
        <w:rPr>
          <w:rFonts w:ascii="Titillium" w:hAnsi="Titillium"/>
          <w:color w:val="auto"/>
          <w:spacing w:val="2"/>
          <w:sz w:val="18"/>
          <w:szCs w:val="18"/>
        </w:rPr>
      </w:pPr>
      <w:r w:rsidRPr="00AC026D">
        <w:rPr>
          <w:rFonts w:ascii="Titillium" w:hAnsi="Titillium"/>
          <w:color w:val="auto"/>
          <w:spacing w:val="2"/>
          <w:sz w:val="18"/>
          <w:szCs w:val="18"/>
        </w:rPr>
        <w:t>9</w:t>
      </w:r>
      <w:r w:rsidR="3C904C7C" w:rsidRPr="00AC026D">
        <w:rPr>
          <w:rFonts w:ascii="Titillium" w:hAnsi="Titillium"/>
          <w:color w:val="auto"/>
          <w:spacing w:val="2"/>
          <w:sz w:val="18"/>
          <w:szCs w:val="18"/>
        </w:rPr>
        <w:t>. L’</w:t>
      </w:r>
      <w:r w:rsidR="5401A082" w:rsidRPr="00AC026D">
        <w:rPr>
          <w:rFonts w:ascii="Titillium" w:hAnsi="Titillium"/>
          <w:color w:val="auto"/>
          <w:spacing w:val="2"/>
          <w:sz w:val="18"/>
          <w:szCs w:val="18"/>
        </w:rPr>
        <w:t>O</w:t>
      </w:r>
      <w:r w:rsidR="3C904C7C" w:rsidRPr="00AC026D">
        <w:rPr>
          <w:rFonts w:ascii="Titillium" w:hAnsi="Titillium"/>
          <w:color w:val="auto"/>
          <w:spacing w:val="2"/>
          <w:sz w:val="18"/>
          <w:szCs w:val="18"/>
        </w:rPr>
        <w:t xml:space="preserve">peratore </w:t>
      </w:r>
      <w:r w:rsidRPr="00AC026D">
        <w:rPr>
          <w:rFonts w:ascii="Titillium" w:hAnsi="Titillium"/>
          <w:color w:val="auto"/>
          <w:spacing w:val="2"/>
          <w:sz w:val="18"/>
          <w:szCs w:val="18"/>
        </w:rPr>
        <w:t>E</w:t>
      </w:r>
      <w:r w:rsidR="3C904C7C" w:rsidRPr="00AC026D">
        <w:rPr>
          <w:rFonts w:ascii="Titillium" w:hAnsi="Titillium"/>
          <w:color w:val="auto"/>
          <w:spacing w:val="2"/>
          <w:sz w:val="18"/>
          <w:szCs w:val="18"/>
        </w:rPr>
        <w:t xml:space="preserve">conomico </w:t>
      </w:r>
      <w:r w:rsidR="00AC6877" w:rsidRPr="00AC026D">
        <w:rPr>
          <w:rFonts w:ascii="Titillium" w:hAnsi="Titillium"/>
          <w:color w:val="auto"/>
          <w:spacing w:val="2"/>
          <w:sz w:val="18"/>
          <w:szCs w:val="18"/>
        </w:rPr>
        <w:t xml:space="preserve">è </w:t>
      </w:r>
      <w:r w:rsidR="3C904C7C" w:rsidRPr="00AC026D">
        <w:rPr>
          <w:rFonts w:ascii="Titillium" w:hAnsi="Titillium"/>
          <w:color w:val="auto"/>
          <w:spacing w:val="2"/>
          <w:sz w:val="18"/>
          <w:szCs w:val="18"/>
        </w:rPr>
        <w:t xml:space="preserve">in ogni caso responsabile nei confronti dell’Ente </w:t>
      </w:r>
      <w:r w:rsidR="00591F7C" w:rsidRPr="00AC026D">
        <w:rPr>
          <w:rFonts w:ascii="Titillium" w:hAnsi="Titillium"/>
          <w:color w:val="auto"/>
          <w:spacing w:val="2"/>
          <w:sz w:val="18"/>
          <w:szCs w:val="18"/>
        </w:rPr>
        <w:t>C</w:t>
      </w:r>
      <w:r w:rsidR="3C904C7C" w:rsidRPr="00AC026D">
        <w:rPr>
          <w:rFonts w:ascii="Titillium" w:hAnsi="Titillium"/>
          <w:color w:val="auto"/>
          <w:spacing w:val="2"/>
          <w:sz w:val="18"/>
          <w:szCs w:val="18"/>
        </w:rPr>
        <w:t>oncedente e di terzi per eventuali errori, vizi e/o difetti della progettazione nonché nella predisposizione della documentazione tecnica ed amministrativa impegnandosi a tenere manlevato ed indenne l’</w:t>
      </w:r>
      <w:r w:rsidR="624037E0" w:rsidRPr="00AC026D">
        <w:rPr>
          <w:rFonts w:ascii="Titillium" w:hAnsi="Titillium"/>
          <w:color w:val="auto"/>
          <w:spacing w:val="2"/>
          <w:sz w:val="18"/>
          <w:szCs w:val="18"/>
        </w:rPr>
        <w:t>E</w:t>
      </w:r>
      <w:r w:rsidR="3C904C7C" w:rsidRPr="00AC026D">
        <w:rPr>
          <w:rFonts w:ascii="Titillium" w:hAnsi="Titillium"/>
          <w:color w:val="auto"/>
          <w:spacing w:val="2"/>
          <w:sz w:val="18"/>
          <w:szCs w:val="18"/>
        </w:rPr>
        <w:t xml:space="preserve">nte </w:t>
      </w:r>
      <w:r w:rsidR="7EFD7D7E" w:rsidRPr="00AC026D">
        <w:rPr>
          <w:rFonts w:ascii="Titillium" w:hAnsi="Titillium"/>
          <w:color w:val="auto"/>
          <w:spacing w:val="2"/>
          <w:sz w:val="18"/>
          <w:szCs w:val="18"/>
        </w:rPr>
        <w:t>C</w:t>
      </w:r>
      <w:r w:rsidR="3C904C7C" w:rsidRPr="00AC026D">
        <w:rPr>
          <w:rFonts w:ascii="Titillium" w:hAnsi="Titillium"/>
          <w:color w:val="auto"/>
          <w:spacing w:val="2"/>
          <w:sz w:val="18"/>
          <w:szCs w:val="18"/>
        </w:rPr>
        <w:t xml:space="preserve">oncedente per ogni danno/costo o pretesa che possa derivare al riguardo. La validazione dei documenti di progettazione non escluderà né diminuirà in alcun caso la </w:t>
      </w:r>
      <w:r w:rsidR="70B6AEB7" w:rsidRPr="00AC026D">
        <w:rPr>
          <w:rFonts w:ascii="Titillium" w:hAnsi="Titillium"/>
          <w:color w:val="auto"/>
          <w:spacing w:val="2"/>
          <w:sz w:val="18"/>
          <w:szCs w:val="18"/>
        </w:rPr>
        <w:t>responsabilità</w:t>
      </w:r>
      <w:r w:rsidR="3C904C7C" w:rsidRPr="00AC026D">
        <w:rPr>
          <w:rFonts w:ascii="Titillium" w:hAnsi="Titillium"/>
          <w:color w:val="auto"/>
          <w:spacing w:val="2"/>
          <w:sz w:val="18"/>
          <w:szCs w:val="18"/>
        </w:rPr>
        <w:t xml:space="preserve"> del</w:t>
      </w:r>
      <w:r w:rsidR="00AA45C5" w:rsidRPr="00AC026D">
        <w:rPr>
          <w:rFonts w:ascii="Titillium" w:hAnsi="Titillium"/>
          <w:color w:val="auto"/>
          <w:spacing w:val="2"/>
          <w:sz w:val="18"/>
          <w:szCs w:val="18"/>
        </w:rPr>
        <w:t>l’Operatore Economico</w:t>
      </w:r>
      <w:r w:rsidR="3C904C7C" w:rsidRPr="00AC026D">
        <w:rPr>
          <w:rFonts w:ascii="Titillium" w:hAnsi="Titillium"/>
          <w:color w:val="auto"/>
          <w:spacing w:val="2"/>
          <w:sz w:val="18"/>
          <w:szCs w:val="18"/>
        </w:rPr>
        <w:t xml:space="preserve"> in merito alla corretta e completa predisposizione della medesima.</w:t>
      </w:r>
    </w:p>
    <w:p w14:paraId="21460264" w14:textId="77777777" w:rsidR="008941C2" w:rsidRPr="00AC026D" w:rsidRDefault="008941C2" w:rsidP="00D21272">
      <w:pPr>
        <w:pStyle w:val="Default"/>
        <w:suppressAutoHyphens/>
        <w:spacing w:line="276" w:lineRule="auto"/>
        <w:jc w:val="both"/>
        <w:rPr>
          <w:rFonts w:ascii="Titillium" w:hAnsi="Titillium"/>
          <w:color w:val="auto"/>
          <w:sz w:val="18"/>
          <w:szCs w:val="18"/>
        </w:rPr>
      </w:pPr>
    </w:p>
    <w:p w14:paraId="15D671F9" w14:textId="2FF53623" w:rsidR="008941C2" w:rsidRPr="00AC026D" w:rsidRDefault="008F2785"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10</w:t>
      </w:r>
      <w:r w:rsidR="008941C2" w:rsidRPr="00AC026D">
        <w:rPr>
          <w:rFonts w:ascii="Titillium" w:hAnsi="Titillium"/>
          <w:color w:val="auto"/>
          <w:sz w:val="18"/>
          <w:szCs w:val="18"/>
        </w:rPr>
        <w:t xml:space="preserve">. I lavori </w:t>
      </w:r>
      <w:r w:rsidR="000A69F9" w:rsidRPr="00AC026D">
        <w:rPr>
          <w:rFonts w:ascii="Titillium" w:hAnsi="Titillium"/>
          <w:color w:val="auto"/>
          <w:sz w:val="18"/>
          <w:szCs w:val="18"/>
        </w:rPr>
        <w:t>hanno</w:t>
      </w:r>
      <w:r w:rsidR="008941C2" w:rsidRPr="00AC026D">
        <w:rPr>
          <w:rFonts w:ascii="Titillium" w:hAnsi="Titillium"/>
          <w:color w:val="auto"/>
          <w:sz w:val="18"/>
          <w:szCs w:val="18"/>
        </w:rPr>
        <w:t xml:space="preserve"> inizio solo ad esito positivo dei suddetti titoli, autorizzazioni e pareri</w:t>
      </w:r>
      <w:r w:rsidR="00636CCF" w:rsidRPr="00AC026D">
        <w:rPr>
          <w:rFonts w:ascii="Titillium" w:hAnsi="Titillium"/>
          <w:color w:val="auto"/>
          <w:sz w:val="18"/>
          <w:szCs w:val="18"/>
        </w:rPr>
        <w:t>,</w:t>
      </w:r>
      <w:r w:rsidR="008941C2" w:rsidRPr="00AC026D">
        <w:rPr>
          <w:rFonts w:ascii="Titillium" w:hAnsi="Titillium"/>
          <w:color w:val="auto"/>
          <w:sz w:val="18"/>
          <w:szCs w:val="18"/>
        </w:rPr>
        <w:t xml:space="preserve"> e s</w:t>
      </w:r>
      <w:r w:rsidR="000A69F9" w:rsidRPr="00AC026D">
        <w:rPr>
          <w:rFonts w:ascii="Titillium" w:hAnsi="Titillium"/>
          <w:color w:val="auto"/>
          <w:sz w:val="18"/>
          <w:szCs w:val="18"/>
        </w:rPr>
        <w:t>ono</w:t>
      </w:r>
      <w:r w:rsidR="008941C2" w:rsidRPr="00AC026D">
        <w:rPr>
          <w:rFonts w:ascii="Titillium" w:hAnsi="Titillium"/>
          <w:color w:val="auto"/>
          <w:sz w:val="18"/>
          <w:szCs w:val="18"/>
        </w:rPr>
        <w:t xml:space="preserve"> realizzati nel rispetto </w:t>
      </w:r>
      <w:r w:rsidR="008941C2" w:rsidRPr="00AC026D">
        <w:rPr>
          <w:rFonts w:ascii="Titillium" w:hAnsi="Titillium"/>
          <w:color w:val="auto"/>
          <w:sz w:val="18"/>
          <w:szCs w:val="18"/>
        </w:rPr>
        <w:lastRenderedPageBreak/>
        <w:t>del Cronoprogramma facente parte del progetto esecutivo. I lavori si intend</w:t>
      </w:r>
      <w:r w:rsidR="00842E64" w:rsidRPr="00AC026D">
        <w:rPr>
          <w:rFonts w:ascii="Titillium" w:hAnsi="Titillium"/>
          <w:color w:val="auto"/>
          <w:sz w:val="18"/>
          <w:szCs w:val="18"/>
        </w:rPr>
        <w:t>ono</w:t>
      </w:r>
      <w:r w:rsidR="008941C2" w:rsidRPr="00AC026D">
        <w:rPr>
          <w:rFonts w:ascii="Titillium" w:hAnsi="Titillium"/>
          <w:color w:val="auto"/>
          <w:sz w:val="18"/>
          <w:szCs w:val="18"/>
        </w:rPr>
        <w:t xml:space="preserve"> iniziati a far data dalla sottoscrizione congiunta fra le parti del Verbale di </w:t>
      </w:r>
      <w:r w:rsidR="00C977D9" w:rsidRPr="00AC026D">
        <w:rPr>
          <w:rFonts w:ascii="Titillium" w:hAnsi="Titillium"/>
          <w:color w:val="auto"/>
          <w:sz w:val="18"/>
          <w:szCs w:val="18"/>
        </w:rPr>
        <w:t>Presa in Consegna.</w:t>
      </w:r>
    </w:p>
    <w:p w14:paraId="31F7CBB3" w14:textId="77777777" w:rsidR="008941C2" w:rsidRPr="00AC026D" w:rsidRDefault="008941C2" w:rsidP="00D21272">
      <w:pPr>
        <w:pStyle w:val="Default"/>
        <w:suppressAutoHyphens/>
        <w:spacing w:line="276" w:lineRule="auto"/>
        <w:jc w:val="both"/>
        <w:rPr>
          <w:rFonts w:ascii="Titillium" w:hAnsi="Titillium"/>
          <w:color w:val="auto"/>
          <w:sz w:val="18"/>
          <w:szCs w:val="18"/>
        </w:rPr>
      </w:pPr>
    </w:p>
    <w:p w14:paraId="0A4E62BB" w14:textId="06286D70" w:rsidR="008941C2" w:rsidRPr="00AC026D" w:rsidRDefault="008F2785"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11</w:t>
      </w:r>
      <w:r w:rsidR="008941C2" w:rsidRPr="00AC026D">
        <w:rPr>
          <w:rFonts w:ascii="Titillium" w:hAnsi="Titillium"/>
          <w:color w:val="auto"/>
          <w:sz w:val="18"/>
          <w:szCs w:val="18"/>
        </w:rPr>
        <w:t>. Il mancato rispetto d</w:t>
      </w:r>
      <w:r w:rsidR="00B66249" w:rsidRPr="00AC026D">
        <w:rPr>
          <w:rFonts w:ascii="Titillium" w:hAnsi="Titillium"/>
          <w:color w:val="auto"/>
          <w:sz w:val="18"/>
          <w:szCs w:val="18"/>
        </w:rPr>
        <w:t>e</w:t>
      </w:r>
      <w:r w:rsidR="008941C2" w:rsidRPr="00AC026D">
        <w:rPr>
          <w:rFonts w:ascii="Titillium" w:hAnsi="Titillium"/>
          <w:color w:val="auto"/>
          <w:sz w:val="18"/>
          <w:szCs w:val="18"/>
        </w:rPr>
        <w:t>i tempi previsti dal presente articolo comport</w:t>
      </w:r>
      <w:r w:rsidR="003E242C" w:rsidRPr="00AC026D">
        <w:rPr>
          <w:rFonts w:ascii="Titillium" w:hAnsi="Titillium"/>
          <w:color w:val="auto"/>
          <w:sz w:val="18"/>
          <w:szCs w:val="18"/>
        </w:rPr>
        <w:t>a</w:t>
      </w:r>
      <w:r w:rsidR="008941C2" w:rsidRPr="00AC026D">
        <w:rPr>
          <w:rFonts w:ascii="Titillium" w:hAnsi="Titillium"/>
          <w:color w:val="auto"/>
          <w:sz w:val="18"/>
          <w:szCs w:val="18"/>
        </w:rPr>
        <w:t xml:space="preserve"> il pagamento delle </w:t>
      </w:r>
      <w:r w:rsidR="00A543DF" w:rsidRPr="00AC026D">
        <w:rPr>
          <w:rFonts w:ascii="Titillium" w:hAnsi="Titillium"/>
          <w:color w:val="auto"/>
          <w:sz w:val="18"/>
          <w:szCs w:val="18"/>
        </w:rPr>
        <w:t>penali</w:t>
      </w:r>
      <w:r w:rsidR="008941C2" w:rsidRPr="00AC026D">
        <w:rPr>
          <w:rFonts w:ascii="Titillium" w:hAnsi="Titillium"/>
          <w:color w:val="auto"/>
          <w:sz w:val="18"/>
          <w:szCs w:val="18"/>
        </w:rPr>
        <w:t xml:space="preserve"> di cui al cap. 13 del Capitolato Tecnico.</w:t>
      </w:r>
    </w:p>
    <w:p w14:paraId="2FC3AFDF" w14:textId="77777777" w:rsidR="00600185" w:rsidRPr="00AC026D" w:rsidRDefault="00600185" w:rsidP="00D21272">
      <w:pPr>
        <w:pStyle w:val="Default"/>
        <w:suppressAutoHyphens/>
        <w:spacing w:line="276" w:lineRule="auto"/>
        <w:jc w:val="both"/>
        <w:rPr>
          <w:rFonts w:ascii="Titillium" w:hAnsi="Titillium"/>
          <w:sz w:val="18"/>
          <w:szCs w:val="18"/>
        </w:rPr>
      </w:pPr>
    </w:p>
    <w:p w14:paraId="013EC280" w14:textId="07949FED" w:rsidR="00600185" w:rsidRPr="00AC026D" w:rsidRDefault="00600185" w:rsidP="00D21272">
      <w:pPr>
        <w:pStyle w:val="Titolo2"/>
        <w:keepNext w:val="0"/>
        <w:keepLines w:val="0"/>
        <w:widowControl w:val="0"/>
        <w:suppressAutoHyphens/>
        <w:spacing w:before="0"/>
        <w:jc w:val="both"/>
        <w:rPr>
          <w:rFonts w:ascii="Titillium" w:hAnsi="Titillium" w:cs="Times New Roman"/>
          <w:color w:val="auto"/>
          <w:sz w:val="18"/>
          <w:szCs w:val="18"/>
        </w:rPr>
      </w:pPr>
      <w:bookmarkStart w:id="37" w:name="_Toc117519778"/>
      <w:bookmarkStart w:id="38" w:name="_Toc172619591"/>
      <w:r w:rsidRPr="00AC026D">
        <w:rPr>
          <w:rFonts w:ascii="Titillium" w:hAnsi="Titillium" w:cs="Times New Roman"/>
          <w:color w:val="auto"/>
          <w:sz w:val="18"/>
          <w:szCs w:val="18"/>
        </w:rPr>
        <w:t xml:space="preserve">ART. </w:t>
      </w:r>
      <w:r w:rsidR="001D49B3" w:rsidRPr="00AC026D">
        <w:rPr>
          <w:rFonts w:ascii="Titillium" w:hAnsi="Titillium" w:cs="Times New Roman"/>
          <w:color w:val="auto"/>
          <w:sz w:val="18"/>
          <w:szCs w:val="18"/>
        </w:rPr>
        <w:t>14</w:t>
      </w:r>
      <w:r w:rsidRPr="00AC026D">
        <w:rPr>
          <w:rFonts w:ascii="Titillium" w:hAnsi="Titillium" w:cs="Times New Roman"/>
          <w:color w:val="auto"/>
          <w:sz w:val="18"/>
          <w:szCs w:val="18"/>
        </w:rPr>
        <w:t xml:space="preserve"> - EDIFICI OGGETTO DEL CONTRATTO E LORO CONSEGNA</w:t>
      </w:r>
      <w:r w:rsidR="00400AAB" w:rsidRPr="00AC026D">
        <w:rPr>
          <w:rFonts w:ascii="Titillium" w:hAnsi="Titillium" w:cs="Times New Roman"/>
          <w:color w:val="auto"/>
          <w:sz w:val="18"/>
          <w:szCs w:val="18"/>
        </w:rPr>
        <w:t xml:space="preserve"> </w:t>
      </w:r>
      <w:r w:rsidRPr="00AC026D">
        <w:rPr>
          <w:rFonts w:ascii="Titillium" w:hAnsi="Titillium" w:cs="Times New Roman"/>
          <w:color w:val="auto"/>
          <w:sz w:val="18"/>
          <w:szCs w:val="18"/>
        </w:rPr>
        <w:t>/</w:t>
      </w:r>
      <w:r w:rsidR="00400AAB" w:rsidRPr="00AC026D">
        <w:rPr>
          <w:rFonts w:ascii="Titillium" w:hAnsi="Titillium" w:cs="Times New Roman"/>
          <w:color w:val="auto"/>
          <w:sz w:val="18"/>
          <w:szCs w:val="18"/>
        </w:rPr>
        <w:t xml:space="preserve"> </w:t>
      </w:r>
      <w:r w:rsidRPr="00AC026D">
        <w:rPr>
          <w:rFonts w:ascii="Titillium" w:hAnsi="Titillium" w:cs="Times New Roman"/>
          <w:color w:val="auto"/>
          <w:sz w:val="18"/>
          <w:szCs w:val="18"/>
        </w:rPr>
        <w:t>INIZIO E FINE LAVORI</w:t>
      </w:r>
      <w:bookmarkEnd w:id="37"/>
      <w:bookmarkEnd w:id="38"/>
      <w:r w:rsidRPr="00AC026D">
        <w:rPr>
          <w:rFonts w:ascii="Titillium" w:hAnsi="Titillium" w:cs="Times New Roman"/>
          <w:color w:val="auto"/>
          <w:sz w:val="18"/>
          <w:szCs w:val="18"/>
        </w:rPr>
        <w:t xml:space="preserve"> </w:t>
      </w:r>
    </w:p>
    <w:p w14:paraId="5FB85CB9" w14:textId="77777777" w:rsidR="00600185" w:rsidRPr="00AC026D" w:rsidRDefault="00600185" w:rsidP="00D21272">
      <w:pPr>
        <w:pStyle w:val="Default"/>
        <w:suppressAutoHyphens/>
        <w:spacing w:line="276" w:lineRule="auto"/>
        <w:jc w:val="both"/>
        <w:rPr>
          <w:rFonts w:ascii="Titillium" w:hAnsi="Titillium"/>
          <w:sz w:val="18"/>
          <w:szCs w:val="18"/>
        </w:rPr>
      </w:pPr>
    </w:p>
    <w:p w14:paraId="1B7960F1" w14:textId="05976F55" w:rsidR="00AA3D02" w:rsidRPr="00AC026D" w:rsidRDefault="00AA3D02" w:rsidP="00D21272">
      <w:pPr>
        <w:pStyle w:val="Default"/>
        <w:suppressAutoHyphens/>
        <w:spacing w:line="276" w:lineRule="auto"/>
        <w:jc w:val="both"/>
        <w:rPr>
          <w:rFonts w:ascii="Titillium" w:hAnsi="Titillium"/>
          <w:color w:val="auto"/>
          <w:sz w:val="18"/>
          <w:szCs w:val="18"/>
        </w:rPr>
      </w:pPr>
      <w:r w:rsidRPr="00AC026D">
        <w:rPr>
          <w:rFonts w:ascii="Titillium" w:hAnsi="Titillium"/>
          <w:sz w:val="18"/>
          <w:szCs w:val="18"/>
        </w:rPr>
        <w:t xml:space="preserve">1. Entro </w:t>
      </w:r>
      <w:r w:rsidR="00C40345" w:rsidRPr="00AC026D">
        <w:rPr>
          <w:rFonts w:ascii="Titillium" w:hAnsi="Titillium"/>
          <w:i/>
          <w:color w:val="000000" w:themeColor="text1"/>
          <w:sz w:val="18"/>
          <w:szCs w:val="18"/>
        </w:rPr>
        <w:t>(…)</w:t>
      </w:r>
      <w:r w:rsidRPr="00AC026D">
        <w:rPr>
          <w:rFonts w:ascii="Titillium" w:hAnsi="Titillium"/>
          <w:i/>
          <w:iCs/>
          <w:sz w:val="18"/>
          <w:szCs w:val="18"/>
        </w:rPr>
        <w:t xml:space="preserve"> (specificare) </w:t>
      </w:r>
      <w:r w:rsidRPr="00AC026D">
        <w:rPr>
          <w:rFonts w:ascii="Titillium" w:hAnsi="Titillium"/>
          <w:sz w:val="18"/>
          <w:szCs w:val="18"/>
        </w:rPr>
        <w:t xml:space="preserve">giorni </w:t>
      </w:r>
      <w:r w:rsidR="004F7813" w:rsidRPr="00AC026D">
        <w:rPr>
          <w:rFonts w:ascii="Titillium" w:hAnsi="Titillium"/>
          <w:color w:val="auto"/>
          <w:sz w:val="18"/>
          <w:szCs w:val="18"/>
        </w:rPr>
        <w:t xml:space="preserve">dalla validazione del </w:t>
      </w:r>
      <w:r w:rsidR="00666DFD" w:rsidRPr="00AC026D">
        <w:rPr>
          <w:rFonts w:ascii="Titillium" w:hAnsi="Titillium"/>
          <w:color w:val="auto"/>
          <w:sz w:val="18"/>
          <w:szCs w:val="18"/>
        </w:rPr>
        <w:t>P</w:t>
      </w:r>
      <w:r w:rsidR="004F7813" w:rsidRPr="00AC026D">
        <w:rPr>
          <w:rFonts w:ascii="Titillium" w:hAnsi="Titillium"/>
          <w:color w:val="auto"/>
          <w:sz w:val="18"/>
          <w:szCs w:val="18"/>
        </w:rPr>
        <w:t xml:space="preserve">rogetto </w:t>
      </w:r>
      <w:r w:rsidR="00666DFD" w:rsidRPr="00AC026D">
        <w:rPr>
          <w:rFonts w:ascii="Titillium" w:hAnsi="Titillium"/>
          <w:color w:val="auto"/>
          <w:sz w:val="18"/>
          <w:szCs w:val="18"/>
        </w:rPr>
        <w:t>E</w:t>
      </w:r>
      <w:r w:rsidR="004F7813" w:rsidRPr="00AC026D">
        <w:rPr>
          <w:rFonts w:ascii="Titillium" w:hAnsi="Titillium"/>
          <w:color w:val="auto"/>
          <w:sz w:val="18"/>
          <w:szCs w:val="18"/>
        </w:rPr>
        <w:t>secutivo</w:t>
      </w:r>
      <w:r w:rsidRPr="00AC026D">
        <w:rPr>
          <w:rFonts w:ascii="Titillium" w:hAnsi="Titillium"/>
          <w:color w:val="auto"/>
          <w:sz w:val="18"/>
          <w:szCs w:val="18"/>
        </w:rPr>
        <w:t xml:space="preserve"> si procede alla consegna degli edifici in contraddittorio tra le parti. </w:t>
      </w:r>
    </w:p>
    <w:p w14:paraId="1A88BD51" w14:textId="77777777" w:rsidR="00AA3D02" w:rsidRPr="00AC026D" w:rsidRDefault="00AA3D02" w:rsidP="00D21272">
      <w:pPr>
        <w:pStyle w:val="Default"/>
        <w:suppressAutoHyphens/>
        <w:spacing w:line="276" w:lineRule="auto"/>
        <w:jc w:val="both"/>
        <w:rPr>
          <w:rFonts w:ascii="Titillium" w:hAnsi="Titillium"/>
          <w:color w:val="auto"/>
          <w:sz w:val="18"/>
          <w:szCs w:val="18"/>
        </w:rPr>
      </w:pPr>
    </w:p>
    <w:p w14:paraId="7ECE89FD" w14:textId="07C44CDE" w:rsidR="00AA3D02" w:rsidRPr="00AC026D" w:rsidRDefault="00AA3D02" w:rsidP="00B603E5">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2. È cura dell’Operatore </w:t>
      </w:r>
      <w:r w:rsidR="008F2785" w:rsidRPr="00AC026D">
        <w:rPr>
          <w:rFonts w:ascii="Titillium" w:hAnsi="Titillium"/>
          <w:color w:val="auto"/>
          <w:sz w:val="18"/>
          <w:szCs w:val="18"/>
        </w:rPr>
        <w:t>E</w:t>
      </w:r>
      <w:r w:rsidRPr="00AC026D">
        <w:rPr>
          <w:rFonts w:ascii="Titillium" w:hAnsi="Titillium"/>
          <w:color w:val="auto"/>
          <w:sz w:val="18"/>
          <w:szCs w:val="18"/>
        </w:rPr>
        <w:t>conomico eseguire tutte le attività propedeutiche alla presa in consegna dei fabbricati e degli impianti come riportato nel cap. 5 del Capitolato Tecnico. In particolare, dovrà</w:t>
      </w:r>
      <w:r w:rsidR="00B603E5" w:rsidRPr="00AC026D">
        <w:rPr>
          <w:rFonts w:ascii="Titillium" w:hAnsi="Titillium"/>
          <w:color w:val="auto"/>
          <w:sz w:val="18"/>
          <w:szCs w:val="18"/>
        </w:rPr>
        <w:t xml:space="preserve"> </w:t>
      </w:r>
      <w:r w:rsidRPr="00AC026D">
        <w:rPr>
          <w:rFonts w:ascii="Titillium" w:hAnsi="Titillium"/>
          <w:color w:val="auto"/>
          <w:sz w:val="18"/>
          <w:szCs w:val="18"/>
        </w:rPr>
        <w:t>redigere un apposito Verbale di Presa in Consegna, in contraddittorio con l’</w:t>
      </w:r>
      <w:r w:rsidR="3C5E589A" w:rsidRPr="00AC026D">
        <w:rPr>
          <w:rFonts w:ascii="Titillium" w:hAnsi="Titillium"/>
          <w:color w:val="auto"/>
          <w:sz w:val="18"/>
          <w:szCs w:val="18"/>
        </w:rPr>
        <w:t>Ente Concedente</w:t>
      </w:r>
      <w:r w:rsidRPr="00AC026D">
        <w:rPr>
          <w:rFonts w:ascii="Titillium" w:hAnsi="Titillium"/>
          <w:color w:val="auto"/>
          <w:sz w:val="18"/>
          <w:szCs w:val="18"/>
        </w:rPr>
        <w:t>.</w:t>
      </w:r>
    </w:p>
    <w:p w14:paraId="54909EED" w14:textId="77777777" w:rsidR="00AA3D02" w:rsidRPr="00AC026D" w:rsidRDefault="00AA3D02"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 </w:t>
      </w:r>
    </w:p>
    <w:p w14:paraId="4B2DD937" w14:textId="1389AC60" w:rsidR="00AA3D02" w:rsidRPr="00AC026D" w:rsidRDefault="00AA3D02"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3. L’inizio dei lavori per la realizzazione delle opere previste nel progetto</w:t>
      </w:r>
      <w:r w:rsidR="008D34C0" w:rsidRPr="00AC026D">
        <w:rPr>
          <w:rFonts w:ascii="Titillium" w:hAnsi="Titillium"/>
          <w:color w:val="auto"/>
          <w:sz w:val="18"/>
          <w:szCs w:val="18"/>
        </w:rPr>
        <w:t xml:space="preserve"> </w:t>
      </w:r>
      <w:r w:rsidRPr="00AC026D">
        <w:rPr>
          <w:rFonts w:ascii="Titillium" w:hAnsi="Titillium"/>
          <w:color w:val="auto"/>
          <w:sz w:val="18"/>
          <w:szCs w:val="18"/>
        </w:rPr>
        <w:t xml:space="preserve">allegato al presente contratto coincide con </w:t>
      </w:r>
      <w:r w:rsidR="00683AC5" w:rsidRPr="00AC026D">
        <w:rPr>
          <w:rFonts w:ascii="Titillium" w:hAnsi="Titillium"/>
          <w:color w:val="auto"/>
          <w:sz w:val="18"/>
          <w:szCs w:val="18"/>
        </w:rPr>
        <w:t xml:space="preserve">la data di sottoscrizione del Verbale </w:t>
      </w:r>
      <w:r w:rsidR="00D74E94" w:rsidRPr="00AC026D">
        <w:rPr>
          <w:rFonts w:ascii="Titillium" w:hAnsi="Titillium"/>
          <w:color w:val="auto"/>
          <w:sz w:val="18"/>
          <w:szCs w:val="18"/>
        </w:rPr>
        <w:t>di Presa in Consegna</w:t>
      </w:r>
      <w:r w:rsidR="000557FD" w:rsidRPr="00AC026D">
        <w:rPr>
          <w:rFonts w:ascii="Titillium" w:hAnsi="Titillium"/>
          <w:color w:val="auto"/>
          <w:sz w:val="18"/>
          <w:szCs w:val="18"/>
        </w:rPr>
        <w:t>.</w:t>
      </w:r>
    </w:p>
    <w:p w14:paraId="38F2FB22" w14:textId="77777777" w:rsidR="00AA3D02" w:rsidRPr="00AC026D" w:rsidRDefault="00AA3D02" w:rsidP="00D21272">
      <w:pPr>
        <w:pStyle w:val="Default"/>
        <w:suppressAutoHyphens/>
        <w:spacing w:line="276" w:lineRule="auto"/>
        <w:jc w:val="both"/>
        <w:rPr>
          <w:rFonts w:ascii="Titillium" w:hAnsi="Titillium"/>
          <w:color w:val="auto"/>
          <w:sz w:val="18"/>
          <w:szCs w:val="18"/>
        </w:rPr>
      </w:pPr>
    </w:p>
    <w:p w14:paraId="5C990D42" w14:textId="33BCFCB7" w:rsidR="00AA3D02" w:rsidRPr="00AC026D" w:rsidRDefault="00AA3D02"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4. A decorrere dalla data di inizio dei lavori</w:t>
      </w:r>
      <w:r w:rsidR="008F6CB1" w:rsidRPr="00AC026D">
        <w:rPr>
          <w:rFonts w:ascii="Titillium" w:hAnsi="Titillium"/>
          <w:sz w:val="18"/>
          <w:szCs w:val="18"/>
        </w:rPr>
        <w:t>,</w:t>
      </w:r>
      <w:r w:rsidRPr="00AC026D">
        <w:rPr>
          <w:rFonts w:ascii="Titillium" w:hAnsi="Titillium"/>
          <w:sz w:val="18"/>
          <w:szCs w:val="18"/>
        </w:rPr>
        <w:t xml:space="preserve"> l’Operatore </w:t>
      </w:r>
      <w:r w:rsidR="008F2785" w:rsidRPr="00AC026D">
        <w:rPr>
          <w:rFonts w:ascii="Titillium" w:hAnsi="Titillium"/>
          <w:sz w:val="18"/>
          <w:szCs w:val="18"/>
        </w:rPr>
        <w:t>E</w:t>
      </w:r>
      <w:r w:rsidRPr="00AC026D">
        <w:rPr>
          <w:rFonts w:ascii="Titillium" w:hAnsi="Titillium"/>
          <w:sz w:val="18"/>
          <w:szCs w:val="18"/>
        </w:rPr>
        <w:t xml:space="preserve">conomico </w:t>
      </w:r>
      <w:r w:rsidR="00B56537" w:rsidRPr="00AC026D">
        <w:rPr>
          <w:rFonts w:ascii="Titillium" w:hAnsi="Titillium"/>
          <w:sz w:val="18"/>
          <w:szCs w:val="18"/>
        </w:rPr>
        <w:t>completa</w:t>
      </w:r>
      <w:r w:rsidRPr="00AC026D">
        <w:rPr>
          <w:rFonts w:ascii="Titillium" w:hAnsi="Titillium"/>
          <w:sz w:val="18"/>
          <w:szCs w:val="18"/>
        </w:rPr>
        <w:t xml:space="preserve"> i lavori di riqualificazione energetica previsti nel termine di </w:t>
      </w:r>
      <w:r w:rsidR="004A4A7B" w:rsidRPr="00AC026D">
        <w:rPr>
          <w:rFonts w:ascii="Titillium" w:hAnsi="Titillium"/>
          <w:i/>
          <w:color w:val="000000" w:themeColor="text1"/>
          <w:sz w:val="18"/>
          <w:szCs w:val="18"/>
        </w:rPr>
        <w:t>(…)</w:t>
      </w:r>
      <w:r w:rsidRPr="00AC026D">
        <w:rPr>
          <w:rFonts w:ascii="Titillium" w:hAnsi="Titillium"/>
          <w:i/>
          <w:iCs/>
          <w:sz w:val="18"/>
          <w:szCs w:val="18"/>
        </w:rPr>
        <w:t xml:space="preserve"> (definire)</w:t>
      </w:r>
      <w:r w:rsidRPr="00AC026D">
        <w:rPr>
          <w:rFonts w:ascii="Titillium" w:hAnsi="Titillium"/>
          <w:sz w:val="18"/>
          <w:szCs w:val="18"/>
        </w:rPr>
        <w:t xml:space="preserve"> giorni naturali e consecutivi come da cronoprogramma descritto nel </w:t>
      </w:r>
      <w:r w:rsidR="005755EF" w:rsidRPr="00AC026D">
        <w:rPr>
          <w:rFonts w:ascii="Titillium" w:hAnsi="Titillium"/>
          <w:sz w:val="18"/>
          <w:szCs w:val="18"/>
        </w:rPr>
        <w:t>P</w:t>
      </w:r>
      <w:r w:rsidRPr="00AC026D">
        <w:rPr>
          <w:rFonts w:ascii="Titillium" w:hAnsi="Titillium"/>
          <w:sz w:val="18"/>
          <w:szCs w:val="18"/>
        </w:rPr>
        <w:t xml:space="preserve">rogetto </w:t>
      </w:r>
      <w:r w:rsidR="005755EF" w:rsidRPr="00AC026D">
        <w:rPr>
          <w:rFonts w:ascii="Titillium" w:hAnsi="Titillium"/>
          <w:sz w:val="18"/>
          <w:szCs w:val="18"/>
        </w:rPr>
        <w:t>E</w:t>
      </w:r>
      <w:r w:rsidRPr="00AC026D">
        <w:rPr>
          <w:rFonts w:ascii="Titillium" w:hAnsi="Titillium"/>
          <w:sz w:val="18"/>
          <w:szCs w:val="18"/>
        </w:rPr>
        <w:t>secutivo.</w:t>
      </w:r>
    </w:p>
    <w:p w14:paraId="769E88DF" w14:textId="77777777" w:rsidR="00AA3D02" w:rsidRPr="00AC026D" w:rsidRDefault="00AA3D02" w:rsidP="00D21272">
      <w:pPr>
        <w:pStyle w:val="Default"/>
        <w:suppressAutoHyphens/>
        <w:spacing w:line="276" w:lineRule="auto"/>
        <w:jc w:val="both"/>
        <w:rPr>
          <w:rFonts w:ascii="Titillium" w:hAnsi="Titillium"/>
          <w:sz w:val="18"/>
          <w:szCs w:val="18"/>
        </w:rPr>
      </w:pPr>
    </w:p>
    <w:p w14:paraId="3AF5C26E" w14:textId="77777777" w:rsidR="00AA3D02" w:rsidRPr="00AC026D" w:rsidRDefault="00AA3D02"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5. Eventuali ritardi: </w:t>
      </w:r>
    </w:p>
    <w:p w14:paraId="4936366B" w14:textId="381E748C" w:rsidR="00AA3D02" w:rsidRPr="00AC026D" w:rsidRDefault="00AA3D02" w:rsidP="00B25E77">
      <w:pPr>
        <w:pStyle w:val="Default"/>
        <w:suppressAutoHyphens/>
        <w:spacing w:line="276" w:lineRule="auto"/>
        <w:ind w:left="567" w:hanging="284"/>
        <w:jc w:val="both"/>
        <w:rPr>
          <w:rFonts w:ascii="Titillium" w:hAnsi="Titillium"/>
          <w:sz w:val="18"/>
          <w:szCs w:val="18"/>
        </w:rPr>
      </w:pPr>
      <w:r w:rsidRPr="00AC026D">
        <w:rPr>
          <w:rFonts w:ascii="Titillium" w:hAnsi="Titillium"/>
          <w:sz w:val="18"/>
          <w:szCs w:val="18"/>
        </w:rPr>
        <w:t>-</w:t>
      </w:r>
      <w:r w:rsidRPr="00AC026D">
        <w:rPr>
          <w:rFonts w:ascii="Titillium" w:hAnsi="Titillium" w:cs="Arial"/>
          <w:sz w:val="18"/>
          <w:szCs w:val="18"/>
        </w:rPr>
        <w:t xml:space="preserve"> </w:t>
      </w:r>
      <w:r w:rsidRPr="00AC026D">
        <w:rPr>
          <w:rFonts w:ascii="Titillium" w:hAnsi="Titillium"/>
          <w:sz w:val="18"/>
          <w:szCs w:val="18"/>
        </w:rPr>
        <w:t>dell’inizio dei lavori di riqualificazione energetica</w:t>
      </w:r>
      <w:r w:rsidR="006E45C1" w:rsidRPr="00AC026D">
        <w:rPr>
          <w:rFonts w:ascii="Titillium" w:hAnsi="Titillium"/>
          <w:sz w:val="18"/>
          <w:szCs w:val="18"/>
        </w:rPr>
        <w:t>;</w:t>
      </w:r>
    </w:p>
    <w:p w14:paraId="4BDB29C2" w14:textId="77777777" w:rsidR="00765A0D" w:rsidRPr="00AC026D" w:rsidRDefault="00AA3D02" w:rsidP="00B25E77">
      <w:pPr>
        <w:pStyle w:val="Default"/>
        <w:suppressAutoHyphens/>
        <w:spacing w:line="276" w:lineRule="auto"/>
        <w:ind w:left="567" w:hanging="284"/>
        <w:jc w:val="both"/>
        <w:rPr>
          <w:rFonts w:ascii="Titillium" w:hAnsi="Titillium"/>
          <w:sz w:val="18"/>
          <w:szCs w:val="18"/>
        </w:rPr>
      </w:pPr>
      <w:r w:rsidRPr="00AC026D">
        <w:rPr>
          <w:rFonts w:ascii="Titillium" w:hAnsi="Titillium"/>
          <w:sz w:val="18"/>
          <w:szCs w:val="18"/>
        </w:rPr>
        <w:t>-</w:t>
      </w:r>
      <w:r w:rsidRPr="00AC026D">
        <w:rPr>
          <w:rFonts w:ascii="Titillium" w:hAnsi="Titillium" w:cs="Arial"/>
          <w:sz w:val="18"/>
          <w:szCs w:val="18"/>
        </w:rPr>
        <w:t xml:space="preserve"> </w:t>
      </w:r>
      <w:r w:rsidRPr="00AC026D">
        <w:rPr>
          <w:rFonts w:ascii="Titillium" w:hAnsi="Titillium"/>
          <w:sz w:val="18"/>
          <w:szCs w:val="18"/>
        </w:rPr>
        <w:t>del termine dei lavori di riqualificazione energetica</w:t>
      </w:r>
      <w:r w:rsidR="00485631" w:rsidRPr="00AC026D">
        <w:rPr>
          <w:rFonts w:ascii="Titillium" w:hAnsi="Titillium"/>
          <w:sz w:val="18"/>
          <w:szCs w:val="18"/>
        </w:rPr>
        <w:t>;</w:t>
      </w:r>
      <w:r w:rsidR="00765A0D" w:rsidRPr="00AC026D">
        <w:rPr>
          <w:rFonts w:ascii="Titillium" w:hAnsi="Titillium"/>
          <w:sz w:val="18"/>
          <w:szCs w:val="18"/>
        </w:rPr>
        <w:t xml:space="preserve"> </w:t>
      </w:r>
    </w:p>
    <w:p w14:paraId="5F5A68CE" w14:textId="00F82CCB" w:rsidR="00765A0D" w:rsidRPr="00AC026D" w:rsidRDefault="00765A0D" w:rsidP="00B25E77">
      <w:pPr>
        <w:pStyle w:val="Default"/>
        <w:suppressAutoHyphens/>
        <w:spacing w:line="276" w:lineRule="auto"/>
        <w:ind w:left="567" w:hanging="284"/>
        <w:jc w:val="both"/>
        <w:rPr>
          <w:rFonts w:ascii="Titillium" w:hAnsi="Titillium"/>
          <w:sz w:val="18"/>
          <w:szCs w:val="18"/>
        </w:rPr>
      </w:pPr>
      <w:r w:rsidRPr="00AC026D">
        <w:rPr>
          <w:rFonts w:ascii="Titillium" w:hAnsi="Titillium"/>
          <w:sz w:val="18"/>
          <w:szCs w:val="18"/>
        </w:rPr>
        <w:t>-</w:t>
      </w:r>
      <w:r w:rsidRPr="00AC026D">
        <w:rPr>
          <w:rFonts w:ascii="Titillium" w:hAnsi="Titillium" w:cs="Arial"/>
          <w:sz w:val="18"/>
          <w:szCs w:val="18"/>
        </w:rPr>
        <w:t xml:space="preserve"> </w:t>
      </w:r>
      <w:r w:rsidRPr="00AC026D">
        <w:rPr>
          <w:rFonts w:ascii="Titillium" w:hAnsi="Titillium"/>
          <w:sz w:val="18"/>
          <w:szCs w:val="18"/>
        </w:rPr>
        <w:t xml:space="preserve">dell’inizio dell’erogazione del Servizio; </w:t>
      </w:r>
    </w:p>
    <w:p w14:paraId="0BF0C89E" w14:textId="0D19E208" w:rsidR="00AA3D02" w:rsidRPr="00AC026D" w:rsidRDefault="00765A0D"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p</w:t>
      </w:r>
      <w:r w:rsidR="00AA3D02" w:rsidRPr="00AC026D">
        <w:rPr>
          <w:rFonts w:ascii="Titillium" w:hAnsi="Titillium"/>
          <w:sz w:val="18"/>
          <w:szCs w:val="18"/>
        </w:rPr>
        <w:t xml:space="preserve">er cause proprie dell’Operatore </w:t>
      </w:r>
      <w:r w:rsidR="008F2785" w:rsidRPr="00AC026D">
        <w:rPr>
          <w:rFonts w:ascii="Titillium" w:hAnsi="Titillium"/>
          <w:sz w:val="18"/>
          <w:szCs w:val="18"/>
        </w:rPr>
        <w:t>E</w:t>
      </w:r>
      <w:r w:rsidR="00AA3D02" w:rsidRPr="00AC026D">
        <w:rPr>
          <w:rFonts w:ascii="Titillium" w:hAnsi="Titillium"/>
          <w:sz w:val="18"/>
          <w:szCs w:val="18"/>
        </w:rPr>
        <w:t>conomico, comport</w:t>
      </w:r>
      <w:r w:rsidR="002376E7" w:rsidRPr="00AC026D">
        <w:rPr>
          <w:rFonts w:ascii="Titillium" w:hAnsi="Titillium"/>
          <w:sz w:val="18"/>
          <w:szCs w:val="18"/>
        </w:rPr>
        <w:t>a</w:t>
      </w:r>
      <w:r w:rsidR="00AA3D02" w:rsidRPr="00AC026D">
        <w:rPr>
          <w:rFonts w:ascii="Titillium" w:hAnsi="Titillium"/>
          <w:sz w:val="18"/>
          <w:szCs w:val="18"/>
        </w:rPr>
        <w:t xml:space="preserve">no l’applicazione delle penali di cui al capitolo 13 del Capitolato Tecnico. </w:t>
      </w:r>
    </w:p>
    <w:p w14:paraId="2F4CFB77" w14:textId="77777777" w:rsidR="00AA3D02" w:rsidRPr="00AC026D" w:rsidRDefault="00AA3D02" w:rsidP="00D21272">
      <w:pPr>
        <w:pStyle w:val="Default"/>
        <w:suppressAutoHyphens/>
        <w:spacing w:line="276" w:lineRule="auto"/>
        <w:jc w:val="both"/>
        <w:rPr>
          <w:rFonts w:ascii="Titillium" w:hAnsi="Titillium"/>
          <w:sz w:val="18"/>
          <w:szCs w:val="18"/>
        </w:rPr>
      </w:pPr>
    </w:p>
    <w:p w14:paraId="3757C232" w14:textId="75D06EC4" w:rsidR="00AA3D02" w:rsidRPr="00AC026D" w:rsidRDefault="00AA3D02"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6. I lavori per la realizzazione delle opere previste dal progetto allegato al presente </w:t>
      </w:r>
      <w:r w:rsidR="005755EF" w:rsidRPr="00AC026D">
        <w:rPr>
          <w:rFonts w:ascii="Titillium" w:hAnsi="Titillium"/>
          <w:sz w:val="18"/>
          <w:szCs w:val="18"/>
        </w:rPr>
        <w:t>C</w:t>
      </w:r>
      <w:r w:rsidRPr="00AC026D">
        <w:rPr>
          <w:rFonts w:ascii="Titillium" w:hAnsi="Titillium"/>
          <w:sz w:val="18"/>
          <w:szCs w:val="18"/>
        </w:rPr>
        <w:t xml:space="preserve">ontratto, il loro inizio, svolgimento, completamento, seguono l’iter procedurale previsto dal </w:t>
      </w:r>
      <w:proofErr w:type="spellStart"/>
      <w:r w:rsidRPr="00AC026D">
        <w:rPr>
          <w:rFonts w:ascii="Titillium" w:hAnsi="Titillium"/>
          <w:sz w:val="18"/>
          <w:szCs w:val="18"/>
        </w:rPr>
        <w:t>D.Lgs</w:t>
      </w:r>
      <w:r w:rsidR="7929D03B" w:rsidRPr="00AC026D">
        <w:rPr>
          <w:rFonts w:ascii="Titillium" w:hAnsi="Titillium"/>
          <w:sz w:val="18"/>
          <w:szCs w:val="18"/>
        </w:rPr>
        <w:t>.</w:t>
      </w:r>
      <w:proofErr w:type="spellEnd"/>
      <w:r w:rsidRPr="00AC026D">
        <w:rPr>
          <w:rFonts w:ascii="Titillium" w:hAnsi="Titillium"/>
          <w:sz w:val="18"/>
          <w:szCs w:val="18"/>
        </w:rPr>
        <w:t xml:space="preserve"> </w:t>
      </w:r>
      <w:r w:rsidR="5A54930D" w:rsidRPr="00AC026D">
        <w:rPr>
          <w:rFonts w:ascii="Titillium" w:hAnsi="Titillium"/>
          <w:sz w:val="18"/>
          <w:szCs w:val="18"/>
        </w:rPr>
        <w:t xml:space="preserve">n. </w:t>
      </w:r>
      <w:r w:rsidR="0064106B" w:rsidRPr="00AC026D">
        <w:rPr>
          <w:rFonts w:ascii="Titillium" w:hAnsi="Titillium"/>
          <w:sz w:val="18"/>
          <w:szCs w:val="18"/>
        </w:rPr>
        <w:t>36</w:t>
      </w:r>
      <w:r w:rsidR="003734B3" w:rsidRPr="00AC026D">
        <w:rPr>
          <w:rFonts w:ascii="Titillium" w:hAnsi="Titillium"/>
          <w:sz w:val="18"/>
          <w:szCs w:val="18"/>
        </w:rPr>
        <w:t xml:space="preserve"> del </w:t>
      </w:r>
      <w:r w:rsidR="0064106B" w:rsidRPr="00AC026D">
        <w:rPr>
          <w:rFonts w:ascii="Titillium" w:hAnsi="Titillium"/>
          <w:sz w:val="18"/>
          <w:szCs w:val="18"/>
        </w:rPr>
        <w:t>2023</w:t>
      </w:r>
      <w:r w:rsidRPr="00AC026D">
        <w:rPr>
          <w:rFonts w:ascii="Titillium" w:hAnsi="Titillium"/>
          <w:sz w:val="18"/>
          <w:szCs w:val="18"/>
        </w:rPr>
        <w:t xml:space="preserve"> e </w:t>
      </w:r>
      <w:proofErr w:type="spellStart"/>
      <w:r w:rsidRPr="00AC026D">
        <w:rPr>
          <w:rFonts w:ascii="Titillium" w:hAnsi="Titillium"/>
          <w:sz w:val="18"/>
          <w:szCs w:val="18"/>
        </w:rPr>
        <w:t>s.m.i.</w:t>
      </w:r>
      <w:proofErr w:type="spellEnd"/>
      <w:r w:rsidRPr="00AC026D">
        <w:rPr>
          <w:rFonts w:ascii="Titillium" w:hAnsi="Titillium"/>
          <w:sz w:val="18"/>
          <w:szCs w:val="18"/>
        </w:rPr>
        <w:t xml:space="preserve"> e dalle normative tecniche di riferimento. </w:t>
      </w:r>
    </w:p>
    <w:p w14:paraId="15F7505C" w14:textId="77777777" w:rsidR="0071784F" w:rsidRPr="00AC026D" w:rsidRDefault="0071784F" w:rsidP="00D21272">
      <w:pPr>
        <w:pStyle w:val="Default"/>
        <w:suppressAutoHyphens/>
        <w:spacing w:line="276" w:lineRule="auto"/>
        <w:jc w:val="both"/>
        <w:rPr>
          <w:rFonts w:ascii="Titillium" w:hAnsi="Titillium"/>
          <w:sz w:val="18"/>
          <w:szCs w:val="18"/>
        </w:rPr>
      </w:pPr>
    </w:p>
    <w:p w14:paraId="04DFB698" w14:textId="6F5D9DFA" w:rsidR="000B2B6F" w:rsidRPr="00AC026D" w:rsidRDefault="004C5092"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7</w:t>
      </w:r>
      <w:r w:rsidR="0071784F" w:rsidRPr="00AC026D">
        <w:rPr>
          <w:rFonts w:ascii="Titillium" w:hAnsi="Titillium"/>
          <w:sz w:val="18"/>
          <w:szCs w:val="18"/>
        </w:rPr>
        <w:t>. L’Operatore Economico</w:t>
      </w:r>
      <w:r w:rsidR="002B30A3" w:rsidRPr="00AC026D">
        <w:rPr>
          <w:rFonts w:ascii="Titillium" w:hAnsi="Titillium"/>
          <w:sz w:val="18"/>
          <w:szCs w:val="18"/>
        </w:rPr>
        <w:t xml:space="preserve"> </w:t>
      </w:r>
      <w:r w:rsidR="002B30A3" w:rsidRPr="00AC026D">
        <w:rPr>
          <w:rFonts w:ascii="Titillium" w:hAnsi="Titillium"/>
          <w:color w:val="auto"/>
          <w:sz w:val="18"/>
          <w:szCs w:val="18"/>
        </w:rPr>
        <w:t>con riferimento ai seguenti lavori</w:t>
      </w:r>
      <w:r w:rsidR="0071784F" w:rsidRPr="00AC026D">
        <w:rPr>
          <w:rFonts w:ascii="Titillium" w:hAnsi="Titillium"/>
          <w:color w:val="auto"/>
          <w:sz w:val="18"/>
          <w:szCs w:val="18"/>
        </w:rPr>
        <w:t xml:space="preserve"> </w:t>
      </w:r>
      <w:r w:rsidR="002B30A3" w:rsidRPr="00AC026D">
        <w:rPr>
          <w:rFonts w:ascii="Titillium" w:hAnsi="Titillium"/>
          <w:i/>
          <w:iCs/>
          <w:sz w:val="18"/>
          <w:szCs w:val="18"/>
        </w:rPr>
        <w:t xml:space="preserve">(lavori </w:t>
      </w:r>
      <w:r w:rsidR="0071784F" w:rsidRPr="00AC026D">
        <w:rPr>
          <w:rFonts w:ascii="Titillium" w:hAnsi="Titillium"/>
          <w:i/>
          <w:iCs/>
          <w:sz w:val="18"/>
          <w:szCs w:val="18"/>
        </w:rPr>
        <w:t>che non conduce direttamente</w:t>
      </w:r>
      <w:r w:rsidR="000B2B6F" w:rsidRPr="00AC026D">
        <w:rPr>
          <w:rFonts w:ascii="Titillium" w:hAnsi="Titillium"/>
          <w:i/>
          <w:iCs/>
          <w:sz w:val="18"/>
          <w:szCs w:val="18"/>
        </w:rPr>
        <w:t>)</w:t>
      </w:r>
      <w:r w:rsidR="000B2B6F" w:rsidRPr="00AC026D">
        <w:rPr>
          <w:rFonts w:ascii="Titillium" w:hAnsi="Titillium"/>
          <w:sz w:val="18"/>
          <w:szCs w:val="18"/>
        </w:rPr>
        <w:t>:</w:t>
      </w:r>
    </w:p>
    <w:p w14:paraId="28D6F28F" w14:textId="1E1CED07" w:rsidR="00B25E77" w:rsidRPr="00AC026D" w:rsidRDefault="00B25E77" w:rsidP="00B25E77">
      <w:pPr>
        <w:pStyle w:val="Default"/>
        <w:suppressAutoHyphens/>
        <w:spacing w:line="276" w:lineRule="auto"/>
        <w:ind w:left="567" w:hanging="283"/>
        <w:jc w:val="both"/>
        <w:rPr>
          <w:rFonts w:ascii="Titillium" w:hAnsi="Titillium"/>
          <w:iCs/>
          <w:color w:val="000000" w:themeColor="text1"/>
          <w:sz w:val="18"/>
          <w:szCs w:val="18"/>
        </w:rPr>
      </w:pPr>
      <w:r w:rsidRPr="00AC026D">
        <w:rPr>
          <w:rFonts w:ascii="Titillium" w:hAnsi="Titillium"/>
          <w:sz w:val="18"/>
          <w:szCs w:val="18"/>
        </w:rPr>
        <w:t xml:space="preserve">- </w:t>
      </w:r>
      <w:r w:rsidRPr="00AC026D">
        <w:rPr>
          <w:rFonts w:ascii="Titillium" w:hAnsi="Titillium"/>
          <w:i/>
          <w:color w:val="000000" w:themeColor="text1"/>
          <w:sz w:val="18"/>
          <w:szCs w:val="18"/>
        </w:rPr>
        <w:t>(…)</w:t>
      </w:r>
      <w:r w:rsidRPr="00AC026D">
        <w:rPr>
          <w:rFonts w:ascii="Titillium" w:hAnsi="Titillium"/>
          <w:iCs/>
          <w:color w:val="000000" w:themeColor="text1"/>
          <w:sz w:val="18"/>
          <w:szCs w:val="18"/>
        </w:rPr>
        <w:t>;</w:t>
      </w:r>
    </w:p>
    <w:p w14:paraId="50FE2FA7" w14:textId="46425B0A" w:rsidR="00B25E77" w:rsidRPr="00AC026D" w:rsidRDefault="00B25E77" w:rsidP="00B25E77">
      <w:pPr>
        <w:pStyle w:val="Default"/>
        <w:suppressAutoHyphens/>
        <w:spacing w:line="276" w:lineRule="auto"/>
        <w:ind w:left="567" w:hanging="283"/>
        <w:jc w:val="both"/>
        <w:rPr>
          <w:rFonts w:ascii="Titillium" w:hAnsi="Titillium"/>
          <w:iCs/>
          <w:color w:val="000000" w:themeColor="text1"/>
          <w:sz w:val="18"/>
          <w:szCs w:val="18"/>
        </w:rPr>
      </w:pPr>
      <w:r w:rsidRPr="00AC026D">
        <w:rPr>
          <w:rFonts w:ascii="Titillium" w:hAnsi="Titillium"/>
          <w:iCs/>
          <w:color w:val="000000" w:themeColor="text1"/>
          <w:sz w:val="18"/>
          <w:szCs w:val="18"/>
        </w:rPr>
        <w:t xml:space="preserve">- </w:t>
      </w:r>
      <w:r w:rsidRPr="00AC026D">
        <w:rPr>
          <w:rFonts w:ascii="Titillium" w:hAnsi="Titillium"/>
          <w:i/>
          <w:color w:val="000000" w:themeColor="text1"/>
          <w:sz w:val="18"/>
          <w:szCs w:val="18"/>
        </w:rPr>
        <w:t>(…)</w:t>
      </w:r>
      <w:r w:rsidRPr="00AC026D">
        <w:rPr>
          <w:rFonts w:ascii="Titillium" w:hAnsi="Titillium"/>
          <w:iCs/>
          <w:color w:val="000000" w:themeColor="text1"/>
          <w:sz w:val="18"/>
          <w:szCs w:val="18"/>
        </w:rPr>
        <w:t>;</w:t>
      </w:r>
    </w:p>
    <w:p w14:paraId="1D38571B" w14:textId="685BE0F8" w:rsidR="00B25E77" w:rsidRPr="00AC026D" w:rsidRDefault="00B25E77" w:rsidP="00B25E77">
      <w:pPr>
        <w:pStyle w:val="Default"/>
        <w:suppressAutoHyphens/>
        <w:spacing w:line="276" w:lineRule="auto"/>
        <w:ind w:left="567" w:hanging="283"/>
        <w:jc w:val="both"/>
        <w:rPr>
          <w:rFonts w:ascii="Titillium" w:hAnsi="Titillium"/>
          <w:iCs/>
          <w:color w:val="000000" w:themeColor="text1"/>
          <w:sz w:val="18"/>
          <w:szCs w:val="18"/>
        </w:rPr>
      </w:pPr>
      <w:r w:rsidRPr="00AC026D">
        <w:rPr>
          <w:rFonts w:ascii="Titillium" w:hAnsi="Titillium"/>
          <w:iCs/>
          <w:color w:val="000000" w:themeColor="text1"/>
          <w:sz w:val="18"/>
          <w:szCs w:val="18"/>
        </w:rPr>
        <w:t xml:space="preserve">- </w:t>
      </w:r>
      <w:r w:rsidRPr="00AC026D">
        <w:rPr>
          <w:rFonts w:ascii="Titillium" w:hAnsi="Titillium"/>
          <w:i/>
          <w:color w:val="000000" w:themeColor="text1"/>
          <w:sz w:val="18"/>
          <w:szCs w:val="18"/>
        </w:rPr>
        <w:t>(…)</w:t>
      </w:r>
      <w:r w:rsidRPr="00AC026D">
        <w:rPr>
          <w:rFonts w:ascii="Titillium" w:hAnsi="Titillium"/>
          <w:iCs/>
          <w:color w:val="000000" w:themeColor="text1"/>
          <w:sz w:val="18"/>
          <w:szCs w:val="18"/>
        </w:rPr>
        <w:t>;</w:t>
      </w:r>
    </w:p>
    <w:p w14:paraId="69D589CF" w14:textId="6D4A145C" w:rsidR="0071784F" w:rsidRPr="00AC026D" w:rsidRDefault="000B2B6F" w:rsidP="00D21272">
      <w:pPr>
        <w:pStyle w:val="Default"/>
        <w:suppressAutoHyphens/>
        <w:spacing w:line="276" w:lineRule="auto"/>
        <w:jc w:val="both"/>
        <w:rPr>
          <w:rFonts w:ascii="Titillium" w:hAnsi="Titillium"/>
          <w:sz w:val="18"/>
          <w:szCs w:val="18"/>
        </w:rPr>
      </w:pPr>
      <w:r w:rsidRPr="00AC026D">
        <w:rPr>
          <w:rFonts w:ascii="Titillium" w:hAnsi="Titillium"/>
          <w:spacing w:val="2"/>
          <w:sz w:val="18"/>
          <w:szCs w:val="18"/>
        </w:rPr>
        <w:t>conferisce</w:t>
      </w:r>
      <w:r w:rsidR="0071784F" w:rsidRPr="00AC026D">
        <w:rPr>
          <w:rFonts w:ascii="Titillium" w:hAnsi="Titillium"/>
          <w:spacing w:val="2"/>
          <w:sz w:val="18"/>
          <w:szCs w:val="18"/>
        </w:rPr>
        <w:t xml:space="preserve"> mandato con rappresentanza, per atto pubblico </w:t>
      </w:r>
      <w:r w:rsidRPr="00AC026D">
        <w:rPr>
          <w:rFonts w:ascii="Titillium" w:hAnsi="Titillium"/>
          <w:spacing w:val="2"/>
          <w:sz w:val="18"/>
          <w:szCs w:val="18"/>
        </w:rPr>
        <w:t xml:space="preserve">depositato </w:t>
      </w:r>
      <w:r w:rsidR="0071784F" w:rsidRPr="00AC026D">
        <w:rPr>
          <w:rFonts w:ascii="Titillium" w:hAnsi="Titillium"/>
          <w:spacing w:val="2"/>
          <w:sz w:val="18"/>
          <w:szCs w:val="18"/>
        </w:rPr>
        <w:t xml:space="preserve">presso l’Ente Concedente, a </w:t>
      </w:r>
      <w:r w:rsidR="00B25E77" w:rsidRPr="00AC026D">
        <w:rPr>
          <w:rFonts w:ascii="Titillium" w:hAnsi="Titillium"/>
          <w:i/>
          <w:color w:val="000000" w:themeColor="text1"/>
          <w:spacing w:val="2"/>
          <w:sz w:val="18"/>
          <w:szCs w:val="18"/>
        </w:rPr>
        <w:t>(…)</w:t>
      </w:r>
      <w:r w:rsidR="000E4EE1" w:rsidRPr="00AC026D">
        <w:rPr>
          <w:rFonts w:ascii="Titillium" w:hAnsi="Titillium"/>
          <w:spacing w:val="2"/>
          <w:sz w:val="18"/>
          <w:szCs w:val="18"/>
        </w:rPr>
        <w:t xml:space="preserve"> </w:t>
      </w:r>
      <w:r w:rsidR="000E4EE1" w:rsidRPr="00AC026D">
        <w:rPr>
          <w:rFonts w:ascii="Titillium" w:hAnsi="Titillium"/>
          <w:i/>
          <w:iCs/>
          <w:spacing w:val="2"/>
          <w:sz w:val="18"/>
          <w:szCs w:val="18"/>
        </w:rPr>
        <w:t>(</w:t>
      </w:r>
      <w:r w:rsidR="0071784F" w:rsidRPr="00AC026D">
        <w:rPr>
          <w:rFonts w:ascii="Titillium" w:hAnsi="Titillium"/>
          <w:i/>
          <w:iCs/>
          <w:spacing w:val="2"/>
          <w:sz w:val="18"/>
          <w:szCs w:val="18"/>
        </w:rPr>
        <w:t>soggetto fornito dei requisiti d’idoneità tecnici e morali, per l</w:t>
      </w:r>
      <w:r w:rsidR="001D678E" w:rsidRPr="00AC026D">
        <w:rPr>
          <w:rFonts w:ascii="Titillium" w:hAnsi="Titillium"/>
          <w:i/>
          <w:iCs/>
          <w:spacing w:val="2"/>
          <w:sz w:val="18"/>
          <w:szCs w:val="18"/>
        </w:rPr>
        <w:t>’</w:t>
      </w:r>
      <w:r w:rsidR="0071784F" w:rsidRPr="00AC026D">
        <w:rPr>
          <w:rFonts w:ascii="Titillium" w:hAnsi="Titillium"/>
          <w:i/>
          <w:iCs/>
          <w:spacing w:val="2"/>
          <w:sz w:val="18"/>
          <w:szCs w:val="18"/>
        </w:rPr>
        <w:t>esercizio delle attività necessarie per la esecuzione dei lavori a norma del Contratto</w:t>
      </w:r>
      <w:r w:rsidR="00BC3553" w:rsidRPr="00AC026D">
        <w:rPr>
          <w:rFonts w:ascii="Titillium" w:hAnsi="Titillium"/>
          <w:i/>
          <w:iCs/>
          <w:spacing w:val="2"/>
          <w:sz w:val="18"/>
          <w:szCs w:val="18"/>
        </w:rPr>
        <w:t>)</w:t>
      </w:r>
      <w:r w:rsidR="0071784F" w:rsidRPr="00AC026D">
        <w:rPr>
          <w:rFonts w:ascii="Titillium" w:hAnsi="Titillium"/>
          <w:spacing w:val="2"/>
          <w:sz w:val="18"/>
          <w:szCs w:val="18"/>
        </w:rPr>
        <w:t>.</w:t>
      </w:r>
      <w:r w:rsidR="00BC3553" w:rsidRPr="00AC026D">
        <w:rPr>
          <w:rFonts w:ascii="Titillium" w:hAnsi="Titillium"/>
          <w:sz w:val="18"/>
          <w:szCs w:val="18"/>
        </w:rPr>
        <w:t xml:space="preserve"> </w:t>
      </w:r>
      <w:r w:rsidR="0071784F" w:rsidRPr="00AC026D">
        <w:rPr>
          <w:rFonts w:ascii="Titillium" w:hAnsi="Titillium"/>
          <w:sz w:val="18"/>
          <w:szCs w:val="18"/>
        </w:rPr>
        <w:t>L’Operatore Economico rimane responsabile dell’operato del suo rappresentante</w:t>
      </w:r>
    </w:p>
    <w:p w14:paraId="598CC7F6" w14:textId="77777777" w:rsidR="00BD227E" w:rsidRPr="00AC026D" w:rsidRDefault="00BD227E" w:rsidP="00D21272">
      <w:pPr>
        <w:pStyle w:val="Default"/>
        <w:suppressAutoHyphens/>
        <w:spacing w:line="276" w:lineRule="auto"/>
        <w:rPr>
          <w:rFonts w:ascii="Titillium" w:hAnsi="Titillium"/>
          <w:sz w:val="18"/>
          <w:szCs w:val="18"/>
        </w:rPr>
      </w:pPr>
    </w:p>
    <w:p w14:paraId="45C6BDFD" w14:textId="505071B7" w:rsidR="006A7611" w:rsidRPr="00AC026D" w:rsidRDefault="006A7611" w:rsidP="00D21272">
      <w:pPr>
        <w:pStyle w:val="Titolo2"/>
        <w:keepNext w:val="0"/>
        <w:keepLines w:val="0"/>
        <w:widowControl w:val="0"/>
        <w:suppressAutoHyphens/>
        <w:spacing w:before="0"/>
        <w:jc w:val="both"/>
        <w:rPr>
          <w:rFonts w:ascii="Titillium" w:hAnsi="Titillium" w:cs="Times New Roman"/>
          <w:color w:val="auto"/>
          <w:sz w:val="18"/>
          <w:szCs w:val="18"/>
        </w:rPr>
      </w:pPr>
      <w:bookmarkStart w:id="39" w:name="_Toc117519780"/>
      <w:bookmarkStart w:id="40" w:name="_Toc172619592"/>
      <w:r w:rsidRPr="00AC026D">
        <w:rPr>
          <w:rFonts w:ascii="Titillium" w:hAnsi="Titillium" w:cs="Times New Roman"/>
          <w:color w:val="auto"/>
          <w:sz w:val="18"/>
          <w:szCs w:val="18"/>
        </w:rPr>
        <w:t xml:space="preserve">ART. </w:t>
      </w:r>
      <w:r w:rsidR="009E132F" w:rsidRPr="00AC026D">
        <w:rPr>
          <w:rFonts w:ascii="Titillium" w:hAnsi="Titillium" w:cs="Times New Roman"/>
          <w:color w:val="auto"/>
          <w:sz w:val="18"/>
          <w:szCs w:val="18"/>
        </w:rPr>
        <w:t>15</w:t>
      </w:r>
      <w:r w:rsidRPr="00AC026D">
        <w:rPr>
          <w:rFonts w:ascii="Titillium" w:hAnsi="Titillium" w:cs="Times New Roman"/>
          <w:color w:val="auto"/>
          <w:sz w:val="18"/>
          <w:szCs w:val="18"/>
        </w:rPr>
        <w:t xml:space="preserve"> - DIREZIONE LAVORI, COORDINAMENTO DELLA SICUREZZA</w:t>
      </w:r>
      <w:bookmarkEnd w:id="39"/>
      <w:bookmarkEnd w:id="40"/>
    </w:p>
    <w:p w14:paraId="74735C43" w14:textId="77777777" w:rsidR="006A7611" w:rsidRPr="00AC026D" w:rsidRDefault="006A7611" w:rsidP="00D21272">
      <w:pPr>
        <w:pStyle w:val="Default"/>
        <w:suppressAutoHyphens/>
        <w:spacing w:line="276" w:lineRule="auto"/>
        <w:jc w:val="both"/>
        <w:rPr>
          <w:rFonts w:ascii="Titillium" w:hAnsi="Titillium"/>
          <w:strike/>
          <w:color w:val="auto"/>
          <w:sz w:val="18"/>
          <w:szCs w:val="18"/>
        </w:rPr>
      </w:pPr>
    </w:p>
    <w:p w14:paraId="5340D004" w14:textId="5A280156" w:rsidR="002F03BB" w:rsidRPr="00AC026D" w:rsidRDefault="002F03BB" w:rsidP="00D21272">
      <w:pPr>
        <w:pStyle w:val="Default"/>
        <w:suppressAutoHyphens/>
        <w:spacing w:line="276" w:lineRule="auto"/>
        <w:jc w:val="both"/>
        <w:rPr>
          <w:rFonts w:ascii="Titillium" w:hAnsi="Titillium"/>
          <w:color w:val="auto"/>
          <w:spacing w:val="2"/>
          <w:sz w:val="18"/>
          <w:szCs w:val="18"/>
        </w:rPr>
      </w:pPr>
      <w:r w:rsidRPr="00AC026D">
        <w:rPr>
          <w:rFonts w:ascii="Titillium" w:hAnsi="Titillium"/>
          <w:color w:val="auto"/>
          <w:spacing w:val="2"/>
          <w:sz w:val="18"/>
          <w:szCs w:val="18"/>
        </w:rPr>
        <w:t xml:space="preserve">1. Per l’esecuzione dei lavori, </w:t>
      </w:r>
      <w:r w:rsidR="002431D0" w:rsidRPr="00AC026D">
        <w:rPr>
          <w:rFonts w:ascii="Titillium" w:hAnsi="Titillium"/>
          <w:color w:val="auto"/>
          <w:spacing w:val="2"/>
          <w:sz w:val="18"/>
          <w:szCs w:val="18"/>
        </w:rPr>
        <w:t xml:space="preserve">è indicato </w:t>
      </w:r>
      <w:proofErr w:type="spellStart"/>
      <w:r w:rsidR="002431D0" w:rsidRPr="00AC026D">
        <w:rPr>
          <w:rFonts w:ascii="Titillium" w:hAnsi="Titillium"/>
          <w:color w:val="auto"/>
          <w:spacing w:val="2"/>
          <w:sz w:val="18"/>
          <w:szCs w:val="18"/>
        </w:rPr>
        <w:t>l</w:t>
      </w:r>
      <w:r w:rsidRPr="00AC026D">
        <w:rPr>
          <w:rFonts w:ascii="Titillium" w:hAnsi="Titillium"/>
          <w:color w:val="auto"/>
          <w:spacing w:val="2"/>
          <w:sz w:val="18"/>
          <w:szCs w:val="18"/>
        </w:rPr>
        <w:t>’Ing</w:t>
      </w:r>
      <w:proofErr w:type="spellEnd"/>
      <w:r w:rsidRPr="00AC026D">
        <w:rPr>
          <w:rFonts w:ascii="Titillium" w:hAnsi="Titillium"/>
          <w:color w:val="auto"/>
          <w:spacing w:val="2"/>
          <w:sz w:val="18"/>
          <w:szCs w:val="18"/>
        </w:rPr>
        <w:t>.</w:t>
      </w:r>
      <w:r w:rsidR="00E7726A" w:rsidRPr="00AC026D">
        <w:rPr>
          <w:rFonts w:ascii="Titillium" w:hAnsi="Titillium"/>
          <w:color w:val="auto"/>
          <w:spacing w:val="2"/>
          <w:sz w:val="18"/>
          <w:szCs w:val="18"/>
        </w:rPr>
        <w:t xml:space="preserve"> </w:t>
      </w:r>
      <w:r w:rsidR="00E7726A" w:rsidRPr="00AC026D">
        <w:rPr>
          <w:rFonts w:ascii="Titillium" w:hAnsi="Titillium"/>
          <w:i/>
          <w:color w:val="000000" w:themeColor="text1"/>
          <w:spacing w:val="2"/>
          <w:sz w:val="18"/>
          <w:szCs w:val="18"/>
        </w:rPr>
        <w:t>(…)</w:t>
      </w:r>
      <w:r w:rsidRPr="00AC026D">
        <w:rPr>
          <w:rFonts w:ascii="Titillium" w:hAnsi="Titillium"/>
          <w:i/>
          <w:iCs/>
          <w:color w:val="auto"/>
          <w:spacing w:val="2"/>
          <w:sz w:val="18"/>
          <w:szCs w:val="18"/>
        </w:rPr>
        <w:t xml:space="preserve"> (identificare)</w:t>
      </w:r>
      <w:r w:rsidRPr="00AC026D">
        <w:rPr>
          <w:rFonts w:ascii="Titillium" w:hAnsi="Titillium"/>
          <w:color w:val="auto"/>
          <w:spacing w:val="2"/>
          <w:sz w:val="18"/>
          <w:szCs w:val="18"/>
        </w:rPr>
        <w:t xml:space="preserve"> </w:t>
      </w:r>
      <w:r w:rsidR="003149D8" w:rsidRPr="00AC026D">
        <w:rPr>
          <w:rFonts w:ascii="Titillium" w:hAnsi="Titillium"/>
          <w:color w:val="auto"/>
          <w:spacing w:val="2"/>
          <w:sz w:val="18"/>
          <w:szCs w:val="18"/>
        </w:rPr>
        <w:t xml:space="preserve">in qualità di </w:t>
      </w:r>
      <w:r w:rsidRPr="00AC026D">
        <w:rPr>
          <w:rFonts w:ascii="Titillium" w:hAnsi="Titillium"/>
          <w:color w:val="auto"/>
          <w:spacing w:val="2"/>
          <w:sz w:val="18"/>
          <w:szCs w:val="18"/>
        </w:rPr>
        <w:t xml:space="preserve">Direttore </w:t>
      </w:r>
      <w:r w:rsidR="006C217C" w:rsidRPr="00AC026D">
        <w:rPr>
          <w:rFonts w:ascii="Titillium" w:hAnsi="Titillium"/>
          <w:color w:val="auto"/>
          <w:spacing w:val="2"/>
          <w:sz w:val="18"/>
          <w:szCs w:val="18"/>
        </w:rPr>
        <w:t>dei</w:t>
      </w:r>
      <w:r w:rsidR="00D36D6D" w:rsidRPr="00AC026D">
        <w:rPr>
          <w:rFonts w:ascii="Titillium" w:hAnsi="Titillium"/>
          <w:color w:val="auto"/>
          <w:spacing w:val="2"/>
          <w:sz w:val="18"/>
          <w:szCs w:val="18"/>
        </w:rPr>
        <w:t xml:space="preserve"> </w:t>
      </w:r>
      <w:r w:rsidRPr="00AC026D">
        <w:rPr>
          <w:rFonts w:ascii="Titillium" w:hAnsi="Titillium"/>
          <w:color w:val="auto"/>
          <w:spacing w:val="2"/>
          <w:sz w:val="18"/>
          <w:szCs w:val="18"/>
        </w:rPr>
        <w:t>Lavori</w:t>
      </w:r>
      <w:r w:rsidR="00EF7455" w:rsidRPr="00AC026D">
        <w:rPr>
          <w:rFonts w:ascii="Titillium" w:hAnsi="Titillium"/>
          <w:color w:val="auto"/>
          <w:spacing w:val="2"/>
          <w:sz w:val="18"/>
          <w:szCs w:val="18"/>
        </w:rPr>
        <w:t>,</w:t>
      </w:r>
      <w:r w:rsidRPr="00AC026D">
        <w:rPr>
          <w:rFonts w:ascii="Titillium" w:hAnsi="Titillium"/>
          <w:color w:val="auto"/>
          <w:spacing w:val="2"/>
          <w:sz w:val="18"/>
          <w:szCs w:val="18"/>
        </w:rPr>
        <w:t xml:space="preserve"> e i </w:t>
      </w:r>
      <w:r w:rsidR="00CB592D" w:rsidRPr="00AC026D">
        <w:rPr>
          <w:rFonts w:ascii="Titillium" w:hAnsi="Titillium"/>
          <w:color w:val="auto"/>
          <w:spacing w:val="2"/>
          <w:sz w:val="18"/>
          <w:szCs w:val="18"/>
        </w:rPr>
        <w:t>S</w:t>
      </w:r>
      <w:r w:rsidRPr="00AC026D">
        <w:rPr>
          <w:rFonts w:ascii="Titillium" w:hAnsi="Titillium"/>
          <w:color w:val="auto"/>
          <w:spacing w:val="2"/>
          <w:sz w:val="18"/>
          <w:szCs w:val="18"/>
        </w:rPr>
        <w:t>ig</w:t>
      </w:r>
      <w:r w:rsidR="00EF7455" w:rsidRPr="00AC026D">
        <w:rPr>
          <w:rFonts w:ascii="Titillium" w:hAnsi="Titillium"/>
          <w:color w:val="auto"/>
          <w:spacing w:val="2"/>
          <w:sz w:val="18"/>
          <w:szCs w:val="18"/>
        </w:rPr>
        <w:t>.ri</w:t>
      </w:r>
      <w:r w:rsidR="001D678E" w:rsidRPr="00AC026D">
        <w:rPr>
          <w:rFonts w:ascii="Titillium" w:hAnsi="Titillium"/>
          <w:color w:val="auto"/>
          <w:spacing w:val="2"/>
          <w:sz w:val="18"/>
          <w:szCs w:val="18"/>
        </w:rPr>
        <w:t xml:space="preserve"> </w:t>
      </w:r>
      <w:r w:rsidR="00E7726A" w:rsidRPr="00AC026D">
        <w:rPr>
          <w:rFonts w:ascii="Titillium" w:hAnsi="Titillium"/>
          <w:i/>
          <w:color w:val="000000" w:themeColor="text1"/>
          <w:spacing w:val="2"/>
          <w:sz w:val="18"/>
          <w:szCs w:val="18"/>
        </w:rPr>
        <w:t>(…)</w:t>
      </w:r>
      <w:r w:rsidRPr="00AC026D">
        <w:rPr>
          <w:rFonts w:ascii="Titillium" w:hAnsi="Titillium"/>
          <w:color w:val="auto"/>
          <w:spacing w:val="2"/>
          <w:sz w:val="18"/>
          <w:szCs w:val="18"/>
        </w:rPr>
        <w:t xml:space="preserve"> </w:t>
      </w:r>
      <w:r w:rsidRPr="00AC026D">
        <w:rPr>
          <w:rFonts w:ascii="Titillium" w:hAnsi="Titillium"/>
          <w:i/>
          <w:iCs/>
          <w:color w:val="auto"/>
          <w:spacing w:val="2"/>
          <w:sz w:val="18"/>
          <w:szCs w:val="18"/>
        </w:rPr>
        <w:t xml:space="preserve">(identificare) </w:t>
      </w:r>
      <w:r w:rsidRPr="00AC026D">
        <w:rPr>
          <w:rFonts w:ascii="Titillium" w:hAnsi="Titillium"/>
          <w:color w:val="auto"/>
          <w:spacing w:val="2"/>
          <w:sz w:val="18"/>
          <w:szCs w:val="18"/>
        </w:rPr>
        <w:t>quali</w:t>
      </w:r>
      <w:r w:rsidRPr="00AC026D">
        <w:rPr>
          <w:rFonts w:ascii="Titillium" w:hAnsi="Titillium"/>
          <w:i/>
          <w:iCs/>
          <w:color w:val="auto"/>
          <w:spacing w:val="2"/>
          <w:sz w:val="18"/>
          <w:szCs w:val="18"/>
        </w:rPr>
        <w:t xml:space="preserve"> </w:t>
      </w:r>
      <w:r w:rsidR="006F1499" w:rsidRPr="00AC026D">
        <w:rPr>
          <w:rFonts w:ascii="Titillium" w:hAnsi="Titillium"/>
          <w:color w:val="auto"/>
          <w:spacing w:val="2"/>
          <w:sz w:val="18"/>
          <w:szCs w:val="18"/>
        </w:rPr>
        <w:t>assistenti alla direzione lavori,</w:t>
      </w:r>
      <w:r w:rsidR="002431D0" w:rsidRPr="00AC026D">
        <w:rPr>
          <w:rFonts w:ascii="Titillium" w:hAnsi="Titillium"/>
          <w:color w:val="auto"/>
          <w:spacing w:val="2"/>
          <w:sz w:val="18"/>
          <w:szCs w:val="18"/>
        </w:rPr>
        <w:t xml:space="preserve"> e</w:t>
      </w:r>
      <w:r w:rsidR="006F1499" w:rsidRPr="00AC026D">
        <w:rPr>
          <w:rFonts w:ascii="Titillium" w:hAnsi="Titillium"/>
          <w:color w:val="auto"/>
          <w:spacing w:val="2"/>
          <w:sz w:val="18"/>
          <w:szCs w:val="18"/>
        </w:rPr>
        <w:t xml:space="preserve"> svolgono la Direzione dei lavori in osservanza degli articoli </w:t>
      </w:r>
      <w:r w:rsidR="006F1499" w:rsidRPr="00AC026D">
        <w:rPr>
          <w:rFonts w:ascii="Titillium" w:hAnsi="Titillium"/>
          <w:color w:val="auto"/>
          <w:spacing w:val="2"/>
          <w:sz w:val="18"/>
          <w:szCs w:val="18"/>
        </w:rPr>
        <w:lastRenderedPageBreak/>
        <w:t xml:space="preserve">114 e 116 e </w:t>
      </w:r>
      <w:r w:rsidR="002431D0" w:rsidRPr="00AC026D">
        <w:rPr>
          <w:rFonts w:ascii="Titillium" w:hAnsi="Titillium"/>
          <w:color w:val="auto"/>
          <w:spacing w:val="2"/>
          <w:sz w:val="18"/>
          <w:szCs w:val="18"/>
        </w:rPr>
        <w:t>A</w:t>
      </w:r>
      <w:r w:rsidR="006F1499" w:rsidRPr="00AC026D">
        <w:rPr>
          <w:rFonts w:ascii="Titillium" w:hAnsi="Titillium"/>
          <w:color w:val="auto"/>
          <w:spacing w:val="2"/>
          <w:sz w:val="18"/>
          <w:szCs w:val="18"/>
        </w:rPr>
        <w:t xml:space="preserve">llegato II.14, del </w:t>
      </w:r>
      <w:proofErr w:type="spellStart"/>
      <w:r w:rsidR="006F1499" w:rsidRPr="00AC026D">
        <w:rPr>
          <w:rFonts w:ascii="Titillium" w:hAnsi="Titillium"/>
          <w:color w:val="auto"/>
          <w:spacing w:val="2"/>
          <w:sz w:val="18"/>
          <w:szCs w:val="18"/>
        </w:rPr>
        <w:t>D.Lgs.</w:t>
      </w:r>
      <w:proofErr w:type="spellEnd"/>
      <w:r w:rsidR="006F1499" w:rsidRPr="00AC026D">
        <w:rPr>
          <w:rFonts w:ascii="Titillium" w:hAnsi="Titillium"/>
          <w:color w:val="auto"/>
          <w:spacing w:val="2"/>
          <w:sz w:val="18"/>
          <w:szCs w:val="18"/>
        </w:rPr>
        <w:t xml:space="preserve"> n. 36 del 2023</w:t>
      </w:r>
      <w:r w:rsidRPr="00AC026D">
        <w:rPr>
          <w:rFonts w:ascii="Titillium" w:hAnsi="Titillium"/>
          <w:color w:val="auto"/>
          <w:spacing w:val="2"/>
          <w:sz w:val="18"/>
          <w:szCs w:val="18"/>
        </w:rPr>
        <w:t xml:space="preserve">. </w:t>
      </w:r>
    </w:p>
    <w:p w14:paraId="4E2EE110" w14:textId="49589D73" w:rsidR="0058742C" w:rsidRPr="00AC026D" w:rsidRDefault="006F1499"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w:t>
      </w:r>
      <w:r w:rsidRPr="00AC026D">
        <w:rPr>
          <w:rFonts w:ascii="Titillium" w:hAnsi="Titillium"/>
          <w:i/>
          <w:color w:val="auto"/>
          <w:sz w:val="18"/>
          <w:szCs w:val="18"/>
        </w:rPr>
        <w:t xml:space="preserve">eventuale, se diverso dal </w:t>
      </w:r>
      <w:r w:rsidR="00867C8F" w:rsidRPr="00AC026D">
        <w:rPr>
          <w:rFonts w:ascii="Titillium" w:hAnsi="Titillium"/>
          <w:i/>
          <w:color w:val="auto"/>
          <w:sz w:val="18"/>
          <w:szCs w:val="18"/>
        </w:rPr>
        <w:t>D</w:t>
      </w:r>
      <w:r w:rsidRPr="00AC026D">
        <w:rPr>
          <w:rFonts w:ascii="Titillium" w:hAnsi="Titillium"/>
          <w:i/>
          <w:color w:val="auto"/>
          <w:sz w:val="18"/>
          <w:szCs w:val="18"/>
        </w:rPr>
        <w:t xml:space="preserve">irettore </w:t>
      </w:r>
      <w:r w:rsidR="00867C8F" w:rsidRPr="00AC026D">
        <w:rPr>
          <w:rFonts w:ascii="Titillium" w:hAnsi="Titillium"/>
          <w:i/>
          <w:color w:val="auto"/>
          <w:sz w:val="18"/>
          <w:szCs w:val="18"/>
        </w:rPr>
        <w:t>L</w:t>
      </w:r>
      <w:r w:rsidRPr="00AC026D">
        <w:rPr>
          <w:rFonts w:ascii="Titillium" w:hAnsi="Titillium"/>
          <w:i/>
          <w:color w:val="auto"/>
          <w:sz w:val="18"/>
          <w:szCs w:val="18"/>
        </w:rPr>
        <w:t>avori</w:t>
      </w:r>
      <w:r w:rsidRPr="00AC026D">
        <w:rPr>
          <w:rFonts w:ascii="Titillium" w:hAnsi="Titillium"/>
          <w:color w:val="auto"/>
          <w:sz w:val="18"/>
          <w:szCs w:val="18"/>
        </w:rPr>
        <w:t xml:space="preserve">) </w:t>
      </w:r>
      <w:r w:rsidR="00867C8F" w:rsidRPr="00AC026D">
        <w:rPr>
          <w:rFonts w:ascii="Titillium" w:hAnsi="Titillium"/>
          <w:color w:val="auto"/>
          <w:sz w:val="18"/>
          <w:szCs w:val="18"/>
        </w:rPr>
        <w:t xml:space="preserve">Il </w:t>
      </w:r>
      <w:r w:rsidR="00AC2137" w:rsidRPr="00AC026D">
        <w:rPr>
          <w:rFonts w:ascii="Titillium" w:hAnsi="Titillium"/>
          <w:color w:val="auto"/>
          <w:sz w:val="18"/>
          <w:szCs w:val="18"/>
        </w:rPr>
        <w:t xml:space="preserve">Coordinatore della sicurezza in fase di esecuzione </w:t>
      </w:r>
      <w:r w:rsidR="00867C8F" w:rsidRPr="00AC026D">
        <w:rPr>
          <w:rFonts w:ascii="Titillium" w:hAnsi="Titillium"/>
          <w:color w:val="auto"/>
          <w:sz w:val="18"/>
          <w:szCs w:val="18"/>
        </w:rPr>
        <w:t xml:space="preserve">è </w:t>
      </w:r>
      <w:r w:rsidR="00AC2137" w:rsidRPr="00AC026D">
        <w:rPr>
          <w:rFonts w:ascii="Titillium" w:hAnsi="Titillium"/>
          <w:color w:val="auto"/>
          <w:sz w:val="18"/>
          <w:szCs w:val="18"/>
        </w:rPr>
        <w:t>il</w:t>
      </w:r>
      <w:r w:rsidR="001E58FA" w:rsidRPr="00AC026D">
        <w:rPr>
          <w:rFonts w:ascii="Titillium" w:hAnsi="Titillium"/>
          <w:color w:val="auto"/>
          <w:sz w:val="18"/>
          <w:szCs w:val="18"/>
        </w:rPr>
        <w:t>/la</w:t>
      </w:r>
      <w:r w:rsidR="00AC2137" w:rsidRPr="00AC026D">
        <w:rPr>
          <w:rFonts w:ascii="Titillium" w:hAnsi="Titillium"/>
          <w:color w:val="auto"/>
          <w:sz w:val="18"/>
          <w:szCs w:val="18"/>
        </w:rPr>
        <w:t xml:space="preserve"> </w:t>
      </w:r>
      <w:r w:rsidR="001E58FA" w:rsidRPr="00AC026D">
        <w:rPr>
          <w:rFonts w:ascii="Titillium" w:hAnsi="Titillium"/>
          <w:color w:val="auto"/>
          <w:sz w:val="18"/>
          <w:szCs w:val="18"/>
        </w:rPr>
        <w:t>Dott./</w:t>
      </w:r>
      <w:proofErr w:type="spellStart"/>
      <w:r w:rsidR="001E58FA" w:rsidRPr="00AC026D">
        <w:rPr>
          <w:rFonts w:ascii="Titillium" w:hAnsi="Titillium"/>
          <w:color w:val="auto"/>
          <w:sz w:val="18"/>
          <w:szCs w:val="18"/>
        </w:rPr>
        <w:t>ssa</w:t>
      </w:r>
      <w:proofErr w:type="spellEnd"/>
      <w:r w:rsidR="00CB592D" w:rsidRPr="00AC026D">
        <w:rPr>
          <w:rFonts w:ascii="Titillium" w:hAnsi="Titillium"/>
          <w:color w:val="auto"/>
          <w:sz w:val="18"/>
          <w:szCs w:val="18"/>
        </w:rPr>
        <w:t xml:space="preserve"> </w:t>
      </w:r>
      <w:r w:rsidR="001E58FA" w:rsidRPr="00AC026D">
        <w:rPr>
          <w:rFonts w:ascii="Titillium" w:hAnsi="Titillium"/>
          <w:i/>
          <w:color w:val="000000" w:themeColor="text1"/>
          <w:sz w:val="18"/>
          <w:szCs w:val="18"/>
        </w:rPr>
        <w:t>(…)</w:t>
      </w:r>
      <w:r w:rsidR="00AC2137" w:rsidRPr="00AC026D">
        <w:rPr>
          <w:rFonts w:ascii="Titillium" w:hAnsi="Titillium"/>
          <w:color w:val="auto"/>
          <w:sz w:val="18"/>
          <w:szCs w:val="18"/>
        </w:rPr>
        <w:t>.</w:t>
      </w:r>
    </w:p>
    <w:p w14:paraId="45A5160D" w14:textId="1B3E6BE7" w:rsidR="006A7611" w:rsidRPr="00AC026D" w:rsidRDefault="002F03BB"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Restano in capo al Direttore dei Lavori, al Coordinatore della sicurezza in fase di esecuzione e all’Operatore </w:t>
      </w:r>
      <w:r w:rsidR="00D6773E" w:rsidRPr="00AC026D">
        <w:rPr>
          <w:rFonts w:ascii="Titillium" w:hAnsi="Titillium"/>
          <w:color w:val="auto"/>
          <w:sz w:val="18"/>
          <w:szCs w:val="18"/>
        </w:rPr>
        <w:t>E</w:t>
      </w:r>
      <w:r w:rsidRPr="00AC026D">
        <w:rPr>
          <w:rFonts w:ascii="Titillium" w:hAnsi="Titillium"/>
          <w:color w:val="auto"/>
          <w:sz w:val="18"/>
          <w:szCs w:val="18"/>
        </w:rPr>
        <w:t>conomico tutti gli obblighi e le responsabilità che le vigenti disposizioni normative assegnano</w:t>
      </w:r>
      <w:r w:rsidR="00B34AB2" w:rsidRPr="00AC026D">
        <w:rPr>
          <w:rFonts w:ascii="Titillium" w:hAnsi="Titillium"/>
          <w:color w:val="auto"/>
          <w:sz w:val="18"/>
          <w:szCs w:val="18"/>
        </w:rPr>
        <w:t>.</w:t>
      </w:r>
    </w:p>
    <w:p w14:paraId="2924F86E" w14:textId="77777777" w:rsidR="00D075CE" w:rsidRPr="00AC026D" w:rsidRDefault="00D075CE" w:rsidP="00D21272">
      <w:pPr>
        <w:pStyle w:val="Default"/>
        <w:suppressAutoHyphens/>
        <w:spacing w:line="276" w:lineRule="auto"/>
        <w:jc w:val="both"/>
        <w:rPr>
          <w:rFonts w:ascii="Titillium" w:hAnsi="Titillium"/>
          <w:color w:val="538135" w:themeColor="accent6" w:themeShade="BF"/>
          <w:sz w:val="18"/>
          <w:szCs w:val="18"/>
        </w:rPr>
      </w:pPr>
    </w:p>
    <w:p w14:paraId="694BC3BE" w14:textId="7F248BCA" w:rsidR="006A7611" w:rsidRPr="00AC026D" w:rsidRDefault="006A7611" w:rsidP="00D21272">
      <w:pPr>
        <w:pStyle w:val="Titolo2"/>
        <w:keepNext w:val="0"/>
        <w:keepLines w:val="0"/>
        <w:widowControl w:val="0"/>
        <w:suppressAutoHyphens/>
        <w:spacing w:before="0"/>
        <w:jc w:val="both"/>
        <w:rPr>
          <w:rFonts w:ascii="Titillium" w:hAnsi="Titillium" w:cs="Times New Roman"/>
          <w:color w:val="auto"/>
          <w:sz w:val="18"/>
          <w:szCs w:val="18"/>
        </w:rPr>
      </w:pPr>
      <w:bookmarkStart w:id="41" w:name="_Toc117519781"/>
      <w:bookmarkStart w:id="42" w:name="_Toc172619593"/>
      <w:r w:rsidRPr="00AC026D">
        <w:rPr>
          <w:rFonts w:ascii="Titillium" w:hAnsi="Titillium" w:cs="Times New Roman"/>
          <w:color w:val="auto"/>
          <w:sz w:val="18"/>
          <w:szCs w:val="18"/>
        </w:rPr>
        <w:t xml:space="preserve">ART. </w:t>
      </w:r>
      <w:r w:rsidR="004F2DD6" w:rsidRPr="00AC026D">
        <w:rPr>
          <w:rFonts w:ascii="Titillium" w:hAnsi="Titillium" w:cs="Times New Roman"/>
          <w:color w:val="auto"/>
          <w:sz w:val="18"/>
          <w:szCs w:val="18"/>
        </w:rPr>
        <w:t>16</w:t>
      </w:r>
      <w:r w:rsidRPr="00AC026D">
        <w:rPr>
          <w:rFonts w:ascii="Titillium" w:hAnsi="Titillium" w:cs="Times New Roman"/>
          <w:color w:val="auto"/>
          <w:sz w:val="18"/>
          <w:szCs w:val="18"/>
        </w:rPr>
        <w:t xml:space="preserve"> - COLLAUDO O REGOLARE ESECUZIONE</w:t>
      </w:r>
      <w:bookmarkEnd w:id="41"/>
      <w:bookmarkEnd w:id="42"/>
      <w:r w:rsidRPr="00AC026D">
        <w:rPr>
          <w:rFonts w:ascii="Titillium" w:hAnsi="Titillium" w:cs="Times New Roman"/>
          <w:color w:val="auto"/>
          <w:sz w:val="18"/>
          <w:szCs w:val="18"/>
        </w:rPr>
        <w:t xml:space="preserve"> </w:t>
      </w:r>
    </w:p>
    <w:p w14:paraId="5216B414" w14:textId="77777777" w:rsidR="00E46F74" w:rsidRPr="00AC026D" w:rsidRDefault="00E46F74" w:rsidP="00D21272">
      <w:pPr>
        <w:pStyle w:val="Default"/>
        <w:suppressAutoHyphens/>
        <w:spacing w:line="276" w:lineRule="auto"/>
        <w:jc w:val="both"/>
        <w:rPr>
          <w:rFonts w:ascii="Titillium" w:hAnsi="Titillium"/>
          <w:i/>
          <w:iCs/>
          <w:sz w:val="18"/>
          <w:szCs w:val="18"/>
        </w:rPr>
      </w:pPr>
    </w:p>
    <w:p w14:paraId="1AA133C1" w14:textId="59D0A81B" w:rsidR="006A7611" w:rsidRPr="00AC026D" w:rsidRDefault="004C3C8B" w:rsidP="00D21272">
      <w:pPr>
        <w:pStyle w:val="Default"/>
        <w:suppressAutoHyphens/>
        <w:spacing w:line="276" w:lineRule="auto"/>
        <w:jc w:val="both"/>
        <w:rPr>
          <w:rFonts w:ascii="Titillium" w:hAnsi="Titillium"/>
          <w:i/>
          <w:iCs/>
          <w:sz w:val="18"/>
          <w:szCs w:val="18"/>
        </w:rPr>
      </w:pPr>
      <w:r w:rsidRPr="00AC026D">
        <w:rPr>
          <w:rFonts w:ascii="Titillium" w:hAnsi="Titillium"/>
          <w:i/>
          <w:iCs/>
          <w:sz w:val="18"/>
          <w:szCs w:val="18"/>
        </w:rPr>
        <w:t>(</w:t>
      </w:r>
      <w:r w:rsidR="006A7611" w:rsidRPr="00AC026D">
        <w:rPr>
          <w:rFonts w:ascii="Titillium" w:hAnsi="Titillium"/>
          <w:i/>
          <w:iCs/>
          <w:sz w:val="18"/>
          <w:szCs w:val="18"/>
        </w:rPr>
        <w:t>Scegliere una delle seguenti opzioni</w:t>
      </w:r>
      <w:r w:rsidRPr="00AC026D">
        <w:rPr>
          <w:rFonts w:ascii="Titillium" w:hAnsi="Titillium"/>
          <w:i/>
          <w:iCs/>
          <w:sz w:val="18"/>
          <w:szCs w:val="18"/>
        </w:rPr>
        <w:t>)</w:t>
      </w:r>
    </w:p>
    <w:p w14:paraId="354B43E3" w14:textId="77777777" w:rsidR="006A7611" w:rsidRPr="00AC026D" w:rsidRDefault="006A7611" w:rsidP="00D21272">
      <w:pPr>
        <w:pStyle w:val="Default"/>
        <w:suppressAutoHyphens/>
        <w:spacing w:line="276" w:lineRule="auto"/>
        <w:jc w:val="both"/>
        <w:rPr>
          <w:rFonts w:ascii="Titillium" w:hAnsi="Titillium"/>
          <w:sz w:val="18"/>
          <w:szCs w:val="18"/>
        </w:rPr>
      </w:pPr>
    </w:p>
    <w:p w14:paraId="5D9BE96D" w14:textId="77777777" w:rsidR="007B1F2D" w:rsidRPr="00AC026D" w:rsidRDefault="007B1F2D" w:rsidP="00D21272">
      <w:pPr>
        <w:pStyle w:val="Default"/>
        <w:suppressAutoHyphens/>
        <w:spacing w:line="276" w:lineRule="auto"/>
        <w:rPr>
          <w:rFonts w:ascii="Titillium" w:hAnsi="Titillium"/>
          <w:b/>
          <w:bCs/>
          <w:i/>
          <w:iCs/>
          <w:sz w:val="18"/>
          <w:szCs w:val="18"/>
        </w:rPr>
      </w:pPr>
      <w:r w:rsidRPr="00AC026D">
        <w:rPr>
          <w:rFonts w:ascii="Titillium" w:hAnsi="Titillium"/>
          <w:b/>
          <w:bCs/>
          <w:i/>
          <w:iCs/>
          <w:sz w:val="18"/>
          <w:szCs w:val="18"/>
        </w:rPr>
        <w:t xml:space="preserve">opzione 1: lavori soggetti a collaudo </w:t>
      </w:r>
    </w:p>
    <w:p w14:paraId="00E965E2" w14:textId="5836418C" w:rsidR="007B1F2D" w:rsidRPr="00AC026D" w:rsidRDefault="007B1F2D" w:rsidP="00D21272">
      <w:pPr>
        <w:pStyle w:val="Default"/>
        <w:suppressAutoHyphens/>
        <w:spacing w:line="276" w:lineRule="auto"/>
        <w:jc w:val="both"/>
        <w:rPr>
          <w:rFonts w:ascii="Titillium" w:hAnsi="Titillium"/>
          <w:bCs/>
          <w:iCs/>
          <w:color w:val="auto"/>
          <w:sz w:val="18"/>
          <w:szCs w:val="18"/>
        </w:rPr>
      </w:pPr>
      <w:r w:rsidRPr="00AC026D">
        <w:rPr>
          <w:rFonts w:ascii="Titillium" w:hAnsi="Titillium"/>
          <w:sz w:val="18"/>
          <w:szCs w:val="18"/>
        </w:rPr>
        <w:t xml:space="preserve">1. </w:t>
      </w:r>
      <w:r w:rsidR="00AC0955" w:rsidRPr="00AC026D">
        <w:rPr>
          <w:rFonts w:ascii="Titillium" w:hAnsi="Titillium"/>
          <w:sz w:val="18"/>
          <w:szCs w:val="18"/>
        </w:rPr>
        <w:t>Entro trenta giorni</w:t>
      </w:r>
      <w:r w:rsidR="00C921F0" w:rsidRPr="00AC026D">
        <w:rPr>
          <w:rFonts w:ascii="Titillium" w:hAnsi="Titillium"/>
          <w:sz w:val="18"/>
          <w:szCs w:val="18"/>
        </w:rPr>
        <w:t xml:space="preserve"> </w:t>
      </w:r>
      <w:r w:rsidR="00826E53" w:rsidRPr="00AC026D">
        <w:rPr>
          <w:rFonts w:ascii="Titillium" w:hAnsi="Titillium"/>
          <w:sz w:val="18"/>
          <w:szCs w:val="18"/>
        </w:rPr>
        <w:t xml:space="preserve">dalla data di presa in consegna degli impianti, formalizzata dalla sottoscrizione del Verbale di Presa in Consegna, </w:t>
      </w:r>
      <w:r w:rsidR="00C921F0" w:rsidRPr="00AC026D">
        <w:rPr>
          <w:rFonts w:ascii="Titillium" w:hAnsi="Titillium"/>
          <w:sz w:val="18"/>
          <w:szCs w:val="18"/>
        </w:rPr>
        <w:t xml:space="preserve">l’Ente Concedente affida l’incarico del </w:t>
      </w:r>
      <w:r w:rsidRPr="00AC026D">
        <w:rPr>
          <w:rFonts w:ascii="Titillium" w:hAnsi="Titillium"/>
          <w:sz w:val="18"/>
          <w:szCs w:val="18"/>
        </w:rPr>
        <w:t>collaudo dei lavori di riqualificazione energetica secondo le modalità prescritte dalla normativa vigente in materia di lavori pubblici</w:t>
      </w:r>
      <w:r w:rsidR="004C3C8B" w:rsidRPr="00AC026D">
        <w:rPr>
          <w:rFonts w:ascii="Titillium" w:hAnsi="Titillium"/>
          <w:sz w:val="18"/>
          <w:szCs w:val="18"/>
        </w:rPr>
        <w:t>, di cui all’</w:t>
      </w:r>
      <w:r w:rsidRPr="00AC026D">
        <w:rPr>
          <w:rFonts w:ascii="Titillium" w:hAnsi="Titillium"/>
          <w:sz w:val="18"/>
          <w:szCs w:val="18"/>
        </w:rPr>
        <w:t xml:space="preserve">art. </w:t>
      </w:r>
      <w:r w:rsidR="006B1423" w:rsidRPr="00AC026D">
        <w:rPr>
          <w:rFonts w:ascii="Titillium" w:hAnsi="Titillium"/>
          <w:sz w:val="18"/>
          <w:szCs w:val="18"/>
        </w:rPr>
        <w:t>116</w:t>
      </w:r>
      <w:r w:rsidR="00EF724F" w:rsidRPr="00AC026D">
        <w:rPr>
          <w:rFonts w:ascii="Titillium" w:hAnsi="Titillium"/>
          <w:sz w:val="18"/>
          <w:szCs w:val="18"/>
        </w:rPr>
        <w:t>,</w:t>
      </w:r>
      <w:r w:rsidRPr="00AC026D">
        <w:rPr>
          <w:rFonts w:ascii="Titillium" w:hAnsi="Titillium"/>
          <w:sz w:val="18"/>
          <w:szCs w:val="18"/>
        </w:rPr>
        <w:t xml:space="preserve"> </w:t>
      </w:r>
      <w:r w:rsidR="004C3C8B" w:rsidRPr="00AC026D">
        <w:rPr>
          <w:rFonts w:ascii="Titillium" w:hAnsi="Titillium"/>
          <w:sz w:val="18"/>
          <w:szCs w:val="18"/>
        </w:rPr>
        <w:t xml:space="preserve">del </w:t>
      </w:r>
      <w:proofErr w:type="spellStart"/>
      <w:r w:rsidRPr="00AC026D">
        <w:rPr>
          <w:rFonts w:ascii="Titillium" w:hAnsi="Titillium"/>
          <w:sz w:val="18"/>
          <w:szCs w:val="18"/>
        </w:rPr>
        <w:t>D.</w:t>
      </w:r>
      <w:r w:rsidR="00B7736C" w:rsidRPr="00AC026D">
        <w:rPr>
          <w:rFonts w:ascii="Titillium" w:hAnsi="Titillium"/>
          <w:sz w:val="18"/>
          <w:szCs w:val="18"/>
        </w:rPr>
        <w:t>L</w:t>
      </w:r>
      <w:r w:rsidRPr="00AC026D">
        <w:rPr>
          <w:rFonts w:ascii="Titillium" w:hAnsi="Titillium"/>
          <w:sz w:val="18"/>
          <w:szCs w:val="18"/>
        </w:rPr>
        <w:t>gs.</w:t>
      </w:r>
      <w:proofErr w:type="spellEnd"/>
      <w:r w:rsidRPr="00AC026D">
        <w:rPr>
          <w:rFonts w:ascii="Titillium" w:hAnsi="Titillium"/>
          <w:sz w:val="18"/>
          <w:szCs w:val="18"/>
        </w:rPr>
        <w:t xml:space="preserve"> </w:t>
      </w:r>
      <w:r w:rsidR="0072784D" w:rsidRPr="00AC026D">
        <w:rPr>
          <w:rFonts w:ascii="Titillium" w:hAnsi="Titillium"/>
          <w:sz w:val="18"/>
          <w:szCs w:val="18"/>
        </w:rPr>
        <w:t>n.</w:t>
      </w:r>
      <w:r w:rsidR="003A6192" w:rsidRPr="00AC026D">
        <w:rPr>
          <w:rFonts w:ascii="Titillium" w:hAnsi="Titillium"/>
          <w:sz w:val="18"/>
          <w:szCs w:val="18"/>
        </w:rPr>
        <w:t xml:space="preserve"> </w:t>
      </w:r>
      <w:r w:rsidR="006A3BD7" w:rsidRPr="00AC026D">
        <w:rPr>
          <w:rFonts w:ascii="Titillium" w:hAnsi="Titillium"/>
          <w:sz w:val="18"/>
          <w:szCs w:val="18"/>
        </w:rPr>
        <w:t>36</w:t>
      </w:r>
      <w:r w:rsidR="0072784D" w:rsidRPr="00AC026D">
        <w:rPr>
          <w:rFonts w:ascii="Titillium" w:hAnsi="Titillium"/>
          <w:sz w:val="18"/>
          <w:szCs w:val="18"/>
        </w:rPr>
        <w:t xml:space="preserve"> del </w:t>
      </w:r>
      <w:r w:rsidR="006A3BD7" w:rsidRPr="00AC026D">
        <w:rPr>
          <w:rFonts w:ascii="Titillium" w:hAnsi="Titillium"/>
          <w:sz w:val="18"/>
          <w:szCs w:val="18"/>
        </w:rPr>
        <w:t>2023</w:t>
      </w:r>
      <w:r w:rsidRPr="00AC026D">
        <w:rPr>
          <w:rFonts w:ascii="Titillium" w:hAnsi="Titillium"/>
          <w:sz w:val="18"/>
          <w:szCs w:val="18"/>
        </w:rPr>
        <w:t>.</w:t>
      </w:r>
      <w:r w:rsidR="000B1B7F" w:rsidRPr="00AC026D">
        <w:rPr>
          <w:rFonts w:ascii="Titillium" w:hAnsi="Titillium"/>
          <w:sz w:val="18"/>
          <w:szCs w:val="18"/>
        </w:rPr>
        <w:t xml:space="preserve"> </w:t>
      </w:r>
      <w:r w:rsidRPr="00AC026D">
        <w:rPr>
          <w:rFonts w:ascii="Titillium" w:hAnsi="Titillium"/>
          <w:sz w:val="18"/>
          <w:szCs w:val="18"/>
        </w:rPr>
        <w:t xml:space="preserve">Il certificato di collaudo è emesso entro il termine perentorio di </w:t>
      </w:r>
      <w:r w:rsidR="00444220" w:rsidRPr="00AC026D">
        <w:rPr>
          <w:rFonts w:ascii="Titillium" w:hAnsi="Titillium"/>
          <w:sz w:val="18"/>
          <w:szCs w:val="18"/>
        </w:rPr>
        <w:t xml:space="preserve">sei </w:t>
      </w:r>
      <w:r w:rsidRPr="00AC026D">
        <w:rPr>
          <w:rFonts w:ascii="Titillium" w:hAnsi="Titillium"/>
          <w:sz w:val="18"/>
          <w:szCs w:val="18"/>
        </w:rPr>
        <w:t xml:space="preserve">mesi </w:t>
      </w:r>
      <w:r w:rsidRPr="00AC026D">
        <w:rPr>
          <w:rFonts w:ascii="Titillium" w:hAnsi="Titillium"/>
          <w:i/>
          <w:iCs/>
          <w:sz w:val="18"/>
          <w:szCs w:val="18"/>
        </w:rPr>
        <w:t xml:space="preserve">(fatti salvi casi particolari) </w:t>
      </w:r>
      <w:r w:rsidRPr="00AC026D">
        <w:rPr>
          <w:rFonts w:ascii="Titillium" w:hAnsi="Titillium"/>
          <w:sz w:val="18"/>
          <w:szCs w:val="18"/>
        </w:rPr>
        <w:t xml:space="preserve">dalla data di ultimazione dei lavori di riqualificazione energetica ed ha carattere provvisorio. </w:t>
      </w:r>
      <w:r w:rsidR="001738F0" w:rsidRPr="00AC026D">
        <w:rPr>
          <w:rFonts w:ascii="Titillium" w:hAnsi="Titillium"/>
          <w:color w:val="auto"/>
          <w:sz w:val="18"/>
          <w:szCs w:val="18"/>
        </w:rPr>
        <w:t xml:space="preserve">I criteri per </w:t>
      </w:r>
      <w:r w:rsidR="003E33F4" w:rsidRPr="00AC026D">
        <w:rPr>
          <w:rFonts w:ascii="Titillium" w:hAnsi="Titillium"/>
          <w:color w:val="auto"/>
          <w:sz w:val="18"/>
          <w:szCs w:val="18"/>
        </w:rPr>
        <w:t>il collaudo delle opere</w:t>
      </w:r>
      <w:r w:rsidR="001738F0" w:rsidRPr="00AC026D">
        <w:rPr>
          <w:rFonts w:ascii="Titillium" w:hAnsi="Titillium"/>
          <w:color w:val="auto"/>
          <w:sz w:val="18"/>
          <w:szCs w:val="18"/>
        </w:rPr>
        <w:t xml:space="preserve"> sono indicat</w:t>
      </w:r>
      <w:r w:rsidR="003E33F4" w:rsidRPr="00AC026D">
        <w:rPr>
          <w:rFonts w:ascii="Titillium" w:hAnsi="Titillium"/>
          <w:color w:val="auto"/>
          <w:sz w:val="18"/>
          <w:szCs w:val="18"/>
        </w:rPr>
        <w:t>i</w:t>
      </w:r>
      <w:r w:rsidR="001738F0" w:rsidRPr="00AC026D">
        <w:rPr>
          <w:rFonts w:ascii="Titillium" w:hAnsi="Titillium"/>
          <w:color w:val="auto"/>
          <w:sz w:val="18"/>
          <w:szCs w:val="18"/>
        </w:rPr>
        <w:t xml:space="preserve"> nel </w:t>
      </w:r>
      <w:r w:rsidR="00874292" w:rsidRPr="00AC026D">
        <w:rPr>
          <w:rFonts w:ascii="Titillium" w:hAnsi="Titillium"/>
          <w:color w:val="auto"/>
          <w:sz w:val="18"/>
          <w:szCs w:val="18"/>
        </w:rPr>
        <w:t>C</w:t>
      </w:r>
      <w:r w:rsidR="001738F0" w:rsidRPr="00AC026D">
        <w:rPr>
          <w:rFonts w:ascii="Titillium" w:hAnsi="Titillium"/>
          <w:color w:val="auto"/>
          <w:sz w:val="18"/>
          <w:szCs w:val="18"/>
        </w:rPr>
        <w:t xml:space="preserve">apitolato </w:t>
      </w:r>
      <w:r w:rsidR="00874292" w:rsidRPr="00AC026D">
        <w:rPr>
          <w:rFonts w:ascii="Titillium" w:hAnsi="Titillium"/>
          <w:color w:val="auto"/>
          <w:sz w:val="18"/>
          <w:szCs w:val="18"/>
        </w:rPr>
        <w:t>T</w:t>
      </w:r>
      <w:r w:rsidR="001738F0" w:rsidRPr="00AC026D">
        <w:rPr>
          <w:rFonts w:ascii="Titillium" w:hAnsi="Titillium"/>
          <w:color w:val="auto"/>
          <w:sz w:val="18"/>
          <w:szCs w:val="18"/>
        </w:rPr>
        <w:t>ecnico</w:t>
      </w:r>
      <w:r w:rsidR="003E33F4" w:rsidRPr="00AC026D">
        <w:rPr>
          <w:rFonts w:ascii="Titillium" w:hAnsi="Titillium"/>
          <w:color w:val="auto"/>
          <w:sz w:val="18"/>
          <w:szCs w:val="18"/>
        </w:rPr>
        <w:t>.</w:t>
      </w:r>
      <w:r w:rsidR="001738F0" w:rsidRPr="00AC026D">
        <w:rPr>
          <w:rFonts w:ascii="Titillium" w:hAnsi="Titillium"/>
          <w:color w:val="auto"/>
          <w:sz w:val="18"/>
          <w:szCs w:val="18"/>
        </w:rPr>
        <w:t xml:space="preserve"> </w:t>
      </w:r>
      <w:r w:rsidRPr="00AC026D">
        <w:rPr>
          <w:rFonts w:ascii="Titillium" w:hAnsi="Titillium"/>
          <w:bCs/>
          <w:iCs/>
          <w:color w:val="auto"/>
          <w:sz w:val="18"/>
          <w:szCs w:val="18"/>
        </w:rPr>
        <w:t xml:space="preserve">Durante l’espletamento di ogni accertamento, controllo o Collaudo, l’Operatore </w:t>
      </w:r>
      <w:r w:rsidR="00347C1B" w:rsidRPr="00AC026D">
        <w:rPr>
          <w:rFonts w:ascii="Titillium" w:hAnsi="Titillium"/>
          <w:bCs/>
          <w:iCs/>
          <w:color w:val="auto"/>
          <w:sz w:val="18"/>
          <w:szCs w:val="18"/>
        </w:rPr>
        <w:t>E</w:t>
      </w:r>
      <w:r w:rsidRPr="00AC026D">
        <w:rPr>
          <w:rFonts w:ascii="Titillium" w:hAnsi="Titillium"/>
          <w:bCs/>
          <w:iCs/>
          <w:color w:val="auto"/>
          <w:sz w:val="18"/>
          <w:szCs w:val="18"/>
        </w:rPr>
        <w:t>conomico s’impegna a fornire ogni assistenza e collaborazione necessaria, anche mettendo a disposizione la strumentazione e il personale occorrente.</w:t>
      </w:r>
    </w:p>
    <w:p w14:paraId="14F63611" w14:textId="77777777" w:rsidR="007B1F2D" w:rsidRPr="00AC026D" w:rsidRDefault="007B1F2D" w:rsidP="00D21272">
      <w:pPr>
        <w:pStyle w:val="Default"/>
        <w:suppressAutoHyphens/>
        <w:spacing w:line="276" w:lineRule="auto"/>
        <w:jc w:val="both"/>
        <w:rPr>
          <w:rFonts w:ascii="Titillium" w:hAnsi="Titillium"/>
          <w:b/>
          <w:bCs/>
          <w:i/>
          <w:iCs/>
          <w:sz w:val="18"/>
          <w:szCs w:val="18"/>
        </w:rPr>
      </w:pPr>
    </w:p>
    <w:p w14:paraId="4484EF09" w14:textId="77777777" w:rsidR="007B1F2D" w:rsidRPr="00AC026D" w:rsidRDefault="007B1F2D" w:rsidP="00D21272">
      <w:pPr>
        <w:pStyle w:val="Default"/>
        <w:suppressAutoHyphens/>
        <w:spacing w:line="276" w:lineRule="auto"/>
        <w:jc w:val="both"/>
        <w:rPr>
          <w:rFonts w:ascii="Titillium" w:hAnsi="Titillium"/>
          <w:sz w:val="18"/>
          <w:szCs w:val="18"/>
        </w:rPr>
      </w:pPr>
      <w:r w:rsidRPr="00AC026D">
        <w:rPr>
          <w:rFonts w:ascii="Titillium" w:hAnsi="Titillium"/>
          <w:b/>
          <w:bCs/>
          <w:i/>
          <w:iCs/>
          <w:sz w:val="18"/>
          <w:szCs w:val="18"/>
        </w:rPr>
        <w:t xml:space="preserve">opzione 2: lavori non soggetti a collaudo </w:t>
      </w:r>
    </w:p>
    <w:p w14:paraId="4DED12BD" w14:textId="7A1F4393" w:rsidR="007B1F2D" w:rsidRPr="00AC026D" w:rsidRDefault="007B1F2D" w:rsidP="00D21272">
      <w:pPr>
        <w:pStyle w:val="Default"/>
        <w:suppressAutoHyphens/>
        <w:spacing w:line="276" w:lineRule="auto"/>
        <w:jc w:val="both"/>
        <w:rPr>
          <w:rFonts w:ascii="Titillium" w:hAnsi="Titillium"/>
          <w:color w:val="auto"/>
          <w:sz w:val="18"/>
          <w:szCs w:val="18"/>
        </w:rPr>
      </w:pPr>
      <w:r w:rsidRPr="00AC026D">
        <w:rPr>
          <w:rFonts w:ascii="Titillium" w:hAnsi="Titillium"/>
          <w:sz w:val="18"/>
          <w:szCs w:val="18"/>
        </w:rPr>
        <w:t>1. Il certificato di regolare esecuzione è emesso entro</w:t>
      </w:r>
      <w:r w:rsidR="00444220" w:rsidRPr="00AC026D">
        <w:rPr>
          <w:rFonts w:ascii="Titillium" w:hAnsi="Titillium"/>
          <w:sz w:val="18"/>
          <w:szCs w:val="18"/>
        </w:rPr>
        <w:t xml:space="preserve"> </w:t>
      </w:r>
      <w:r w:rsidRPr="00AC026D">
        <w:rPr>
          <w:rFonts w:ascii="Titillium" w:hAnsi="Titillium"/>
          <w:sz w:val="18"/>
          <w:szCs w:val="18"/>
        </w:rPr>
        <w:t>sei mesi (</w:t>
      </w:r>
      <w:r w:rsidRPr="00AC026D">
        <w:rPr>
          <w:rFonts w:ascii="Titillium" w:hAnsi="Titillium"/>
          <w:i/>
          <w:iCs/>
          <w:sz w:val="18"/>
          <w:szCs w:val="18"/>
        </w:rPr>
        <w:t>fatti salvi casi particolari)</w:t>
      </w:r>
      <w:r w:rsidRPr="00AC026D">
        <w:rPr>
          <w:rFonts w:ascii="Titillium" w:hAnsi="Titillium"/>
          <w:sz w:val="18"/>
          <w:szCs w:val="18"/>
        </w:rPr>
        <w:t xml:space="preserve"> dalla data di ultimazione dei lavori di riqualificazione energetica e ha carattere provvisorio. </w:t>
      </w:r>
      <w:r w:rsidR="003E33F4" w:rsidRPr="00AC026D">
        <w:rPr>
          <w:rFonts w:ascii="Titillium" w:hAnsi="Titillium"/>
          <w:color w:val="auto"/>
          <w:sz w:val="18"/>
          <w:szCs w:val="18"/>
        </w:rPr>
        <w:t xml:space="preserve">I criteri per il collaudo delle opere sono indicati nel </w:t>
      </w:r>
      <w:r w:rsidR="00A63921" w:rsidRPr="00AC026D">
        <w:rPr>
          <w:rFonts w:ascii="Titillium" w:hAnsi="Titillium"/>
          <w:color w:val="auto"/>
          <w:sz w:val="18"/>
          <w:szCs w:val="18"/>
        </w:rPr>
        <w:t>C</w:t>
      </w:r>
      <w:r w:rsidR="003E33F4" w:rsidRPr="00AC026D">
        <w:rPr>
          <w:rFonts w:ascii="Titillium" w:hAnsi="Titillium"/>
          <w:color w:val="auto"/>
          <w:sz w:val="18"/>
          <w:szCs w:val="18"/>
        </w:rPr>
        <w:t xml:space="preserve">apitolato </w:t>
      </w:r>
      <w:r w:rsidR="00A63921" w:rsidRPr="00AC026D">
        <w:rPr>
          <w:rFonts w:ascii="Titillium" w:hAnsi="Titillium"/>
          <w:color w:val="auto"/>
          <w:sz w:val="18"/>
          <w:szCs w:val="18"/>
        </w:rPr>
        <w:t>T</w:t>
      </w:r>
      <w:r w:rsidR="003E33F4" w:rsidRPr="00AC026D">
        <w:rPr>
          <w:rFonts w:ascii="Titillium" w:hAnsi="Titillium"/>
          <w:color w:val="auto"/>
          <w:sz w:val="18"/>
          <w:szCs w:val="18"/>
        </w:rPr>
        <w:t>ecnico.</w:t>
      </w:r>
    </w:p>
    <w:p w14:paraId="29464273" w14:textId="77777777" w:rsidR="001738F0" w:rsidRPr="00AC026D" w:rsidRDefault="001738F0" w:rsidP="00D21272">
      <w:pPr>
        <w:pStyle w:val="Default"/>
        <w:suppressAutoHyphens/>
        <w:spacing w:line="276" w:lineRule="auto"/>
        <w:jc w:val="both"/>
        <w:rPr>
          <w:rFonts w:ascii="Titillium" w:hAnsi="Titillium"/>
          <w:i/>
          <w:iCs/>
          <w:sz w:val="18"/>
          <w:szCs w:val="18"/>
        </w:rPr>
      </w:pPr>
    </w:p>
    <w:p w14:paraId="3B3D84D3" w14:textId="5BD2C0AD" w:rsidR="007B1F2D" w:rsidRPr="00AC026D" w:rsidRDefault="007B1F2D"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2. Il certificato di cui al comma precedente assume carattere definitivo decorsi due anni dalla sua emissione e deve essere approvato dall’</w:t>
      </w:r>
      <w:r w:rsidR="3C5E589A" w:rsidRPr="00AC026D">
        <w:rPr>
          <w:rFonts w:ascii="Titillium" w:hAnsi="Titillium"/>
          <w:sz w:val="18"/>
          <w:szCs w:val="18"/>
        </w:rPr>
        <w:t>Ente Concedente</w:t>
      </w:r>
      <w:r w:rsidRPr="00AC026D">
        <w:rPr>
          <w:rFonts w:ascii="Titillium" w:hAnsi="Titillium"/>
          <w:sz w:val="18"/>
          <w:szCs w:val="18"/>
        </w:rPr>
        <w:t>; il silenzio di quest’ultim</w:t>
      </w:r>
      <w:r w:rsidR="00584853" w:rsidRPr="00AC026D">
        <w:rPr>
          <w:rFonts w:ascii="Titillium" w:hAnsi="Titillium"/>
          <w:sz w:val="18"/>
          <w:szCs w:val="18"/>
        </w:rPr>
        <w:t>o</w:t>
      </w:r>
      <w:r w:rsidRPr="00AC026D">
        <w:rPr>
          <w:rFonts w:ascii="Titillium" w:hAnsi="Titillium"/>
          <w:sz w:val="18"/>
          <w:szCs w:val="18"/>
        </w:rPr>
        <w:t xml:space="preserve"> protrattosi per due mesi oltre </w:t>
      </w:r>
      <w:r w:rsidR="00933DD2" w:rsidRPr="00AC026D">
        <w:rPr>
          <w:rFonts w:ascii="Titillium" w:hAnsi="Titillium"/>
          <w:sz w:val="18"/>
          <w:szCs w:val="18"/>
        </w:rPr>
        <w:t xml:space="preserve">il </w:t>
      </w:r>
      <w:proofErr w:type="gramStart"/>
      <w:r w:rsidRPr="00AC026D">
        <w:rPr>
          <w:rFonts w:ascii="Titillium" w:hAnsi="Titillium"/>
          <w:sz w:val="18"/>
          <w:szCs w:val="18"/>
        </w:rPr>
        <w:t>predetto</w:t>
      </w:r>
      <w:proofErr w:type="gramEnd"/>
      <w:r w:rsidRPr="00AC026D">
        <w:rPr>
          <w:rFonts w:ascii="Titillium" w:hAnsi="Titillium"/>
          <w:sz w:val="18"/>
          <w:szCs w:val="18"/>
        </w:rPr>
        <w:t xml:space="preserve"> termine di due anni equivale ad approvazione. </w:t>
      </w:r>
    </w:p>
    <w:p w14:paraId="421D69F2" w14:textId="77777777" w:rsidR="007B1F2D" w:rsidRPr="00AC026D" w:rsidRDefault="007B1F2D" w:rsidP="00D21272">
      <w:pPr>
        <w:pStyle w:val="Default"/>
        <w:suppressAutoHyphens/>
        <w:spacing w:line="276" w:lineRule="auto"/>
        <w:jc w:val="both"/>
        <w:rPr>
          <w:rFonts w:ascii="Titillium" w:hAnsi="Titillium"/>
          <w:color w:val="538135" w:themeColor="accent6" w:themeShade="BF"/>
          <w:sz w:val="18"/>
          <w:szCs w:val="18"/>
        </w:rPr>
      </w:pPr>
    </w:p>
    <w:p w14:paraId="6D4A4077" w14:textId="1C70589D" w:rsidR="00F42640" w:rsidRPr="00AC026D" w:rsidRDefault="00276CD7"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3</w:t>
      </w:r>
      <w:r w:rsidR="00FC1978" w:rsidRPr="00AC026D">
        <w:rPr>
          <w:rFonts w:ascii="Titillium" w:hAnsi="Titillium"/>
          <w:color w:val="auto"/>
          <w:sz w:val="18"/>
          <w:szCs w:val="18"/>
        </w:rPr>
        <w:t>. Riscontrandosi nella visita di collaudo difetti o mancanze riguardo all</w:t>
      </w:r>
      <w:r w:rsidR="00E5519F" w:rsidRPr="00AC026D">
        <w:rPr>
          <w:rFonts w:ascii="Titillium" w:hAnsi="Titillium"/>
          <w:color w:val="auto"/>
          <w:sz w:val="18"/>
          <w:szCs w:val="18"/>
        </w:rPr>
        <w:t>’</w:t>
      </w:r>
      <w:r w:rsidR="00FC1978" w:rsidRPr="00AC026D">
        <w:rPr>
          <w:rFonts w:ascii="Titillium" w:hAnsi="Titillium"/>
          <w:color w:val="auto"/>
          <w:sz w:val="18"/>
          <w:szCs w:val="18"/>
        </w:rPr>
        <w:t>esecuzione dei lavori tali da rendere il lavoro assolutamente inaccettabile, l</w:t>
      </w:r>
      <w:r w:rsidR="00E5519F" w:rsidRPr="00AC026D">
        <w:rPr>
          <w:rFonts w:ascii="Titillium" w:hAnsi="Titillium"/>
          <w:color w:val="auto"/>
          <w:sz w:val="18"/>
          <w:szCs w:val="18"/>
        </w:rPr>
        <w:t>’</w:t>
      </w:r>
      <w:r w:rsidR="00FC1978" w:rsidRPr="00AC026D">
        <w:rPr>
          <w:rFonts w:ascii="Titillium" w:hAnsi="Titillium"/>
          <w:color w:val="auto"/>
          <w:sz w:val="18"/>
          <w:szCs w:val="18"/>
        </w:rPr>
        <w:t>organo di collaudo rifiuta l</w:t>
      </w:r>
      <w:r w:rsidR="00E5519F" w:rsidRPr="00AC026D">
        <w:rPr>
          <w:rFonts w:ascii="Titillium" w:hAnsi="Titillium"/>
          <w:color w:val="auto"/>
          <w:sz w:val="18"/>
          <w:szCs w:val="18"/>
        </w:rPr>
        <w:t>’</w:t>
      </w:r>
      <w:r w:rsidR="00FC1978" w:rsidRPr="00AC026D">
        <w:rPr>
          <w:rFonts w:ascii="Titillium" w:hAnsi="Titillium"/>
          <w:color w:val="auto"/>
          <w:sz w:val="18"/>
          <w:szCs w:val="18"/>
        </w:rPr>
        <w:t>emissione del certificato di collaudo e procede a termini</w:t>
      </w:r>
      <w:r w:rsidR="00F42640" w:rsidRPr="00AC026D">
        <w:rPr>
          <w:rFonts w:ascii="Titillium" w:hAnsi="Titillium"/>
          <w:color w:val="auto"/>
          <w:sz w:val="18"/>
          <w:szCs w:val="18"/>
        </w:rPr>
        <w:t xml:space="preserve"> di cui all’art. 25, dell’Allegato II.14</w:t>
      </w:r>
      <w:r w:rsidR="000B1B7F" w:rsidRPr="00AC026D">
        <w:rPr>
          <w:rFonts w:ascii="Titillium" w:hAnsi="Titillium"/>
          <w:color w:val="auto"/>
          <w:sz w:val="18"/>
          <w:szCs w:val="18"/>
        </w:rPr>
        <w:t>,</w:t>
      </w:r>
      <w:r w:rsidR="00F42640" w:rsidRPr="00AC026D">
        <w:rPr>
          <w:rFonts w:ascii="Titillium" w:hAnsi="Titillium"/>
          <w:color w:val="auto"/>
          <w:sz w:val="18"/>
          <w:szCs w:val="18"/>
        </w:rPr>
        <w:t xml:space="preserve"> al </w:t>
      </w:r>
      <w:proofErr w:type="spellStart"/>
      <w:r w:rsidR="00F42640" w:rsidRPr="00AC026D">
        <w:rPr>
          <w:rFonts w:ascii="Titillium" w:hAnsi="Titillium"/>
          <w:color w:val="auto"/>
          <w:sz w:val="18"/>
          <w:szCs w:val="18"/>
        </w:rPr>
        <w:t>D.Lgs.</w:t>
      </w:r>
      <w:proofErr w:type="spellEnd"/>
      <w:r w:rsidR="00F42640" w:rsidRPr="00AC026D">
        <w:rPr>
          <w:rFonts w:ascii="Titillium" w:hAnsi="Titillium"/>
          <w:color w:val="auto"/>
          <w:sz w:val="18"/>
          <w:szCs w:val="18"/>
        </w:rPr>
        <w:t xml:space="preserve"> n. 36, del 31 marzo 2023.</w:t>
      </w:r>
    </w:p>
    <w:p w14:paraId="4324A400" w14:textId="77777777" w:rsidR="00FC1978" w:rsidRPr="00AC026D" w:rsidRDefault="00FC1978" w:rsidP="00D21272">
      <w:pPr>
        <w:pStyle w:val="Default"/>
        <w:suppressAutoHyphens/>
        <w:spacing w:line="276" w:lineRule="auto"/>
        <w:jc w:val="both"/>
        <w:rPr>
          <w:rFonts w:ascii="Titillium" w:hAnsi="Titillium"/>
          <w:color w:val="auto"/>
          <w:sz w:val="18"/>
          <w:szCs w:val="18"/>
        </w:rPr>
      </w:pPr>
    </w:p>
    <w:p w14:paraId="6FB46A04" w14:textId="7317C605" w:rsidR="00FC1978" w:rsidRPr="00AC026D" w:rsidRDefault="00276CD7"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4</w:t>
      </w:r>
      <w:r w:rsidR="00FC1978" w:rsidRPr="00AC026D">
        <w:rPr>
          <w:rFonts w:ascii="Titillium" w:hAnsi="Titillium"/>
          <w:color w:val="auto"/>
          <w:sz w:val="18"/>
          <w:szCs w:val="18"/>
        </w:rPr>
        <w:t>. Se i difetti e le mancanze sono di poca entità e sono riparabili in breve tempo, l</w:t>
      </w:r>
      <w:r w:rsidR="00F21228" w:rsidRPr="00AC026D">
        <w:rPr>
          <w:rFonts w:ascii="Titillium" w:hAnsi="Titillium"/>
          <w:color w:val="auto"/>
          <w:sz w:val="18"/>
          <w:szCs w:val="18"/>
        </w:rPr>
        <w:t>’</w:t>
      </w:r>
      <w:r w:rsidR="00FC1978" w:rsidRPr="00AC026D">
        <w:rPr>
          <w:rFonts w:ascii="Titillium" w:hAnsi="Titillium"/>
          <w:color w:val="auto"/>
          <w:sz w:val="18"/>
          <w:szCs w:val="18"/>
        </w:rPr>
        <w:t>organo di collaudo prescrive specificatamente le lavorazioni da eseguire, assegnando all</w:t>
      </w:r>
      <w:r w:rsidR="00F21228" w:rsidRPr="00AC026D">
        <w:rPr>
          <w:rFonts w:ascii="Titillium" w:hAnsi="Titillium"/>
          <w:color w:val="auto"/>
          <w:sz w:val="18"/>
          <w:szCs w:val="18"/>
        </w:rPr>
        <w:t>’</w:t>
      </w:r>
      <w:r w:rsidR="00FC1978" w:rsidRPr="00AC026D">
        <w:rPr>
          <w:rFonts w:ascii="Titillium" w:hAnsi="Titillium"/>
          <w:color w:val="auto"/>
          <w:sz w:val="18"/>
          <w:szCs w:val="18"/>
        </w:rPr>
        <w:t>esecutore un termine</w:t>
      </w:r>
      <w:r w:rsidR="000169FD" w:rsidRPr="00AC026D">
        <w:rPr>
          <w:rFonts w:ascii="Titillium" w:hAnsi="Titillium"/>
          <w:color w:val="auto"/>
          <w:sz w:val="18"/>
          <w:szCs w:val="18"/>
        </w:rPr>
        <w:t xml:space="preserve"> non superiore a 30 giorni</w:t>
      </w:r>
      <w:r w:rsidR="00FC1978" w:rsidRPr="00AC026D">
        <w:rPr>
          <w:rFonts w:ascii="Titillium" w:hAnsi="Titillium"/>
          <w:color w:val="auto"/>
          <w:sz w:val="18"/>
          <w:szCs w:val="18"/>
        </w:rPr>
        <w:t>; il certificato di collaudo non è rilasciato sino a che da apposita dichiarazione del direttore dei lavori, confermata dal responsabile del procedimento, risulti che l</w:t>
      </w:r>
      <w:r w:rsidR="00F21228" w:rsidRPr="00AC026D">
        <w:rPr>
          <w:rFonts w:ascii="Titillium" w:hAnsi="Titillium"/>
          <w:color w:val="auto"/>
          <w:sz w:val="18"/>
          <w:szCs w:val="18"/>
        </w:rPr>
        <w:t>’</w:t>
      </w:r>
      <w:r w:rsidR="00FC1978" w:rsidRPr="00AC026D">
        <w:rPr>
          <w:rFonts w:ascii="Titillium" w:hAnsi="Titillium"/>
          <w:color w:val="auto"/>
          <w:sz w:val="18"/>
          <w:szCs w:val="18"/>
        </w:rPr>
        <w:t>esecutore abbia completamente e regolarmente eseguito le lavorazioni prescrittegli, ferma restando la facoltà dell</w:t>
      </w:r>
      <w:r w:rsidR="007A3015" w:rsidRPr="00AC026D">
        <w:rPr>
          <w:rFonts w:ascii="Titillium" w:hAnsi="Titillium"/>
          <w:color w:val="auto"/>
          <w:sz w:val="18"/>
          <w:szCs w:val="18"/>
        </w:rPr>
        <w:t>’</w:t>
      </w:r>
      <w:r w:rsidR="00FC1978" w:rsidRPr="00AC026D">
        <w:rPr>
          <w:rFonts w:ascii="Titillium" w:hAnsi="Titillium"/>
          <w:color w:val="auto"/>
          <w:sz w:val="18"/>
          <w:szCs w:val="18"/>
        </w:rPr>
        <w:t>organo di collaudo di procedere direttamente alla relativa verifica. Nel caso di inottemperanza da parte dell</w:t>
      </w:r>
      <w:r w:rsidR="003E3554" w:rsidRPr="00AC026D">
        <w:rPr>
          <w:rFonts w:ascii="Titillium" w:hAnsi="Titillium"/>
          <w:color w:val="auto"/>
          <w:sz w:val="18"/>
          <w:szCs w:val="18"/>
        </w:rPr>
        <w:t>’</w:t>
      </w:r>
      <w:r w:rsidR="00FC1978" w:rsidRPr="00AC026D">
        <w:rPr>
          <w:rFonts w:ascii="Titillium" w:hAnsi="Titillium"/>
          <w:color w:val="auto"/>
          <w:sz w:val="18"/>
          <w:szCs w:val="18"/>
        </w:rPr>
        <w:t xml:space="preserve">esecutore si applicano le </w:t>
      </w:r>
      <w:r w:rsidR="00693BED" w:rsidRPr="00AC026D">
        <w:rPr>
          <w:rFonts w:ascii="Titillium" w:hAnsi="Titillium"/>
          <w:color w:val="auto"/>
          <w:sz w:val="18"/>
          <w:szCs w:val="18"/>
        </w:rPr>
        <w:t xml:space="preserve">penali di cui al capitolo 13 del </w:t>
      </w:r>
      <w:r w:rsidR="003E3554" w:rsidRPr="00AC026D">
        <w:rPr>
          <w:rFonts w:ascii="Titillium" w:hAnsi="Titillium"/>
          <w:color w:val="auto"/>
          <w:sz w:val="18"/>
          <w:szCs w:val="18"/>
        </w:rPr>
        <w:t>C</w:t>
      </w:r>
      <w:r w:rsidR="00693BED" w:rsidRPr="00AC026D">
        <w:rPr>
          <w:rFonts w:ascii="Titillium" w:hAnsi="Titillium"/>
          <w:color w:val="auto"/>
          <w:sz w:val="18"/>
          <w:szCs w:val="18"/>
        </w:rPr>
        <w:t xml:space="preserve">apitolato </w:t>
      </w:r>
      <w:r w:rsidR="003E3554" w:rsidRPr="00AC026D">
        <w:rPr>
          <w:rFonts w:ascii="Titillium" w:hAnsi="Titillium"/>
          <w:color w:val="auto"/>
          <w:sz w:val="18"/>
          <w:szCs w:val="18"/>
        </w:rPr>
        <w:t>T</w:t>
      </w:r>
      <w:r w:rsidR="00693BED" w:rsidRPr="00AC026D">
        <w:rPr>
          <w:rFonts w:ascii="Titillium" w:hAnsi="Titillium"/>
          <w:color w:val="auto"/>
          <w:sz w:val="18"/>
          <w:szCs w:val="18"/>
        </w:rPr>
        <w:t>ecnico.</w:t>
      </w:r>
    </w:p>
    <w:p w14:paraId="3FE52576" w14:textId="54DAF5A9" w:rsidR="00FC1978" w:rsidRPr="00AC026D" w:rsidRDefault="00FC1978" w:rsidP="00D21272">
      <w:pPr>
        <w:pStyle w:val="Default"/>
        <w:suppressAutoHyphens/>
        <w:spacing w:line="276" w:lineRule="auto"/>
        <w:jc w:val="both"/>
        <w:rPr>
          <w:rFonts w:ascii="Titillium" w:hAnsi="Titillium"/>
          <w:color w:val="auto"/>
          <w:sz w:val="18"/>
          <w:szCs w:val="18"/>
        </w:rPr>
      </w:pPr>
    </w:p>
    <w:p w14:paraId="6F0F2D68" w14:textId="3A2AC60F" w:rsidR="00FC1978" w:rsidRPr="00AC026D" w:rsidRDefault="00276CD7"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5</w:t>
      </w:r>
      <w:r w:rsidR="007A7086" w:rsidRPr="00AC026D">
        <w:rPr>
          <w:rFonts w:ascii="Titillium" w:hAnsi="Titillium"/>
          <w:color w:val="auto"/>
          <w:sz w:val="18"/>
          <w:szCs w:val="18"/>
        </w:rPr>
        <w:t>. Se infine i difetti e le mancanze non pregiudicano la stabilità dell</w:t>
      </w:r>
      <w:r w:rsidR="007A3015" w:rsidRPr="00AC026D">
        <w:rPr>
          <w:rFonts w:ascii="Titillium" w:hAnsi="Titillium"/>
          <w:color w:val="auto"/>
          <w:sz w:val="18"/>
          <w:szCs w:val="18"/>
        </w:rPr>
        <w:t>’</w:t>
      </w:r>
      <w:r w:rsidR="007A7086" w:rsidRPr="00AC026D">
        <w:rPr>
          <w:rFonts w:ascii="Titillium" w:hAnsi="Titillium"/>
          <w:color w:val="auto"/>
          <w:sz w:val="18"/>
          <w:szCs w:val="18"/>
        </w:rPr>
        <w:t>opera e la regolarità del servizio cui l</w:t>
      </w:r>
      <w:r w:rsidR="007A3015" w:rsidRPr="00AC026D">
        <w:rPr>
          <w:rFonts w:ascii="Titillium" w:hAnsi="Titillium"/>
          <w:color w:val="auto"/>
          <w:sz w:val="18"/>
          <w:szCs w:val="18"/>
        </w:rPr>
        <w:t>’</w:t>
      </w:r>
      <w:r w:rsidR="007A7086" w:rsidRPr="00AC026D">
        <w:rPr>
          <w:rFonts w:ascii="Titillium" w:hAnsi="Titillium"/>
          <w:color w:val="auto"/>
          <w:sz w:val="18"/>
          <w:szCs w:val="18"/>
        </w:rPr>
        <w:t>intervento è strumentale, l</w:t>
      </w:r>
      <w:r w:rsidR="00F86795" w:rsidRPr="00AC026D">
        <w:rPr>
          <w:rFonts w:ascii="Titillium" w:hAnsi="Titillium"/>
          <w:color w:val="auto"/>
          <w:sz w:val="18"/>
          <w:szCs w:val="18"/>
        </w:rPr>
        <w:t>’</w:t>
      </w:r>
      <w:r w:rsidR="007A7086" w:rsidRPr="00AC026D">
        <w:rPr>
          <w:rFonts w:ascii="Titillium" w:hAnsi="Titillium"/>
          <w:color w:val="auto"/>
          <w:sz w:val="18"/>
          <w:szCs w:val="18"/>
        </w:rPr>
        <w:t>organo di collaudo determina, nell</w:t>
      </w:r>
      <w:r w:rsidR="007A3015" w:rsidRPr="00AC026D">
        <w:rPr>
          <w:rFonts w:ascii="Titillium" w:hAnsi="Titillium"/>
          <w:color w:val="auto"/>
          <w:sz w:val="18"/>
          <w:szCs w:val="18"/>
        </w:rPr>
        <w:t>’</w:t>
      </w:r>
      <w:r w:rsidR="007A7086" w:rsidRPr="00AC026D">
        <w:rPr>
          <w:rFonts w:ascii="Titillium" w:hAnsi="Titillium"/>
          <w:color w:val="auto"/>
          <w:sz w:val="18"/>
          <w:szCs w:val="18"/>
        </w:rPr>
        <w:t>emissione del certificato, la somma che, in conseguenza dei riscontrati difetti, deve detrarsi dal credito dell</w:t>
      </w:r>
      <w:r w:rsidR="007373E9" w:rsidRPr="00AC026D">
        <w:rPr>
          <w:rFonts w:ascii="Titillium" w:hAnsi="Titillium"/>
          <w:color w:val="auto"/>
          <w:sz w:val="18"/>
          <w:szCs w:val="18"/>
        </w:rPr>
        <w:t>’</w:t>
      </w:r>
      <w:r w:rsidR="007A7086" w:rsidRPr="00AC026D">
        <w:rPr>
          <w:rFonts w:ascii="Titillium" w:hAnsi="Titillium"/>
          <w:color w:val="auto"/>
          <w:sz w:val="18"/>
          <w:szCs w:val="18"/>
        </w:rPr>
        <w:t>esecutore.</w:t>
      </w:r>
    </w:p>
    <w:p w14:paraId="2B9F9943" w14:textId="24C7706A" w:rsidR="00FC1978" w:rsidRPr="00AC026D" w:rsidRDefault="00FC1978" w:rsidP="00D21272">
      <w:pPr>
        <w:pStyle w:val="Default"/>
        <w:suppressAutoHyphens/>
        <w:spacing w:line="276" w:lineRule="auto"/>
        <w:jc w:val="both"/>
        <w:rPr>
          <w:rFonts w:ascii="Titillium" w:hAnsi="Titillium"/>
          <w:color w:val="auto"/>
          <w:sz w:val="18"/>
          <w:szCs w:val="18"/>
        </w:rPr>
      </w:pPr>
    </w:p>
    <w:p w14:paraId="1DE24950" w14:textId="2EF3631A" w:rsidR="00FD53FF" w:rsidRPr="00AC026D" w:rsidRDefault="00FD53FF" w:rsidP="00D21272">
      <w:pPr>
        <w:pStyle w:val="Titolo2"/>
        <w:keepNext w:val="0"/>
        <w:keepLines w:val="0"/>
        <w:widowControl w:val="0"/>
        <w:suppressAutoHyphens/>
        <w:spacing w:before="0"/>
        <w:jc w:val="both"/>
        <w:rPr>
          <w:rFonts w:ascii="Titillium" w:hAnsi="Titillium" w:cs="Times New Roman"/>
          <w:color w:val="auto"/>
          <w:sz w:val="18"/>
          <w:szCs w:val="18"/>
        </w:rPr>
      </w:pPr>
      <w:bookmarkStart w:id="43" w:name="_Toc117519749"/>
      <w:bookmarkStart w:id="44" w:name="_Toc172619594"/>
      <w:r w:rsidRPr="00AC026D">
        <w:rPr>
          <w:rFonts w:ascii="Titillium" w:hAnsi="Titillium" w:cs="Times New Roman"/>
          <w:color w:val="auto"/>
          <w:sz w:val="18"/>
          <w:szCs w:val="18"/>
        </w:rPr>
        <w:t>ART. 1</w:t>
      </w:r>
      <w:r w:rsidR="00EB53CC" w:rsidRPr="00AC026D">
        <w:rPr>
          <w:rFonts w:ascii="Titillium" w:hAnsi="Titillium" w:cs="Times New Roman"/>
          <w:color w:val="auto"/>
          <w:sz w:val="18"/>
          <w:szCs w:val="18"/>
        </w:rPr>
        <w:t>7</w:t>
      </w:r>
      <w:r w:rsidRPr="00AC026D">
        <w:rPr>
          <w:rFonts w:ascii="Titillium" w:hAnsi="Titillium" w:cs="Times New Roman"/>
          <w:color w:val="auto"/>
          <w:sz w:val="18"/>
          <w:szCs w:val="18"/>
        </w:rPr>
        <w:t xml:space="preserve"> - SOSPENSIONE DEGLI INTERVENTI DI COSTRUZIONE E</w:t>
      </w:r>
      <w:r w:rsidR="00664E47" w:rsidRPr="00AC026D">
        <w:rPr>
          <w:rFonts w:ascii="Titillium" w:hAnsi="Titillium" w:cs="Times New Roman"/>
          <w:color w:val="auto"/>
          <w:sz w:val="18"/>
          <w:szCs w:val="18"/>
        </w:rPr>
        <w:t>D</w:t>
      </w:r>
      <w:r w:rsidRPr="00AC026D">
        <w:rPr>
          <w:rFonts w:ascii="Titillium" w:hAnsi="Titillium" w:cs="Times New Roman"/>
          <w:color w:val="auto"/>
          <w:sz w:val="18"/>
          <w:szCs w:val="18"/>
        </w:rPr>
        <w:t xml:space="preserve"> INSTALLAZIONE</w:t>
      </w:r>
      <w:bookmarkEnd w:id="43"/>
      <w:bookmarkEnd w:id="44"/>
    </w:p>
    <w:p w14:paraId="0D23310C" w14:textId="77777777" w:rsidR="00FD53FF" w:rsidRPr="00AC026D" w:rsidRDefault="00FD53FF" w:rsidP="00D21272">
      <w:pPr>
        <w:pStyle w:val="Default"/>
        <w:suppressAutoHyphens/>
        <w:spacing w:line="276" w:lineRule="auto"/>
        <w:jc w:val="both"/>
        <w:rPr>
          <w:rFonts w:ascii="Titillium" w:hAnsi="Titillium"/>
          <w:b/>
          <w:bCs/>
          <w:sz w:val="18"/>
          <w:szCs w:val="18"/>
        </w:rPr>
      </w:pPr>
    </w:p>
    <w:p w14:paraId="56A86DCD" w14:textId="199DE860" w:rsidR="00C4276F" w:rsidRPr="00AC026D" w:rsidRDefault="00C4276F" w:rsidP="00D21272">
      <w:pPr>
        <w:pStyle w:val="Default"/>
        <w:suppressAutoHyphens/>
        <w:spacing w:line="276" w:lineRule="auto"/>
        <w:jc w:val="both"/>
        <w:rPr>
          <w:rFonts w:ascii="Titillium" w:hAnsi="Titillium"/>
          <w:color w:val="auto"/>
          <w:sz w:val="18"/>
          <w:szCs w:val="18"/>
        </w:rPr>
      </w:pPr>
      <w:bookmarkStart w:id="45" w:name="_Toc117519771"/>
      <w:bookmarkStart w:id="46" w:name="_Hlk89674991"/>
      <w:r w:rsidRPr="00AC026D">
        <w:rPr>
          <w:rFonts w:ascii="Titillium" w:hAnsi="Titillium"/>
          <w:color w:val="auto"/>
          <w:sz w:val="18"/>
          <w:szCs w:val="18"/>
        </w:rPr>
        <w:lastRenderedPageBreak/>
        <w:t xml:space="preserve">1. La sospensione totale o parziale dei lavori può essere disposta in ragione di circostanze </w:t>
      </w:r>
      <w:r w:rsidRPr="00AC026D">
        <w:rPr>
          <w:rFonts w:ascii="Titillium" w:hAnsi="Titillium"/>
          <w:color w:val="000000" w:themeColor="text1"/>
          <w:sz w:val="18"/>
          <w:szCs w:val="18"/>
        </w:rPr>
        <w:t>oggettive</w:t>
      </w:r>
      <w:r w:rsidR="00BE73EA" w:rsidRPr="00AC026D">
        <w:rPr>
          <w:rFonts w:ascii="Titillium" w:hAnsi="Titillium"/>
          <w:color w:val="000000" w:themeColor="text1"/>
          <w:sz w:val="18"/>
          <w:szCs w:val="18"/>
        </w:rPr>
        <w:t>,</w:t>
      </w:r>
      <w:r w:rsidR="00EB54EF" w:rsidRPr="00AC026D">
        <w:rPr>
          <w:rFonts w:ascii="Titillium" w:hAnsi="Titillium"/>
          <w:color w:val="000000" w:themeColor="text1"/>
          <w:sz w:val="18"/>
          <w:szCs w:val="18"/>
        </w:rPr>
        <w:t xml:space="preserve"> straordinarie</w:t>
      </w:r>
      <w:r w:rsidRPr="00AC026D">
        <w:rPr>
          <w:rFonts w:ascii="Titillium" w:hAnsi="Titillium"/>
          <w:color w:val="000000" w:themeColor="text1"/>
          <w:sz w:val="18"/>
          <w:szCs w:val="18"/>
        </w:rPr>
        <w:t xml:space="preserve">, impreviste </w:t>
      </w:r>
      <w:r w:rsidRPr="00AC026D">
        <w:rPr>
          <w:rFonts w:ascii="Titillium" w:hAnsi="Titillium"/>
          <w:color w:val="auto"/>
          <w:sz w:val="18"/>
          <w:szCs w:val="18"/>
        </w:rPr>
        <w:t>e imprevedibili, non imputabili all’</w:t>
      </w:r>
      <w:r w:rsidR="00A50850" w:rsidRPr="00AC026D">
        <w:rPr>
          <w:rFonts w:ascii="Titillium" w:hAnsi="Titillium"/>
          <w:color w:val="auto"/>
          <w:sz w:val="18"/>
          <w:szCs w:val="18"/>
        </w:rPr>
        <w:t>O</w:t>
      </w:r>
      <w:r w:rsidRPr="00AC026D">
        <w:rPr>
          <w:rFonts w:ascii="Titillium" w:hAnsi="Titillium"/>
          <w:color w:val="auto"/>
          <w:sz w:val="18"/>
          <w:szCs w:val="18"/>
        </w:rPr>
        <w:t xml:space="preserve">peratore </w:t>
      </w:r>
      <w:r w:rsidR="00347C1B" w:rsidRPr="00AC026D">
        <w:rPr>
          <w:rFonts w:ascii="Titillium" w:hAnsi="Titillium"/>
          <w:color w:val="auto"/>
          <w:sz w:val="18"/>
          <w:szCs w:val="18"/>
        </w:rPr>
        <w:t>E</w:t>
      </w:r>
      <w:r w:rsidRPr="00AC026D">
        <w:rPr>
          <w:rFonts w:ascii="Titillium" w:hAnsi="Titillium"/>
          <w:color w:val="auto"/>
          <w:sz w:val="18"/>
          <w:szCs w:val="18"/>
        </w:rPr>
        <w:t>conomico, idonee a impedire temporaneamente l’esecuzione a regola d’arte degli stessi, per il tempo strettamente necessario alla cessazione delle cause che hanno comportato l’interruzione. Gli interventi di costruzione e installazione possono essere sospesi:</w:t>
      </w:r>
    </w:p>
    <w:p w14:paraId="1689258C" w14:textId="2EC7E619" w:rsidR="00C4276F" w:rsidRPr="00AC026D" w:rsidRDefault="00C4276F" w:rsidP="000D3374">
      <w:pPr>
        <w:pStyle w:val="Default"/>
        <w:numPr>
          <w:ilvl w:val="1"/>
          <w:numId w:val="34"/>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al ricorrere di circostanze speciali impeditive, in via temporanea, dell’utile prosecuzione dei lavori a regola d’arte, come di seguito individuate:</w:t>
      </w:r>
    </w:p>
    <w:p w14:paraId="267217B2" w14:textId="4FE782EE" w:rsidR="00C4276F" w:rsidRPr="00AC026D" w:rsidRDefault="00C4276F" w:rsidP="000D3374">
      <w:pPr>
        <w:pStyle w:val="Default"/>
        <w:numPr>
          <w:ilvl w:val="1"/>
          <w:numId w:val="35"/>
        </w:numPr>
        <w:suppressAutoHyphens/>
        <w:spacing w:line="276" w:lineRule="auto"/>
        <w:ind w:left="1134" w:hanging="283"/>
        <w:jc w:val="both"/>
        <w:rPr>
          <w:rFonts w:ascii="Titillium" w:hAnsi="Titillium"/>
          <w:color w:val="auto"/>
          <w:sz w:val="18"/>
          <w:szCs w:val="18"/>
        </w:rPr>
      </w:pPr>
      <w:r w:rsidRPr="00AC026D">
        <w:rPr>
          <w:rFonts w:ascii="Titillium" w:hAnsi="Titillium"/>
          <w:color w:val="auto"/>
          <w:sz w:val="18"/>
          <w:szCs w:val="18"/>
        </w:rPr>
        <w:t>indisponibilità di alimentazione elettrica, gas o acqua per cause non imputabili al</w:t>
      </w:r>
      <w:r w:rsidR="00B7736C" w:rsidRPr="00AC026D">
        <w:rPr>
          <w:rFonts w:ascii="Titillium" w:hAnsi="Titillium"/>
          <w:color w:val="auto"/>
          <w:sz w:val="18"/>
          <w:szCs w:val="18"/>
        </w:rPr>
        <w:t>l’</w:t>
      </w:r>
      <w:r w:rsidR="3C5E589A" w:rsidRPr="00AC026D">
        <w:rPr>
          <w:rFonts w:ascii="Titillium" w:hAnsi="Titillium"/>
          <w:color w:val="auto"/>
          <w:sz w:val="18"/>
          <w:szCs w:val="18"/>
        </w:rPr>
        <w:t>Ente Concedente</w:t>
      </w:r>
      <w:r w:rsidRPr="00AC026D">
        <w:rPr>
          <w:rFonts w:ascii="Titillium" w:hAnsi="Titillium"/>
          <w:color w:val="auto"/>
          <w:sz w:val="18"/>
          <w:szCs w:val="18"/>
        </w:rPr>
        <w:t>, al</w:t>
      </w:r>
      <w:r w:rsidR="00806F7E" w:rsidRPr="00AC026D">
        <w:rPr>
          <w:rFonts w:ascii="Titillium" w:hAnsi="Titillium"/>
          <w:color w:val="auto"/>
          <w:sz w:val="18"/>
          <w:szCs w:val="18"/>
        </w:rPr>
        <w:t>l’</w:t>
      </w:r>
      <w:r w:rsidRPr="00AC026D">
        <w:rPr>
          <w:rFonts w:ascii="Titillium" w:hAnsi="Titillium"/>
          <w:color w:val="auto"/>
          <w:sz w:val="18"/>
          <w:szCs w:val="18"/>
        </w:rPr>
        <w:t xml:space="preserve">Operatore </w:t>
      </w:r>
      <w:r w:rsidR="00347C1B" w:rsidRPr="00AC026D">
        <w:rPr>
          <w:rFonts w:ascii="Titillium" w:hAnsi="Titillium"/>
          <w:color w:val="auto"/>
          <w:sz w:val="18"/>
          <w:szCs w:val="18"/>
        </w:rPr>
        <w:t>E</w:t>
      </w:r>
      <w:r w:rsidRPr="00AC026D">
        <w:rPr>
          <w:rFonts w:ascii="Titillium" w:hAnsi="Titillium"/>
          <w:color w:val="auto"/>
          <w:sz w:val="18"/>
          <w:szCs w:val="18"/>
        </w:rPr>
        <w:t xml:space="preserve">conomico e/o a terzi affidatari di lavori o </w:t>
      </w:r>
      <w:r w:rsidR="005F2BB9" w:rsidRPr="00AC026D">
        <w:rPr>
          <w:rFonts w:ascii="Titillium" w:hAnsi="Titillium"/>
          <w:color w:val="auto"/>
          <w:sz w:val="18"/>
          <w:szCs w:val="18"/>
        </w:rPr>
        <w:t>s</w:t>
      </w:r>
      <w:r w:rsidRPr="00AC026D">
        <w:rPr>
          <w:rFonts w:ascii="Titillium" w:hAnsi="Titillium"/>
          <w:color w:val="auto"/>
          <w:sz w:val="18"/>
          <w:szCs w:val="18"/>
        </w:rPr>
        <w:t>ervizi oggetto del Contratto;</w:t>
      </w:r>
    </w:p>
    <w:p w14:paraId="0203C51C" w14:textId="4AB0DBAF" w:rsidR="00C4276F" w:rsidRPr="00AC026D" w:rsidRDefault="00C4276F" w:rsidP="000D3374">
      <w:pPr>
        <w:pStyle w:val="Default"/>
        <w:numPr>
          <w:ilvl w:val="1"/>
          <w:numId w:val="35"/>
        </w:numPr>
        <w:suppressAutoHyphens/>
        <w:spacing w:line="276" w:lineRule="auto"/>
        <w:ind w:left="1134" w:hanging="283"/>
        <w:jc w:val="both"/>
        <w:rPr>
          <w:rFonts w:ascii="Titillium" w:hAnsi="Titillium"/>
          <w:color w:val="auto"/>
          <w:sz w:val="18"/>
          <w:szCs w:val="18"/>
        </w:rPr>
      </w:pPr>
      <w:r w:rsidRPr="00AC026D">
        <w:rPr>
          <w:rFonts w:ascii="Titillium" w:hAnsi="Titillium"/>
          <w:color w:val="auto"/>
          <w:sz w:val="18"/>
          <w:szCs w:val="18"/>
        </w:rPr>
        <w:t xml:space="preserve">impossibilità di accedere a materie prime e/o servizi necessari </w:t>
      </w:r>
      <w:proofErr w:type="gramStart"/>
      <w:r w:rsidRPr="00AC026D">
        <w:rPr>
          <w:rFonts w:ascii="Titillium" w:hAnsi="Titillium"/>
          <w:color w:val="auto"/>
          <w:sz w:val="18"/>
          <w:szCs w:val="18"/>
        </w:rPr>
        <w:t>ad</w:t>
      </w:r>
      <w:proofErr w:type="gramEnd"/>
      <w:r w:rsidRPr="00AC026D">
        <w:rPr>
          <w:rFonts w:ascii="Titillium" w:hAnsi="Titillium"/>
          <w:color w:val="auto"/>
          <w:sz w:val="18"/>
          <w:szCs w:val="18"/>
        </w:rPr>
        <w:t xml:space="preserve"> adempiere alle obbligazioni contrattuali per cause non imputabili al</w:t>
      </w:r>
      <w:r w:rsidR="00B7736C" w:rsidRPr="00AC026D">
        <w:rPr>
          <w:rFonts w:ascii="Titillium" w:hAnsi="Titillium"/>
          <w:color w:val="auto"/>
          <w:sz w:val="18"/>
          <w:szCs w:val="18"/>
        </w:rPr>
        <w:t>l’</w:t>
      </w:r>
      <w:r w:rsidR="3C5E589A" w:rsidRPr="00AC026D">
        <w:rPr>
          <w:rFonts w:ascii="Titillium" w:hAnsi="Titillium"/>
          <w:color w:val="auto"/>
          <w:sz w:val="18"/>
          <w:szCs w:val="18"/>
        </w:rPr>
        <w:t>Ente Concedente</w:t>
      </w:r>
      <w:r w:rsidRPr="00AC026D">
        <w:rPr>
          <w:rFonts w:ascii="Titillium" w:hAnsi="Titillium"/>
          <w:color w:val="auto"/>
          <w:sz w:val="18"/>
          <w:szCs w:val="18"/>
        </w:rPr>
        <w:t>, al</w:t>
      </w:r>
      <w:r w:rsidR="00806F7E" w:rsidRPr="00AC026D">
        <w:rPr>
          <w:rFonts w:ascii="Titillium" w:hAnsi="Titillium"/>
          <w:color w:val="auto"/>
          <w:sz w:val="18"/>
          <w:szCs w:val="18"/>
        </w:rPr>
        <w:t>l’</w:t>
      </w:r>
      <w:r w:rsidRPr="00AC026D">
        <w:rPr>
          <w:rFonts w:ascii="Titillium" w:hAnsi="Titillium"/>
          <w:color w:val="auto"/>
          <w:sz w:val="18"/>
          <w:szCs w:val="18"/>
        </w:rPr>
        <w:t xml:space="preserve">Operatore </w:t>
      </w:r>
      <w:r w:rsidR="00347C1B" w:rsidRPr="00AC026D">
        <w:rPr>
          <w:rFonts w:ascii="Titillium" w:hAnsi="Titillium"/>
          <w:color w:val="auto"/>
          <w:sz w:val="18"/>
          <w:szCs w:val="18"/>
        </w:rPr>
        <w:t>E</w:t>
      </w:r>
      <w:r w:rsidRPr="00AC026D">
        <w:rPr>
          <w:rFonts w:ascii="Titillium" w:hAnsi="Titillium"/>
          <w:color w:val="auto"/>
          <w:sz w:val="18"/>
          <w:szCs w:val="18"/>
        </w:rPr>
        <w:t>conomico e/o a terzi affidatari di lavori o Servizi oggetto del Contratto;</w:t>
      </w:r>
    </w:p>
    <w:p w14:paraId="65AD748C" w14:textId="7DE8A794" w:rsidR="00C4276F" w:rsidRPr="00AC026D" w:rsidRDefault="00C4276F" w:rsidP="000D3374">
      <w:pPr>
        <w:pStyle w:val="Default"/>
        <w:numPr>
          <w:ilvl w:val="1"/>
          <w:numId w:val="35"/>
        </w:numPr>
        <w:suppressAutoHyphens/>
        <w:spacing w:line="276" w:lineRule="auto"/>
        <w:ind w:left="1134" w:hanging="283"/>
        <w:jc w:val="both"/>
        <w:rPr>
          <w:rFonts w:ascii="Titillium" w:hAnsi="Titillium"/>
          <w:color w:val="auto"/>
          <w:sz w:val="18"/>
          <w:szCs w:val="18"/>
        </w:rPr>
      </w:pPr>
      <w:r w:rsidRPr="00AC026D">
        <w:rPr>
          <w:rFonts w:ascii="Titillium" w:hAnsi="Titillium"/>
          <w:color w:val="auto"/>
          <w:sz w:val="18"/>
          <w:szCs w:val="18"/>
        </w:rPr>
        <w:t>allagamenti, incendi, rottura tubature, danni accidentali agli impianti;</w:t>
      </w:r>
    </w:p>
    <w:p w14:paraId="0BD9C5F5" w14:textId="2732A6E6" w:rsidR="00CB16A7" w:rsidRPr="00AC026D" w:rsidRDefault="00C4276F" w:rsidP="000D3374">
      <w:pPr>
        <w:pStyle w:val="Default"/>
        <w:numPr>
          <w:ilvl w:val="1"/>
          <w:numId w:val="35"/>
        </w:numPr>
        <w:suppressAutoHyphens/>
        <w:spacing w:line="276" w:lineRule="auto"/>
        <w:ind w:left="1134" w:hanging="283"/>
        <w:jc w:val="both"/>
        <w:rPr>
          <w:rFonts w:ascii="Titillium" w:hAnsi="Titillium"/>
          <w:color w:val="000000" w:themeColor="text1"/>
          <w:sz w:val="18"/>
          <w:szCs w:val="18"/>
        </w:rPr>
      </w:pPr>
      <w:r w:rsidRPr="00AC026D">
        <w:rPr>
          <w:rFonts w:ascii="Titillium" w:hAnsi="Titillium"/>
          <w:color w:val="000000" w:themeColor="text1"/>
          <w:sz w:val="18"/>
          <w:szCs w:val="18"/>
        </w:rPr>
        <w:t>scioperi</w:t>
      </w:r>
      <w:r w:rsidR="00101DFA" w:rsidRPr="00AC026D">
        <w:rPr>
          <w:rFonts w:ascii="Titillium" w:hAnsi="Titillium"/>
          <w:color w:val="000000" w:themeColor="text1"/>
          <w:sz w:val="18"/>
          <w:szCs w:val="18"/>
        </w:rPr>
        <w:t xml:space="preserve"> (fatta eccezione per quelli che riguardano l’Operatore Economico o terzi affidatari di lavori o servizi)</w:t>
      </w:r>
      <w:r w:rsidR="00CB16A7" w:rsidRPr="00AC026D">
        <w:rPr>
          <w:rFonts w:ascii="Titillium" w:hAnsi="Titillium"/>
          <w:color w:val="000000" w:themeColor="text1"/>
          <w:sz w:val="18"/>
          <w:szCs w:val="18"/>
        </w:rPr>
        <w:t>;</w:t>
      </w:r>
    </w:p>
    <w:p w14:paraId="1A3966F6" w14:textId="3614BD59" w:rsidR="00CB16A7" w:rsidRPr="00AC026D" w:rsidRDefault="00CB16A7" w:rsidP="000D3374">
      <w:pPr>
        <w:pStyle w:val="Default"/>
        <w:numPr>
          <w:ilvl w:val="1"/>
          <w:numId w:val="35"/>
        </w:numPr>
        <w:suppressAutoHyphens/>
        <w:spacing w:line="276" w:lineRule="auto"/>
        <w:ind w:left="1134" w:hanging="283"/>
        <w:jc w:val="both"/>
        <w:rPr>
          <w:rFonts w:ascii="Titillium" w:hAnsi="Titillium"/>
          <w:color w:val="auto"/>
          <w:sz w:val="18"/>
          <w:szCs w:val="18"/>
        </w:rPr>
      </w:pPr>
      <w:r w:rsidRPr="00AC026D">
        <w:rPr>
          <w:rFonts w:ascii="Titillium" w:hAnsi="Titillium"/>
          <w:i/>
          <w:color w:val="auto"/>
          <w:sz w:val="18"/>
          <w:szCs w:val="18"/>
        </w:rPr>
        <w:t>(…)</w:t>
      </w:r>
      <w:r w:rsidRPr="00AC026D">
        <w:rPr>
          <w:rFonts w:ascii="Titillium" w:hAnsi="Titillium"/>
          <w:color w:val="auto"/>
          <w:sz w:val="18"/>
          <w:szCs w:val="18"/>
        </w:rPr>
        <w:t>.</w:t>
      </w:r>
    </w:p>
    <w:p w14:paraId="3640716D" w14:textId="6214BEE9" w:rsidR="00C4276F" w:rsidRPr="00AC026D" w:rsidRDefault="00C4276F" w:rsidP="000D3374">
      <w:pPr>
        <w:pStyle w:val="Default"/>
        <w:numPr>
          <w:ilvl w:val="1"/>
          <w:numId w:val="34"/>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per ragioni di necessità</w:t>
      </w:r>
      <w:r w:rsidR="00EE0529" w:rsidRPr="00AC026D">
        <w:rPr>
          <w:rFonts w:ascii="Titillium" w:hAnsi="Titillium"/>
          <w:color w:val="auto"/>
          <w:sz w:val="18"/>
          <w:szCs w:val="18"/>
        </w:rPr>
        <w:t xml:space="preserve"> e urgenza</w:t>
      </w:r>
      <w:r w:rsidRPr="00AC026D">
        <w:rPr>
          <w:rFonts w:ascii="Titillium" w:hAnsi="Titillium"/>
          <w:color w:val="auto"/>
          <w:sz w:val="18"/>
          <w:szCs w:val="18"/>
        </w:rPr>
        <w:t>, quali il pericolo grave e imminente di danno alla salute, all’integrità fisica e alla sicurezza;</w:t>
      </w:r>
    </w:p>
    <w:p w14:paraId="0C4E9746" w14:textId="5F8C165B" w:rsidR="00C4276F" w:rsidRPr="00AC026D" w:rsidRDefault="0053135C"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N</w:t>
      </w:r>
      <w:r w:rsidR="00C4276F" w:rsidRPr="00AC026D">
        <w:rPr>
          <w:rFonts w:ascii="Titillium" w:hAnsi="Titillium"/>
          <w:color w:val="auto"/>
          <w:sz w:val="18"/>
          <w:szCs w:val="18"/>
        </w:rPr>
        <w:t>essun indennizzo o risarcimento è dovuto al</w:t>
      </w:r>
      <w:r w:rsidR="00806F7E" w:rsidRPr="00AC026D">
        <w:rPr>
          <w:rFonts w:ascii="Titillium" w:hAnsi="Titillium"/>
          <w:color w:val="auto"/>
          <w:sz w:val="18"/>
          <w:szCs w:val="18"/>
        </w:rPr>
        <w:t>l’</w:t>
      </w:r>
      <w:r w:rsidR="00C4276F" w:rsidRPr="00AC026D">
        <w:rPr>
          <w:rFonts w:ascii="Titillium" w:hAnsi="Titillium"/>
          <w:color w:val="auto"/>
          <w:sz w:val="18"/>
          <w:szCs w:val="18"/>
        </w:rPr>
        <w:t xml:space="preserve">Operatore </w:t>
      </w:r>
      <w:r w:rsidR="00347C1B" w:rsidRPr="00AC026D">
        <w:rPr>
          <w:rFonts w:ascii="Titillium" w:hAnsi="Titillium"/>
          <w:color w:val="auto"/>
          <w:sz w:val="18"/>
          <w:szCs w:val="18"/>
        </w:rPr>
        <w:t>E</w:t>
      </w:r>
      <w:r w:rsidR="00C4276F" w:rsidRPr="00AC026D">
        <w:rPr>
          <w:rFonts w:ascii="Titillium" w:hAnsi="Titillium"/>
          <w:color w:val="auto"/>
          <w:sz w:val="18"/>
          <w:szCs w:val="18"/>
        </w:rPr>
        <w:t>conomico</w:t>
      </w:r>
      <w:r w:rsidR="00D27F0F" w:rsidRPr="00AC026D">
        <w:rPr>
          <w:rFonts w:ascii="Titillium" w:hAnsi="Titillium"/>
          <w:color w:val="auto"/>
          <w:sz w:val="18"/>
          <w:szCs w:val="18"/>
        </w:rPr>
        <w:t>,</w:t>
      </w:r>
      <w:r w:rsidR="00C4276F" w:rsidRPr="00AC026D">
        <w:rPr>
          <w:rFonts w:ascii="Titillium" w:hAnsi="Titillium"/>
          <w:color w:val="auto"/>
          <w:sz w:val="18"/>
          <w:szCs w:val="18"/>
        </w:rPr>
        <w:t xml:space="preserve"> salvo quanto disposto dal successivo comma </w:t>
      </w:r>
      <w:r w:rsidR="00F86795" w:rsidRPr="00AC026D">
        <w:rPr>
          <w:rFonts w:ascii="Titillium" w:hAnsi="Titillium"/>
          <w:color w:val="auto"/>
          <w:sz w:val="18"/>
          <w:szCs w:val="18"/>
        </w:rPr>
        <w:t>8</w:t>
      </w:r>
      <w:r w:rsidR="00C4276F" w:rsidRPr="00AC026D">
        <w:rPr>
          <w:rFonts w:ascii="Titillium" w:hAnsi="Titillium"/>
          <w:color w:val="auto"/>
          <w:sz w:val="18"/>
          <w:szCs w:val="18"/>
        </w:rPr>
        <w:t>.</w:t>
      </w:r>
    </w:p>
    <w:p w14:paraId="3E0E18B8" w14:textId="77777777" w:rsidR="00C4276F" w:rsidRPr="00AC026D" w:rsidRDefault="00C4276F" w:rsidP="00D21272">
      <w:pPr>
        <w:pStyle w:val="Default"/>
        <w:suppressAutoHyphens/>
        <w:spacing w:line="276" w:lineRule="auto"/>
        <w:jc w:val="both"/>
        <w:rPr>
          <w:rFonts w:ascii="Titillium" w:hAnsi="Titillium"/>
          <w:color w:val="auto"/>
          <w:sz w:val="18"/>
          <w:szCs w:val="18"/>
        </w:rPr>
      </w:pPr>
    </w:p>
    <w:p w14:paraId="3DD71ED7" w14:textId="2B3A0FEA" w:rsidR="00C4276F" w:rsidRPr="00AC026D" w:rsidRDefault="00C4276F"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2. L’Operatore </w:t>
      </w:r>
      <w:r w:rsidR="00347C1B" w:rsidRPr="00AC026D">
        <w:rPr>
          <w:rFonts w:ascii="Titillium" w:hAnsi="Titillium"/>
          <w:color w:val="auto"/>
          <w:sz w:val="18"/>
          <w:szCs w:val="18"/>
        </w:rPr>
        <w:t>E</w:t>
      </w:r>
      <w:r w:rsidRPr="00AC026D">
        <w:rPr>
          <w:rFonts w:ascii="Titillium" w:hAnsi="Titillium"/>
          <w:color w:val="auto"/>
          <w:sz w:val="18"/>
          <w:szCs w:val="18"/>
        </w:rPr>
        <w:t>conomico non può sospendere unilateralmente l’esecuzione dei lavori</w:t>
      </w:r>
      <w:r w:rsidR="00D27F0F" w:rsidRPr="00AC026D">
        <w:rPr>
          <w:rFonts w:ascii="Titillium" w:hAnsi="Titillium"/>
          <w:color w:val="auto"/>
          <w:sz w:val="18"/>
          <w:szCs w:val="18"/>
        </w:rPr>
        <w:t>,</w:t>
      </w:r>
      <w:r w:rsidRPr="00AC026D">
        <w:rPr>
          <w:rFonts w:ascii="Titillium" w:hAnsi="Titillium"/>
          <w:color w:val="auto"/>
          <w:sz w:val="18"/>
          <w:szCs w:val="18"/>
        </w:rPr>
        <w:t xml:space="preserve"> salvo i casi di sospensione di cui alla lettera </w:t>
      </w:r>
      <w:r w:rsidR="0053135C" w:rsidRPr="00AC026D">
        <w:rPr>
          <w:rFonts w:ascii="Titillium" w:hAnsi="Titillium"/>
          <w:color w:val="auto"/>
          <w:sz w:val="18"/>
          <w:szCs w:val="18"/>
        </w:rPr>
        <w:t>b</w:t>
      </w:r>
      <w:r w:rsidRPr="00AC026D">
        <w:rPr>
          <w:rFonts w:ascii="Titillium" w:hAnsi="Titillium"/>
          <w:color w:val="auto"/>
          <w:sz w:val="18"/>
          <w:szCs w:val="18"/>
        </w:rPr>
        <w:t>)</w:t>
      </w:r>
      <w:r w:rsidR="00A84AAA" w:rsidRPr="00AC026D">
        <w:rPr>
          <w:rFonts w:ascii="Titillium" w:hAnsi="Titillium"/>
          <w:color w:val="auto"/>
          <w:sz w:val="18"/>
          <w:szCs w:val="18"/>
        </w:rPr>
        <w:t>,</w:t>
      </w:r>
      <w:r w:rsidR="00874A5E" w:rsidRPr="00AC026D">
        <w:rPr>
          <w:rFonts w:ascii="Titillium" w:hAnsi="Titillium"/>
          <w:color w:val="auto"/>
          <w:sz w:val="18"/>
          <w:szCs w:val="18"/>
        </w:rPr>
        <w:t xml:space="preserve"> del precedente comma 1</w:t>
      </w:r>
      <w:r w:rsidRPr="00AC026D">
        <w:rPr>
          <w:rFonts w:ascii="Titillium" w:hAnsi="Titillium"/>
          <w:color w:val="auto"/>
          <w:sz w:val="18"/>
          <w:szCs w:val="18"/>
        </w:rPr>
        <w:t>, per ragioni di sicurezza, necessità e urgenza.</w:t>
      </w:r>
    </w:p>
    <w:p w14:paraId="00C6E956" w14:textId="77777777" w:rsidR="00C4276F" w:rsidRPr="00AC026D" w:rsidRDefault="00C4276F" w:rsidP="00D21272">
      <w:pPr>
        <w:pStyle w:val="Default"/>
        <w:suppressAutoHyphens/>
        <w:spacing w:line="276" w:lineRule="auto"/>
        <w:jc w:val="both"/>
        <w:rPr>
          <w:rFonts w:ascii="Titillium" w:hAnsi="Titillium"/>
          <w:color w:val="auto"/>
          <w:sz w:val="18"/>
          <w:szCs w:val="18"/>
        </w:rPr>
      </w:pPr>
    </w:p>
    <w:p w14:paraId="69F249CD" w14:textId="24F5EFB3" w:rsidR="00C4276F" w:rsidRPr="00AC026D" w:rsidRDefault="00C4276F"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3. In caso di </w:t>
      </w:r>
      <w:r w:rsidR="000C3A10" w:rsidRPr="00AC026D">
        <w:rPr>
          <w:rFonts w:ascii="Titillium" w:hAnsi="Titillium"/>
          <w:color w:val="auto"/>
          <w:sz w:val="18"/>
          <w:szCs w:val="18"/>
        </w:rPr>
        <w:t>impossibilità temporanea di eseguire pa</w:t>
      </w:r>
      <w:r w:rsidR="005671BB" w:rsidRPr="00AC026D">
        <w:rPr>
          <w:rFonts w:ascii="Titillium" w:hAnsi="Titillium"/>
          <w:color w:val="auto"/>
          <w:sz w:val="18"/>
          <w:szCs w:val="18"/>
        </w:rPr>
        <w:t xml:space="preserve">rzialmente </w:t>
      </w:r>
      <w:r w:rsidR="00EA5633" w:rsidRPr="00AC026D">
        <w:rPr>
          <w:rFonts w:ascii="Titillium" w:hAnsi="Titillium"/>
          <w:color w:val="000000" w:themeColor="text1"/>
          <w:sz w:val="18"/>
          <w:szCs w:val="18"/>
        </w:rPr>
        <w:t xml:space="preserve">i </w:t>
      </w:r>
      <w:r w:rsidRPr="00AC026D">
        <w:rPr>
          <w:rFonts w:ascii="Titillium" w:hAnsi="Titillium"/>
          <w:color w:val="auto"/>
          <w:sz w:val="18"/>
          <w:szCs w:val="18"/>
        </w:rPr>
        <w:t xml:space="preserve">lavori, l’Operatore </w:t>
      </w:r>
      <w:r w:rsidR="00347C1B" w:rsidRPr="00AC026D">
        <w:rPr>
          <w:rFonts w:ascii="Titillium" w:hAnsi="Titillium"/>
          <w:color w:val="auto"/>
          <w:sz w:val="18"/>
          <w:szCs w:val="18"/>
        </w:rPr>
        <w:t>E</w:t>
      </w:r>
      <w:r w:rsidRPr="00AC026D">
        <w:rPr>
          <w:rFonts w:ascii="Titillium" w:hAnsi="Titillium"/>
          <w:color w:val="auto"/>
          <w:sz w:val="18"/>
          <w:szCs w:val="18"/>
        </w:rPr>
        <w:t xml:space="preserve">conomico è tenuto a proseguire </w:t>
      </w:r>
      <w:r w:rsidR="005671BB" w:rsidRPr="00AC026D">
        <w:rPr>
          <w:rFonts w:ascii="Titillium" w:hAnsi="Titillium"/>
          <w:color w:val="auto"/>
          <w:sz w:val="18"/>
          <w:szCs w:val="18"/>
        </w:rPr>
        <w:t xml:space="preserve">regolarmente </w:t>
      </w:r>
      <w:r w:rsidRPr="00AC026D">
        <w:rPr>
          <w:rFonts w:ascii="Titillium" w:hAnsi="Titillium"/>
          <w:color w:val="auto"/>
          <w:sz w:val="18"/>
          <w:szCs w:val="18"/>
        </w:rPr>
        <w:t>le parti di lavori eseguibili.</w:t>
      </w:r>
    </w:p>
    <w:p w14:paraId="0F063B35" w14:textId="77777777" w:rsidR="00C4276F" w:rsidRPr="00AC026D" w:rsidRDefault="00C4276F" w:rsidP="00D21272">
      <w:pPr>
        <w:pStyle w:val="Default"/>
        <w:suppressAutoHyphens/>
        <w:spacing w:line="276" w:lineRule="auto"/>
        <w:jc w:val="both"/>
        <w:rPr>
          <w:rFonts w:ascii="Titillium" w:hAnsi="Titillium"/>
          <w:color w:val="auto"/>
          <w:sz w:val="18"/>
          <w:szCs w:val="18"/>
        </w:rPr>
      </w:pPr>
    </w:p>
    <w:p w14:paraId="7D1A173F" w14:textId="255F58AB" w:rsidR="00C4276F" w:rsidRPr="00AC026D" w:rsidRDefault="00C4276F"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4. In caso di </w:t>
      </w:r>
      <w:r w:rsidR="00B03880" w:rsidRPr="00AC026D">
        <w:rPr>
          <w:rFonts w:ascii="Titillium" w:hAnsi="Titillium"/>
          <w:color w:val="auto"/>
          <w:sz w:val="18"/>
          <w:szCs w:val="18"/>
        </w:rPr>
        <w:t xml:space="preserve">impossibilità temporanea di eseguire totalmente i </w:t>
      </w:r>
      <w:r w:rsidRPr="00AC026D">
        <w:rPr>
          <w:rFonts w:ascii="Titillium" w:hAnsi="Titillium"/>
          <w:color w:val="auto"/>
          <w:sz w:val="18"/>
          <w:szCs w:val="18"/>
        </w:rPr>
        <w:t xml:space="preserve">lavori e/o </w:t>
      </w:r>
      <w:r w:rsidR="00B03880" w:rsidRPr="00AC026D">
        <w:rPr>
          <w:rFonts w:ascii="Titillium" w:hAnsi="Titillium"/>
          <w:color w:val="auto"/>
          <w:sz w:val="18"/>
          <w:szCs w:val="18"/>
        </w:rPr>
        <w:t>l’</w:t>
      </w:r>
      <w:r w:rsidRPr="00AC026D">
        <w:rPr>
          <w:rFonts w:ascii="Titillium" w:hAnsi="Titillium"/>
          <w:color w:val="auto"/>
          <w:sz w:val="18"/>
          <w:szCs w:val="18"/>
        </w:rPr>
        <w:t xml:space="preserve">installazione degli impianti, l’Operatore </w:t>
      </w:r>
      <w:r w:rsidR="00347C1B" w:rsidRPr="00AC026D">
        <w:rPr>
          <w:rFonts w:ascii="Titillium" w:hAnsi="Titillium"/>
          <w:color w:val="auto"/>
          <w:sz w:val="18"/>
          <w:szCs w:val="18"/>
        </w:rPr>
        <w:t>E</w:t>
      </w:r>
      <w:r w:rsidRPr="00AC026D">
        <w:rPr>
          <w:rFonts w:ascii="Titillium" w:hAnsi="Titillium"/>
          <w:color w:val="auto"/>
          <w:sz w:val="18"/>
          <w:szCs w:val="18"/>
        </w:rPr>
        <w:t xml:space="preserve">conomico che, per cause a lui non imputabili, </w:t>
      </w:r>
      <w:r w:rsidR="00335951" w:rsidRPr="00AC026D">
        <w:rPr>
          <w:rFonts w:ascii="Titillium" w:hAnsi="Titillium"/>
          <w:color w:val="auto"/>
          <w:sz w:val="18"/>
          <w:szCs w:val="18"/>
        </w:rPr>
        <w:t>non</w:t>
      </w:r>
      <w:r w:rsidRPr="00AC026D">
        <w:rPr>
          <w:rFonts w:ascii="Titillium" w:hAnsi="Titillium"/>
          <w:color w:val="auto"/>
          <w:sz w:val="18"/>
          <w:szCs w:val="18"/>
        </w:rPr>
        <w:t xml:space="preserve"> sia </w:t>
      </w:r>
      <w:r w:rsidR="00335951" w:rsidRPr="00AC026D">
        <w:rPr>
          <w:rFonts w:ascii="Titillium" w:hAnsi="Titillium"/>
          <w:color w:val="auto"/>
          <w:sz w:val="18"/>
          <w:szCs w:val="18"/>
        </w:rPr>
        <w:t>in grado</w:t>
      </w:r>
      <w:r w:rsidRPr="00AC026D">
        <w:rPr>
          <w:rFonts w:ascii="Titillium" w:hAnsi="Titillium"/>
          <w:color w:val="auto"/>
          <w:sz w:val="18"/>
          <w:szCs w:val="18"/>
        </w:rPr>
        <w:t xml:space="preserve"> </w:t>
      </w:r>
      <w:r w:rsidR="00C37069" w:rsidRPr="00AC026D">
        <w:rPr>
          <w:rFonts w:ascii="Titillium" w:hAnsi="Titillium"/>
          <w:color w:val="auto"/>
          <w:sz w:val="18"/>
          <w:szCs w:val="18"/>
        </w:rPr>
        <w:t xml:space="preserve">di </w:t>
      </w:r>
      <w:r w:rsidRPr="00AC026D">
        <w:rPr>
          <w:rFonts w:ascii="Titillium" w:hAnsi="Titillium"/>
          <w:color w:val="auto"/>
          <w:sz w:val="18"/>
          <w:szCs w:val="18"/>
        </w:rPr>
        <w:t xml:space="preserve">recuperare il periodo di sospensione </w:t>
      </w:r>
      <w:r w:rsidR="00E9544D" w:rsidRPr="00AC026D">
        <w:rPr>
          <w:rFonts w:ascii="Titillium" w:hAnsi="Titillium"/>
          <w:color w:val="auto"/>
          <w:sz w:val="18"/>
          <w:szCs w:val="18"/>
        </w:rPr>
        <w:t xml:space="preserve">e di </w:t>
      </w:r>
      <w:r w:rsidRPr="00AC026D">
        <w:rPr>
          <w:rFonts w:ascii="Titillium" w:hAnsi="Titillium"/>
          <w:color w:val="auto"/>
          <w:sz w:val="18"/>
          <w:szCs w:val="18"/>
        </w:rPr>
        <w:t xml:space="preserve">ultimare i lavori o </w:t>
      </w:r>
      <w:r w:rsidR="002B1E3F" w:rsidRPr="00AC026D">
        <w:rPr>
          <w:rFonts w:ascii="Titillium" w:hAnsi="Titillium"/>
          <w:color w:val="auto"/>
          <w:sz w:val="18"/>
          <w:szCs w:val="18"/>
        </w:rPr>
        <w:t xml:space="preserve">di </w:t>
      </w:r>
      <w:r w:rsidRPr="00AC026D">
        <w:rPr>
          <w:rFonts w:ascii="Titillium" w:hAnsi="Titillium"/>
          <w:color w:val="auto"/>
          <w:sz w:val="18"/>
          <w:szCs w:val="18"/>
        </w:rPr>
        <w:t xml:space="preserve">installare gli impianti nel termine fissato, </w:t>
      </w:r>
      <w:r w:rsidRPr="00AC026D">
        <w:rPr>
          <w:rFonts w:ascii="Titillium" w:hAnsi="Titillium"/>
          <w:color w:val="000000" w:themeColor="text1"/>
          <w:sz w:val="18"/>
          <w:szCs w:val="18"/>
        </w:rPr>
        <w:t xml:space="preserve">può chiedere </w:t>
      </w:r>
      <w:r w:rsidR="00F36AE0" w:rsidRPr="00AC026D">
        <w:rPr>
          <w:rFonts w:ascii="Titillium" w:hAnsi="Titillium"/>
          <w:color w:val="000000" w:themeColor="text1"/>
          <w:sz w:val="18"/>
          <w:szCs w:val="18"/>
        </w:rPr>
        <w:t xml:space="preserve">il </w:t>
      </w:r>
      <w:r w:rsidR="00AF5872" w:rsidRPr="00AC026D">
        <w:rPr>
          <w:rFonts w:ascii="Titillium" w:hAnsi="Titillium"/>
          <w:color w:val="000000" w:themeColor="text1"/>
          <w:sz w:val="18"/>
          <w:szCs w:val="18"/>
        </w:rPr>
        <w:t xml:space="preserve">prolungamento </w:t>
      </w:r>
      <w:r w:rsidRPr="00AC026D">
        <w:rPr>
          <w:rFonts w:ascii="Titillium" w:hAnsi="Titillium"/>
          <w:color w:val="000000" w:themeColor="text1"/>
          <w:sz w:val="18"/>
          <w:szCs w:val="18"/>
        </w:rPr>
        <w:t>del periodo di costruzione/installazione degli impianti</w:t>
      </w:r>
      <w:r w:rsidR="00AF5872" w:rsidRPr="00AC026D">
        <w:rPr>
          <w:rFonts w:ascii="Titillium" w:hAnsi="Titillium"/>
          <w:color w:val="000000" w:themeColor="text1"/>
          <w:sz w:val="18"/>
          <w:szCs w:val="18"/>
        </w:rPr>
        <w:t xml:space="preserve">, o il differimento della data ultima di ultimazione </w:t>
      </w:r>
      <w:r w:rsidR="00151AAC" w:rsidRPr="00AC026D">
        <w:rPr>
          <w:rFonts w:ascii="Titillium" w:hAnsi="Titillium"/>
          <w:color w:val="000000" w:themeColor="text1"/>
          <w:sz w:val="18"/>
          <w:szCs w:val="18"/>
        </w:rPr>
        <w:t>della costruzione/installazione,</w:t>
      </w:r>
      <w:r w:rsidRPr="00AC026D">
        <w:rPr>
          <w:rFonts w:ascii="Titillium" w:hAnsi="Titillium"/>
          <w:color w:val="000000" w:themeColor="text1"/>
          <w:sz w:val="18"/>
          <w:szCs w:val="18"/>
        </w:rPr>
        <w:t xml:space="preserve"> di un numero </w:t>
      </w:r>
      <w:r w:rsidRPr="00AC026D">
        <w:rPr>
          <w:rFonts w:ascii="Titillium" w:hAnsi="Titillium"/>
          <w:color w:val="auto"/>
          <w:sz w:val="18"/>
          <w:szCs w:val="18"/>
        </w:rPr>
        <w:t xml:space="preserve">di giorni pari a quello di durata della sospensione. </w:t>
      </w:r>
      <w:bookmarkStart w:id="47" w:name="_Hlk109320473"/>
      <w:r w:rsidRPr="00AC026D">
        <w:rPr>
          <w:rFonts w:ascii="Titillium" w:hAnsi="Titillium"/>
          <w:color w:val="auto"/>
          <w:sz w:val="18"/>
          <w:szCs w:val="18"/>
        </w:rPr>
        <w:t xml:space="preserve">Non si applica la risoluzione del contratto ai sensi dell’articolo </w:t>
      </w:r>
      <w:r w:rsidR="002B0EF0" w:rsidRPr="00AC026D">
        <w:rPr>
          <w:rFonts w:ascii="Titillium" w:hAnsi="Titillium"/>
          <w:color w:val="auto"/>
          <w:sz w:val="18"/>
          <w:szCs w:val="18"/>
        </w:rPr>
        <w:t>38</w:t>
      </w:r>
      <w:r w:rsidRPr="00AC026D">
        <w:rPr>
          <w:rFonts w:ascii="Titillium" w:hAnsi="Titillium"/>
          <w:color w:val="auto"/>
          <w:sz w:val="18"/>
          <w:szCs w:val="18"/>
        </w:rPr>
        <w:t>, comma 2</w:t>
      </w:r>
      <w:bookmarkEnd w:id="47"/>
      <w:r w:rsidR="006C15C7" w:rsidRPr="00AC026D">
        <w:rPr>
          <w:rFonts w:ascii="Titillium" w:hAnsi="Titillium"/>
          <w:color w:val="auto"/>
          <w:sz w:val="18"/>
          <w:szCs w:val="18"/>
        </w:rPr>
        <w:t>,</w:t>
      </w:r>
      <w:r w:rsidRPr="00AC026D">
        <w:rPr>
          <w:rFonts w:ascii="Titillium" w:hAnsi="Titillium"/>
          <w:color w:val="auto"/>
          <w:sz w:val="18"/>
          <w:szCs w:val="18"/>
        </w:rPr>
        <w:t xml:space="preserve"> lettere a</w:t>
      </w:r>
      <w:r w:rsidR="00A4536A" w:rsidRPr="00AC026D">
        <w:rPr>
          <w:rFonts w:ascii="Titillium" w:hAnsi="Titillium"/>
          <w:color w:val="auto"/>
          <w:sz w:val="18"/>
          <w:szCs w:val="18"/>
        </w:rPr>
        <w:t>)</w:t>
      </w:r>
      <w:r w:rsidRPr="00AC026D">
        <w:rPr>
          <w:rFonts w:ascii="Titillium" w:hAnsi="Titillium"/>
          <w:color w:val="auto"/>
          <w:sz w:val="18"/>
          <w:szCs w:val="18"/>
        </w:rPr>
        <w:t xml:space="preserve"> e b)</w:t>
      </w:r>
      <w:r w:rsidR="00A4536A" w:rsidRPr="00AC026D">
        <w:rPr>
          <w:rFonts w:ascii="Titillium" w:hAnsi="Titillium"/>
          <w:color w:val="auto"/>
          <w:sz w:val="18"/>
          <w:szCs w:val="18"/>
        </w:rPr>
        <w:t>, del presente Contratto</w:t>
      </w:r>
      <w:r w:rsidRPr="00AC026D">
        <w:rPr>
          <w:rFonts w:ascii="Titillium" w:hAnsi="Titillium"/>
          <w:color w:val="auto"/>
          <w:sz w:val="18"/>
          <w:szCs w:val="18"/>
        </w:rPr>
        <w:t>.</w:t>
      </w:r>
    </w:p>
    <w:p w14:paraId="6CFAD886" w14:textId="77777777" w:rsidR="00C4276F" w:rsidRPr="00AC026D" w:rsidRDefault="00C4276F" w:rsidP="00D21272">
      <w:pPr>
        <w:pStyle w:val="Default"/>
        <w:suppressAutoHyphens/>
        <w:spacing w:line="276" w:lineRule="auto"/>
        <w:jc w:val="both"/>
        <w:rPr>
          <w:rFonts w:ascii="Titillium" w:hAnsi="Titillium"/>
          <w:color w:val="FF0000"/>
          <w:sz w:val="18"/>
          <w:szCs w:val="18"/>
        </w:rPr>
      </w:pPr>
    </w:p>
    <w:p w14:paraId="2B636AF4" w14:textId="570CD4C2" w:rsidR="00C909F3" w:rsidRPr="00AC026D" w:rsidRDefault="00C4276F" w:rsidP="00D21272">
      <w:pPr>
        <w:pStyle w:val="Default"/>
        <w:suppressAutoHyphens/>
        <w:spacing w:line="276" w:lineRule="auto"/>
        <w:jc w:val="both"/>
        <w:rPr>
          <w:rFonts w:ascii="Titillium" w:hAnsi="Titillium"/>
          <w:strike/>
          <w:color w:val="000000" w:themeColor="text1"/>
          <w:sz w:val="18"/>
          <w:szCs w:val="18"/>
        </w:rPr>
      </w:pPr>
      <w:r w:rsidRPr="00AC026D">
        <w:rPr>
          <w:rFonts w:ascii="Titillium" w:hAnsi="Titillium"/>
          <w:color w:val="auto"/>
          <w:sz w:val="18"/>
          <w:szCs w:val="18"/>
        </w:rPr>
        <w:t xml:space="preserve">5. </w:t>
      </w:r>
      <w:r w:rsidRPr="00AC026D">
        <w:rPr>
          <w:rFonts w:ascii="Titillium" w:hAnsi="Titillium"/>
          <w:color w:val="000000" w:themeColor="text1"/>
          <w:sz w:val="18"/>
          <w:szCs w:val="18"/>
        </w:rPr>
        <w:t xml:space="preserve">Qualora la </w:t>
      </w:r>
      <w:r w:rsidR="00CD7A1B" w:rsidRPr="00AC026D">
        <w:rPr>
          <w:rFonts w:ascii="Titillium" w:hAnsi="Titillium"/>
          <w:color w:val="000000" w:themeColor="text1"/>
          <w:sz w:val="18"/>
          <w:szCs w:val="18"/>
        </w:rPr>
        <w:t xml:space="preserve">singola </w:t>
      </w:r>
      <w:r w:rsidRPr="00AC026D">
        <w:rPr>
          <w:rFonts w:ascii="Titillium" w:hAnsi="Titillium"/>
          <w:color w:val="000000" w:themeColor="text1"/>
          <w:sz w:val="18"/>
          <w:szCs w:val="18"/>
        </w:rPr>
        <w:t>sospensione</w:t>
      </w:r>
      <w:r w:rsidR="006A056D"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o </w:t>
      </w:r>
      <w:r w:rsidR="00CD7A1B" w:rsidRPr="00AC026D">
        <w:rPr>
          <w:rFonts w:ascii="Titillium" w:hAnsi="Titillium"/>
          <w:color w:val="000000" w:themeColor="text1"/>
          <w:sz w:val="18"/>
          <w:szCs w:val="18"/>
        </w:rPr>
        <w:t xml:space="preserve">una serie di </w:t>
      </w:r>
      <w:r w:rsidRPr="00AC026D">
        <w:rPr>
          <w:rFonts w:ascii="Titillium" w:hAnsi="Titillium"/>
          <w:color w:val="000000" w:themeColor="text1"/>
          <w:sz w:val="18"/>
          <w:szCs w:val="18"/>
        </w:rPr>
        <w:t>sospensioni</w:t>
      </w:r>
      <w:r w:rsidR="006A056D"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dei lavori dispost</w:t>
      </w:r>
      <w:r w:rsidR="006A056D" w:rsidRPr="00AC026D">
        <w:rPr>
          <w:rFonts w:ascii="Titillium" w:hAnsi="Titillium"/>
          <w:color w:val="000000" w:themeColor="text1"/>
          <w:sz w:val="18"/>
          <w:szCs w:val="18"/>
        </w:rPr>
        <w:t>a</w:t>
      </w:r>
      <w:r w:rsidRPr="00AC026D">
        <w:rPr>
          <w:rFonts w:ascii="Titillium" w:hAnsi="Titillium"/>
          <w:color w:val="000000" w:themeColor="text1"/>
          <w:sz w:val="18"/>
          <w:szCs w:val="18"/>
        </w:rPr>
        <w:t xml:space="preserve"> ai sensi del comma 1, lettere a) e b)</w:t>
      </w:r>
      <w:r w:rsidR="006A056D"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sia </w:t>
      </w:r>
      <w:r w:rsidR="00E42D49" w:rsidRPr="00AC026D">
        <w:rPr>
          <w:rFonts w:ascii="Titillium" w:hAnsi="Titillium"/>
          <w:color w:val="000000" w:themeColor="text1"/>
          <w:sz w:val="18"/>
          <w:szCs w:val="18"/>
        </w:rPr>
        <w:t xml:space="preserve">cumulativamente </w:t>
      </w:r>
      <w:r w:rsidRPr="00AC026D">
        <w:rPr>
          <w:rFonts w:ascii="Titillium" w:hAnsi="Titillium"/>
          <w:color w:val="000000" w:themeColor="text1"/>
          <w:sz w:val="18"/>
          <w:szCs w:val="18"/>
        </w:rPr>
        <w:t>superior</w:t>
      </w:r>
      <w:r w:rsidR="006A056D" w:rsidRPr="00AC026D">
        <w:rPr>
          <w:rFonts w:ascii="Titillium" w:hAnsi="Titillium"/>
          <w:color w:val="000000" w:themeColor="text1"/>
          <w:sz w:val="18"/>
          <w:szCs w:val="18"/>
        </w:rPr>
        <w:t>e</w:t>
      </w:r>
      <w:r w:rsidRPr="00AC026D">
        <w:rPr>
          <w:rFonts w:ascii="Titillium" w:hAnsi="Titillium"/>
          <w:color w:val="000000" w:themeColor="text1"/>
          <w:sz w:val="18"/>
          <w:szCs w:val="18"/>
        </w:rPr>
        <w:t xml:space="preserve"> a un quarto della durata complessiva prevista per l’esecuzione dei lavori</w:t>
      </w:r>
      <w:r w:rsidR="00E42D49"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e comporti altresì l’</w:t>
      </w:r>
      <w:r w:rsidR="00E42D49" w:rsidRPr="00AC026D">
        <w:rPr>
          <w:rFonts w:ascii="Titillium" w:hAnsi="Titillium"/>
          <w:color w:val="000000" w:themeColor="text1"/>
          <w:sz w:val="18"/>
          <w:szCs w:val="18"/>
        </w:rPr>
        <w:t>a</w:t>
      </w:r>
      <w:r w:rsidRPr="00AC026D">
        <w:rPr>
          <w:rFonts w:ascii="Titillium" w:hAnsi="Titillium"/>
          <w:color w:val="000000" w:themeColor="text1"/>
          <w:sz w:val="18"/>
          <w:szCs w:val="18"/>
        </w:rPr>
        <w:t xml:space="preserve">lterazione </w:t>
      </w:r>
      <w:r w:rsidR="008207F2" w:rsidRPr="00AC026D">
        <w:rPr>
          <w:rFonts w:ascii="Titillium" w:hAnsi="Titillium"/>
          <w:color w:val="000000" w:themeColor="text1"/>
          <w:sz w:val="18"/>
          <w:szCs w:val="18"/>
        </w:rPr>
        <w:t>significativa dell’Equilibrio Economico Finanziario, ai sensi del successivo comma 6</w:t>
      </w:r>
      <w:r w:rsidRPr="00AC026D">
        <w:rPr>
          <w:rFonts w:ascii="Titillium" w:hAnsi="Titillium"/>
          <w:color w:val="000000" w:themeColor="text1"/>
          <w:sz w:val="18"/>
          <w:szCs w:val="18"/>
        </w:rPr>
        <w:t xml:space="preserve">, le Parti possono </w:t>
      </w:r>
      <w:r w:rsidR="001C308F" w:rsidRPr="00AC026D">
        <w:rPr>
          <w:rFonts w:ascii="Titillium" w:hAnsi="Titillium"/>
          <w:color w:val="000000" w:themeColor="text1"/>
          <w:sz w:val="18"/>
          <w:szCs w:val="18"/>
        </w:rPr>
        <w:t>procedere alla revisione del contratto e</w:t>
      </w:r>
      <w:r w:rsidRPr="00AC026D">
        <w:rPr>
          <w:rFonts w:ascii="Titillium" w:hAnsi="Titillium"/>
          <w:color w:val="000000" w:themeColor="text1"/>
          <w:sz w:val="18"/>
          <w:szCs w:val="18"/>
        </w:rPr>
        <w:t xml:space="preserve"> avviare la procedura di riequilibrio </w:t>
      </w:r>
      <w:r w:rsidR="005333FB" w:rsidRPr="00AC026D">
        <w:rPr>
          <w:rFonts w:ascii="Titillium" w:hAnsi="Titillium"/>
          <w:color w:val="000000" w:themeColor="text1"/>
          <w:sz w:val="18"/>
          <w:szCs w:val="18"/>
        </w:rPr>
        <w:t>secondo le modalità del</w:t>
      </w:r>
      <w:r w:rsidR="00963B45" w:rsidRPr="00AC026D">
        <w:rPr>
          <w:rFonts w:ascii="Titillium" w:hAnsi="Titillium"/>
          <w:color w:val="000000" w:themeColor="text1"/>
          <w:sz w:val="18"/>
          <w:szCs w:val="18"/>
        </w:rPr>
        <w:t>l’</w:t>
      </w:r>
      <w:r w:rsidR="008B42EC" w:rsidRPr="00AC026D">
        <w:rPr>
          <w:rFonts w:ascii="Titillium" w:hAnsi="Titillium"/>
          <w:color w:val="000000" w:themeColor="text1"/>
          <w:sz w:val="18"/>
          <w:szCs w:val="18"/>
        </w:rPr>
        <w:t>artic</w:t>
      </w:r>
      <w:r w:rsidRPr="00AC026D">
        <w:rPr>
          <w:rFonts w:ascii="Titillium" w:hAnsi="Titillium"/>
          <w:color w:val="000000" w:themeColor="text1"/>
          <w:sz w:val="18"/>
          <w:szCs w:val="18"/>
        </w:rPr>
        <w:t xml:space="preserve">olo </w:t>
      </w:r>
      <w:r w:rsidR="002B0EF0" w:rsidRPr="00AC026D">
        <w:rPr>
          <w:rFonts w:ascii="Titillium" w:hAnsi="Titillium"/>
          <w:color w:val="000000" w:themeColor="text1"/>
          <w:sz w:val="18"/>
          <w:szCs w:val="18"/>
        </w:rPr>
        <w:t>32</w:t>
      </w:r>
      <w:r w:rsidR="00C67D92" w:rsidRPr="00AC026D">
        <w:rPr>
          <w:rFonts w:ascii="Titillium" w:hAnsi="Titillium"/>
          <w:color w:val="000000" w:themeColor="text1"/>
          <w:sz w:val="18"/>
          <w:szCs w:val="18"/>
        </w:rPr>
        <w:t xml:space="preserve"> del presente Contratto</w:t>
      </w:r>
      <w:r w:rsidRPr="00AC026D">
        <w:rPr>
          <w:rFonts w:ascii="Titillium" w:hAnsi="Titillium"/>
          <w:color w:val="000000" w:themeColor="text1"/>
          <w:sz w:val="18"/>
          <w:szCs w:val="18"/>
        </w:rPr>
        <w:t>, nettizzando</w:t>
      </w:r>
      <w:r w:rsidR="002C11C5" w:rsidRPr="00AC026D">
        <w:rPr>
          <w:rFonts w:ascii="Titillium" w:hAnsi="Titillium"/>
          <w:color w:val="000000" w:themeColor="text1"/>
          <w:sz w:val="18"/>
          <w:szCs w:val="18"/>
        </w:rPr>
        <w:t xml:space="preserve"> in ogni caso</w:t>
      </w:r>
      <w:r w:rsidRPr="00AC026D">
        <w:rPr>
          <w:rFonts w:ascii="Titillium" w:hAnsi="Titillium"/>
          <w:color w:val="000000" w:themeColor="text1"/>
          <w:sz w:val="18"/>
          <w:szCs w:val="18"/>
        </w:rPr>
        <w:t xml:space="preserve"> la compensazione di quanto recuperato dall’Operatore </w:t>
      </w:r>
      <w:r w:rsidR="00753D22" w:rsidRPr="00AC026D">
        <w:rPr>
          <w:rFonts w:ascii="Titillium" w:hAnsi="Titillium"/>
          <w:color w:val="000000" w:themeColor="text1"/>
          <w:sz w:val="18"/>
          <w:szCs w:val="18"/>
        </w:rPr>
        <w:t>E</w:t>
      </w:r>
      <w:r w:rsidRPr="00AC026D">
        <w:rPr>
          <w:rFonts w:ascii="Titillium" w:hAnsi="Titillium"/>
          <w:color w:val="000000" w:themeColor="text1"/>
          <w:sz w:val="18"/>
          <w:szCs w:val="18"/>
        </w:rPr>
        <w:t>conomico attraverso gli indennizzi assicurativi</w:t>
      </w:r>
      <w:r w:rsidR="00575DB2" w:rsidRPr="00AC026D">
        <w:rPr>
          <w:rFonts w:ascii="Titillium" w:hAnsi="Titillium"/>
          <w:color w:val="000000" w:themeColor="text1"/>
          <w:sz w:val="18"/>
          <w:szCs w:val="18"/>
        </w:rPr>
        <w:t xml:space="preserve">. </w:t>
      </w:r>
    </w:p>
    <w:p w14:paraId="5E895792" w14:textId="77777777" w:rsidR="00C909F3" w:rsidRPr="00AC026D" w:rsidRDefault="00C909F3" w:rsidP="00D21272">
      <w:pPr>
        <w:pStyle w:val="Default"/>
        <w:suppressAutoHyphens/>
        <w:spacing w:line="276" w:lineRule="auto"/>
        <w:jc w:val="both"/>
        <w:rPr>
          <w:rFonts w:ascii="Titillium" w:hAnsi="Titillium"/>
          <w:color w:val="000000" w:themeColor="text1"/>
          <w:sz w:val="18"/>
          <w:szCs w:val="18"/>
        </w:rPr>
      </w:pPr>
    </w:p>
    <w:p w14:paraId="1D479B51" w14:textId="052AB296" w:rsidR="00841E2C" w:rsidRPr="00AC026D" w:rsidRDefault="00EA3314"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 xml:space="preserve">6. </w:t>
      </w:r>
      <w:r w:rsidR="00110720" w:rsidRPr="00AC026D">
        <w:rPr>
          <w:rFonts w:ascii="Titillium" w:hAnsi="Titillium"/>
          <w:color w:val="000000" w:themeColor="text1"/>
          <w:sz w:val="18"/>
          <w:szCs w:val="18"/>
        </w:rPr>
        <w:t>L</w:t>
      </w:r>
      <w:r w:rsidR="0073410D" w:rsidRPr="00AC026D">
        <w:rPr>
          <w:rFonts w:ascii="Titillium" w:hAnsi="Titillium"/>
          <w:color w:val="000000" w:themeColor="text1"/>
          <w:sz w:val="18"/>
          <w:szCs w:val="18"/>
        </w:rPr>
        <w:t xml:space="preserve">’alterazione dell’equilibrio economico finanziario </w:t>
      </w:r>
      <w:r w:rsidR="00110720" w:rsidRPr="00AC026D">
        <w:rPr>
          <w:rFonts w:ascii="Titillium" w:hAnsi="Titillium"/>
          <w:color w:val="000000" w:themeColor="text1"/>
          <w:sz w:val="18"/>
          <w:szCs w:val="18"/>
        </w:rPr>
        <w:t>è</w:t>
      </w:r>
      <w:r w:rsidR="0073410D" w:rsidRPr="00AC026D">
        <w:rPr>
          <w:rFonts w:ascii="Titillium" w:hAnsi="Titillium"/>
          <w:color w:val="000000" w:themeColor="text1"/>
          <w:sz w:val="18"/>
          <w:szCs w:val="18"/>
        </w:rPr>
        <w:t xml:space="preserve"> da considerar</w:t>
      </w:r>
      <w:r w:rsidR="00A21A37" w:rsidRPr="00AC026D">
        <w:rPr>
          <w:rFonts w:ascii="Titillium" w:hAnsi="Titillium"/>
          <w:color w:val="000000" w:themeColor="text1"/>
          <w:sz w:val="18"/>
          <w:szCs w:val="18"/>
        </w:rPr>
        <w:t>si</w:t>
      </w:r>
      <w:r w:rsidR="0073410D" w:rsidRPr="00AC026D">
        <w:rPr>
          <w:rFonts w:ascii="Titillium" w:hAnsi="Titillium"/>
          <w:color w:val="000000" w:themeColor="text1"/>
          <w:sz w:val="18"/>
          <w:szCs w:val="18"/>
        </w:rPr>
        <w:t xml:space="preserve"> </w:t>
      </w:r>
      <w:r w:rsidR="0085536A" w:rsidRPr="00AC026D">
        <w:rPr>
          <w:rFonts w:ascii="Titillium" w:hAnsi="Titillium"/>
          <w:color w:val="000000" w:themeColor="text1"/>
          <w:sz w:val="18"/>
          <w:szCs w:val="18"/>
        </w:rPr>
        <w:t>significativa</w:t>
      </w:r>
      <w:r w:rsidR="00FB31FD" w:rsidRPr="00AC026D">
        <w:rPr>
          <w:rFonts w:ascii="Titillium" w:hAnsi="Titillium"/>
          <w:color w:val="000000" w:themeColor="text1"/>
          <w:sz w:val="18"/>
          <w:szCs w:val="18"/>
        </w:rPr>
        <w:t xml:space="preserve">, </w:t>
      </w:r>
      <w:r w:rsidR="00110720" w:rsidRPr="00AC026D">
        <w:rPr>
          <w:rFonts w:ascii="Titillium" w:hAnsi="Titillium"/>
          <w:color w:val="000000" w:themeColor="text1"/>
          <w:sz w:val="18"/>
          <w:szCs w:val="18"/>
        </w:rPr>
        <w:t xml:space="preserve">quando </w:t>
      </w:r>
      <w:r w:rsidR="00781644" w:rsidRPr="00AC026D">
        <w:rPr>
          <w:rFonts w:ascii="Titillium" w:hAnsi="Titillium"/>
          <w:color w:val="000000" w:themeColor="text1"/>
          <w:sz w:val="18"/>
          <w:szCs w:val="18"/>
        </w:rPr>
        <w:t>l’evento comport</w:t>
      </w:r>
      <w:r w:rsidR="00110720" w:rsidRPr="00AC026D">
        <w:rPr>
          <w:rFonts w:ascii="Titillium" w:hAnsi="Titillium"/>
          <w:color w:val="000000" w:themeColor="text1"/>
          <w:sz w:val="18"/>
          <w:szCs w:val="18"/>
        </w:rPr>
        <w:t>a</w:t>
      </w:r>
      <w:r w:rsidR="00A84AAA" w:rsidRPr="00AC026D">
        <w:rPr>
          <w:rFonts w:ascii="Titillium" w:hAnsi="Titillium"/>
          <w:color w:val="000000" w:themeColor="text1"/>
          <w:sz w:val="18"/>
          <w:szCs w:val="18"/>
        </w:rPr>
        <w:t xml:space="preserve"> </w:t>
      </w:r>
      <w:r w:rsidR="00A84AAA" w:rsidRPr="00AC026D">
        <w:rPr>
          <w:rFonts w:ascii="Titillium" w:hAnsi="Titillium"/>
          <w:i/>
          <w:iCs/>
          <w:color w:val="000000" w:themeColor="text1"/>
          <w:sz w:val="18"/>
          <w:szCs w:val="18"/>
        </w:rPr>
        <w:t>(…)</w:t>
      </w:r>
      <w:r w:rsidR="004E4A68" w:rsidRPr="00AC026D">
        <w:rPr>
          <w:rFonts w:ascii="Titillium" w:hAnsi="Titillium"/>
          <w:color w:val="000000" w:themeColor="text1"/>
          <w:sz w:val="18"/>
          <w:szCs w:val="18"/>
        </w:rPr>
        <w:t xml:space="preserve"> </w:t>
      </w:r>
      <w:r w:rsidR="00BA065D" w:rsidRPr="00AC026D">
        <w:rPr>
          <w:rFonts w:ascii="Titillium" w:hAnsi="Titillium"/>
          <w:i/>
          <w:iCs/>
          <w:color w:val="000000" w:themeColor="text1"/>
          <w:sz w:val="18"/>
          <w:szCs w:val="18"/>
        </w:rPr>
        <w:t xml:space="preserve">(ad </w:t>
      </w:r>
      <w:proofErr w:type="gramStart"/>
      <w:r w:rsidR="00BA065D" w:rsidRPr="00AC026D">
        <w:rPr>
          <w:rFonts w:ascii="Titillium" w:hAnsi="Titillium"/>
          <w:i/>
          <w:iCs/>
          <w:color w:val="000000" w:themeColor="text1"/>
          <w:sz w:val="18"/>
          <w:szCs w:val="18"/>
        </w:rPr>
        <w:t xml:space="preserve">esempio </w:t>
      </w:r>
      <w:r w:rsidR="00781644" w:rsidRPr="00AC026D">
        <w:rPr>
          <w:rFonts w:ascii="Titillium" w:hAnsi="Titillium"/>
          <w:i/>
          <w:iCs/>
          <w:color w:val="000000" w:themeColor="text1"/>
          <w:sz w:val="18"/>
          <w:szCs w:val="18"/>
        </w:rPr>
        <w:t xml:space="preserve"> la</w:t>
      </w:r>
      <w:proofErr w:type="gramEnd"/>
      <w:r w:rsidR="00781644" w:rsidRPr="00AC026D">
        <w:rPr>
          <w:rFonts w:ascii="Titillium" w:hAnsi="Titillium"/>
          <w:i/>
          <w:iCs/>
          <w:color w:val="000000" w:themeColor="text1"/>
          <w:sz w:val="18"/>
          <w:szCs w:val="18"/>
        </w:rPr>
        <w:t xml:space="preserve"> perdita di profitto per </w:t>
      </w:r>
      <w:r w:rsidR="006C5E08" w:rsidRPr="00AC026D">
        <w:rPr>
          <w:rFonts w:ascii="Titillium" w:hAnsi="Titillium"/>
          <w:i/>
          <w:iCs/>
          <w:color w:val="000000" w:themeColor="text1"/>
          <w:sz w:val="18"/>
          <w:szCs w:val="18"/>
        </w:rPr>
        <w:t>X</w:t>
      </w:r>
      <w:r w:rsidR="00781644" w:rsidRPr="00AC026D">
        <w:rPr>
          <w:rFonts w:ascii="Titillium" w:hAnsi="Titillium"/>
          <w:i/>
          <w:iCs/>
          <w:color w:val="000000" w:themeColor="text1"/>
          <w:sz w:val="18"/>
          <w:szCs w:val="18"/>
        </w:rPr>
        <w:t xml:space="preserve"> </w:t>
      </w:r>
      <w:r w:rsidR="000563CC" w:rsidRPr="00AC026D">
        <w:rPr>
          <w:rFonts w:ascii="Titillium" w:hAnsi="Titillium"/>
          <w:i/>
          <w:iCs/>
          <w:color w:val="000000" w:themeColor="text1"/>
          <w:sz w:val="18"/>
          <w:szCs w:val="18"/>
        </w:rPr>
        <w:t>esercizi</w:t>
      </w:r>
      <w:r w:rsidR="00817E93" w:rsidRPr="00AC026D">
        <w:rPr>
          <w:rFonts w:ascii="Titillium" w:hAnsi="Titillium"/>
          <w:i/>
          <w:iCs/>
          <w:color w:val="000000" w:themeColor="text1"/>
          <w:sz w:val="18"/>
          <w:szCs w:val="18"/>
        </w:rPr>
        <w:t>,</w:t>
      </w:r>
      <w:r w:rsidR="000563CC" w:rsidRPr="00AC026D">
        <w:rPr>
          <w:rFonts w:ascii="Titillium" w:hAnsi="Titillium"/>
          <w:color w:val="000000" w:themeColor="text1"/>
          <w:sz w:val="18"/>
          <w:szCs w:val="18"/>
        </w:rPr>
        <w:t xml:space="preserve"> </w:t>
      </w:r>
      <w:r w:rsidR="00144CB2" w:rsidRPr="00AC026D">
        <w:rPr>
          <w:rFonts w:ascii="Titillium" w:hAnsi="Titillium"/>
          <w:i/>
          <w:iCs/>
          <w:color w:val="000000" w:themeColor="text1"/>
          <w:sz w:val="18"/>
          <w:szCs w:val="18"/>
        </w:rPr>
        <w:t xml:space="preserve">oppure non permetta di </w:t>
      </w:r>
      <w:r w:rsidR="00C76565" w:rsidRPr="00AC026D">
        <w:rPr>
          <w:rFonts w:ascii="Titillium" w:hAnsi="Titillium"/>
          <w:i/>
          <w:iCs/>
          <w:color w:val="000000" w:themeColor="text1"/>
          <w:sz w:val="18"/>
          <w:szCs w:val="18"/>
        </w:rPr>
        <w:t>rimborsare il debito</w:t>
      </w:r>
      <w:r w:rsidR="0031087A" w:rsidRPr="00AC026D">
        <w:rPr>
          <w:rFonts w:ascii="Titillium" w:hAnsi="Titillium"/>
          <w:i/>
          <w:iCs/>
          <w:color w:val="000000" w:themeColor="text1"/>
          <w:sz w:val="18"/>
          <w:szCs w:val="18"/>
        </w:rPr>
        <w:t xml:space="preserve"> principale </w:t>
      </w:r>
      <w:r w:rsidR="00C76565" w:rsidRPr="00AC026D">
        <w:rPr>
          <w:rFonts w:ascii="Titillium" w:hAnsi="Titillium"/>
          <w:i/>
          <w:iCs/>
          <w:color w:val="000000" w:themeColor="text1"/>
          <w:sz w:val="18"/>
          <w:szCs w:val="18"/>
        </w:rPr>
        <w:t xml:space="preserve">per </w:t>
      </w:r>
      <w:r w:rsidR="006C5E08" w:rsidRPr="00AC026D">
        <w:rPr>
          <w:rFonts w:ascii="Titillium" w:hAnsi="Titillium"/>
          <w:i/>
          <w:iCs/>
          <w:color w:val="000000" w:themeColor="text1"/>
          <w:sz w:val="18"/>
          <w:szCs w:val="18"/>
        </w:rPr>
        <w:t>X</w:t>
      </w:r>
      <w:r w:rsidR="00C76565" w:rsidRPr="00AC026D">
        <w:rPr>
          <w:rFonts w:ascii="Titillium" w:hAnsi="Titillium"/>
          <w:i/>
          <w:iCs/>
          <w:color w:val="000000" w:themeColor="text1"/>
          <w:sz w:val="18"/>
          <w:szCs w:val="18"/>
        </w:rPr>
        <w:t xml:space="preserve"> rate)</w:t>
      </w:r>
      <w:r w:rsidR="00E75C1F" w:rsidRPr="00AC026D">
        <w:rPr>
          <w:rFonts w:ascii="Titillium" w:hAnsi="Titillium"/>
          <w:color w:val="000000" w:themeColor="text1"/>
          <w:sz w:val="18"/>
          <w:szCs w:val="18"/>
        </w:rPr>
        <w:t xml:space="preserve"> </w:t>
      </w:r>
      <w:r w:rsidR="00B87A7A" w:rsidRPr="00AC026D">
        <w:rPr>
          <w:rFonts w:ascii="Titillium" w:hAnsi="Titillium"/>
          <w:color w:val="000000" w:themeColor="text1"/>
          <w:sz w:val="18"/>
          <w:szCs w:val="18"/>
        </w:rPr>
        <w:t xml:space="preserve">tale </w:t>
      </w:r>
      <w:r w:rsidR="00E75C1F" w:rsidRPr="00AC026D">
        <w:rPr>
          <w:rFonts w:ascii="Titillium" w:hAnsi="Titillium"/>
          <w:color w:val="000000" w:themeColor="text1"/>
          <w:sz w:val="18"/>
          <w:szCs w:val="18"/>
        </w:rPr>
        <w:t xml:space="preserve">da comportare uno scostamento degli indicatori di equilibrio </w:t>
      </w:r>
      <w:r w:rsidR="008C0364" w:rsidRPr="00AC026D">
        <w:rPr>
          <w:rFonts w:ascii="Titillium" w:hAnsi="Titillium"/>
          <w:color w:val="000000" w:themeColor="text1"/>
          <w:sz w:val="18"/>
          <w:szCs w:val="18"/>
        </w:rPr>
        <w:t xml:space="preserve">superiore </w:t>
      </w:r>
      <w:r w:rsidR="00E75C1F" w:rsidRPr="00AC026D">
        <w:rPr>
          <w:rFonts w:ascii="Titillium" w:hAnsi="Titillium"/>
          <w:color w:val="000000" w:themeColor="text1"/>
          <w:sz w:val="18"/>
          <w:szCs w:val="18"/>
        </w:rPr>
        <w:t xml:space="preserve">a </w:t>
      </w:r>
      <w:r w:rsidR="00817E93" w:rsidRPr="00AC026D">
        <w:rPr>
          <w:rFonts w:ascii="Titillium" w:hAnsi="Titillium"/>
          <w:i/>
          <w:iCs/>
          <w:color w:val="000000" w:themeColor="text1"/>
          <w:sz w:val="18"/>
          <w:szCs w:val="18"/>
        </w:rPr>
        <w:t>(</w:t>
      </w:r>
      <w:r w:rsidR="00F23DE0" w:rsidRPr="00AC026D">
        <w:rPr>
          <w:rFonts w:ascii="Titillium" w:hAnsi="Titillium"/>
          <w:i/>
          <w:iCs/>
          <w:color w:val="000000" w:themeColor="text1"/>
          <w:sz w:val="18"/>
          <w:szCs w:val="18"/>
        </w:rPr>
        <w:t>X</w:t>
      </w:r>
      <w:r w:rsidR="00817E93" w:rsidRPr="00AC026D">
        <w:rPr>
          <w:rFonts w:ascii="Titillium" w:hAnsi="Titillium"/>
          <w:i/>
          <w:iCs/>
          <w:color w:val="000000" w:themeColor="text1"/>
          <w:sz w:val="18"/>
          <w:szCs w:val="18"/>
        </w:rPr>
        <w:t>)</w:t>
      </w:r>
      <w:r w:rsidR="00F23DE0" w:rsidRPr="00AC026D">
        <w:rPr>
          <w:rFonts w:ascii="Titillium" w:hAnsi="Titillium"/>
          <w:color w:val="000000" w:themeColor="text1"/>
          <w:sz w:val="18"/>
          <w:szCs w:val="18"/>
        </w:rPr>
        <w:t>%</w:t>
      </w:r>
      <w:r w:rsidR="00C434BA" w:rsidRPr="00AC026D">
        <w:rPr>
          <w:rFonts w:ascii="Titillium" w:hAnsi="Titillium"/>
          <w:color w:val="000000" w:themeColor="text1"/>
          <w:sz w:val="18"/>
          <w:szCs w:val="18"/>
        </w:rPr>
        <w:t>;</w:t>
      </w:r>
    </w:p>
    <w:p w14:paraId="5692A0F2" w14:textId="77777777" w:rsidR="00841E2C" w:rsidRPr="00AC026D" w:rsidRDefault="00841E2C" w:rsidP="00D21272">
      <w:pPr>
        <w:pStyle w:val="Default"/>
        <w:suppressAutoHyphens/>
        <w:spacing w:line="276" w:lineRule="auto"/>
        <w:jc w:val="both"/>
        <w:rPr>
          <w:rFonts w:ascii="Titillium" w:hAnsi="Titillium"/>
          <w:color w:val="auto"/>
          <w:sz w:val="18"/>
          <w:szCs w:val="18"/>
        </w:rPr>
      </w:pPr>
    </w:p>
    <w:p w14:paraId="6E518AA2" w14:textId="058285F3" w:rsidR="00C4276F" w:rsidRPr="00AC026D" w:rsidRDefault="00841E2C"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7. Q</w:t>
      </w:r>
      <w:r w:rsidR="00C4276F" w:rsidRPr="00AC026D">
        <w:rPr>
          <w:rFonts w:ascii="Titillium" w:hAnsi="Titillium"/>
          <w:color w:val="auto"/>
          <w:sz w:val="18"/>
          <w:szCs w:val="18"/>
        </w:rPr>
        <w:t xml:space="preserve">ualora la </w:t>
      </w:r>
      <w:r w:rsidR="00DE6918" w:rsidRPr="00AC026D">
        <w:rPr>
          <w:rFonts w:ascii="Titillium" w:hAnsi="Titillium"/>
          <w:color w:val="000000" w:themeColor="text1"/>
          <w:sz w:val="18"/>
          <w:szCs w:val="18"/>
        </w:rPr>
        <w:t xml:space="preserve">durata della </w:t>
      </w:r>
      <w:r w:rsidR="00C4276F" w:rsidRPr="00AC026D">
        <w:rPr>
          <w:rFonts w:ascii="Titillium" w:hAnsi="Titillium"/>
          <w:color w:val="000000" w:themeColor="text1"/>
          <w:sz w:val="18"/>
          <w:szCs w:val="18"/>
        </w:rPr>
        <w:t>sospensione dei lavori superi</w:t>
      </w:r>
      <w:r w:rsidR="00DE6918" w:rsidRPr="00AC026D">
        <w:rPr>
          <w:rFonts w:ascii="Titillium" w:hAnsi="Titillium"/>
          <w:color w:val="000000" w:themeColor="text1"/>
          <w:sz w:val="18"/>
          <w:szCs w:val="18"/>
        </w:rPr>
        <w:t xml:space="preserve"> cumulativamente</w:t>
      </w:r>
      <w:r w:rsidR="00C4276F" w:rsidRPr="00AC026D">
        <w:rPr>
          <w:rFonts w:ascii="Titillium" w:hAnsi="Titillium"/>
          <w:color w:val="000000" w:themeColor="text1"/>
          <w:sz w:val="18"/>
          <w:szCs w:val="18"/>
        </w:rPr>
        <w:t xml:space="preserve"> i 180 giorni</w:t>
      </w:r>
      <w:r w:rsidR="002D795C" w:rsidRPr="00AC026D">
        <w:rPr>
          <w:rFonts w:ascii="Titillium" w:hAnsi="Titillium"/>
          <w:color w:val="000000" w:themeColor="text1"/>
          <w:sz w:val="18"/>
          <w:szCs w:val="18"/>
        </w:rPr>
        <w:t xml:space="preserve"> </w:t>
      </w:r>
      <w:r w:rsidR="00AF1FA1" w:rsidRPr="00AC026D">
        <w:rPr>
          <w:rFonts w:ascii="Titillium" w:hAnsi="Titillium"/>
          <w:color w:val="000000" w:themeColor="text1"/>
          <w:sz w:val="18"/>
          <w:szCs w:val="18"/>
        </w:rPr>
        <w:t>e comporti l’</w:t>
      </w:r>
      <w:r w:rsidR="00850AF4" w:rsidRPr="00AC026D">
        <w:rPr>
          <w:rFonts w:ascii="Titillium" w:hAnsi="Titillium"/>
          <w:color w:val="000000" w:themeColor="text1"/>
          <w:sz w:val="18"/>
          <w:szCs w:val="18"/>
        </w:rPr>
        <w:t>alterazione</w:t>
      </w:r>
      <w:r w:rsidR="00AF1FA1" w:rsidRPr="00AC026D">
        <w:rPr>
          <w:rFonts w:ascii="Titillium" w:hAnsi="Titillium"/>
          <w:color w:val="000000" w:themeColor="text1"/>
          <w:sz w:val="18"/>
          <w:szCs w:val="18"/>
        </w:rPr>
        <w:t xml:space="preserve"> </w:t>
      </w:r>
      <w:r w:rsidR="00850AF4" w:rsidRPr="00AC026D">
        <w:rPr>
          <w:rFonts w:ascii="Titillium" w:hAnsi="Titillium"/>
          <w:color w:val="000000" w:themeColor="text1"/>
          <w:sz w:val="18"/>
          <w:szCs w:val="18"/>
        </w:rPr>
        <w:lastRenderedPageBreak/>
        <w:t>significativa</w:t>
      </w:r>
      <w:r w:rsidR="00AF1FA1" w:rsidRPr="00AC026D">
        <w:rPr>
          <w:rFonts w:ascii="Titillium" w:hAnsi="Titillium"/>
          <w:color w:val="000000" w:themeColor="text1"/>
          <w:sz w:val="18"/>
          <w:szCs w:val="18"/>
        </w:rPr>
        <w:t xml:space="preserve"> dell’equilibrio economico finanziario</w:t>
      </w:r>
      <w:r w:rsidR="00C4276F" w:rsidRPr="00AC026D">
        <w:rPr>
          <w:rFonts w:ascii="Titillium" w:hAnsi="Titillium"/>
          <w:color w:val="000000" w:themeColor="text1"/>
          <w:sz w:val="18"/>
          <w:szCs w:val="18"/>
        </w:rPr>
        <w:t xml:space="preserve"> si applica l’articolo </w:t>
      </w:r>
      <w:r w:rsidR="000A218F" w:rsidRPr="00AC026D">
        <w:rPr>
          <w:rFonts w:ascii="Titillium" w:hAnsi="Titillium"/>
          <w:color w:val="000000" w:themeColor="text1"/>
          <w:sz w:val="18"/>
          <w:szCs w:val="18"/>
        </w:rPr>
        <w:t>45</w:t>
      </w:r>
      <w:r w:rsidR="00F13966" w:rsidRPr="00AC026D">
        <w:rPr>
          <w:rFonts w:ascii="Titillium" w:hAnsi="Titillium"/>
          <w:color w:val="000000" w:themeColor="text1"/>
          <w:sz w:val="18"/>
          <w:szCs w:val="18"/>
        </w:rPr>
        <w:t>, comm</w:t>
      </w:r>
      <w:r w:rsidR="00FF6E7B" w:rsidRPr="00AC026D">
        <w:rPr>
          <w:rFonts w:ascii="Titillium" w:hAnsi="Titillium"/>
          <w:color w:val="000000" w:themeColor="text1"/>
          <w:sz w:val="18"/>
          <w:szCs w:val="18"/>
        </w:rPr>
        <w:t xml:space="preserve">i </w:t>
      </w:r>
      <w:r w:rsidR="00C67D92" w:rsidRPr="00AC026D">
        <w:rPr>
          <w:rFonts w:ascii="Titillium" w:hAnsi="Titillium"/>
          <w:color w:val="000000" w:themeColor="text1"/>
          <w:sz w:val="18"/>
          <w:szCs w:val="18"/>
        </w:rPr>
        <w:t>3</w:t>
      </w:r>
      <w:r w:rsidR="00FF6E7B" w:rsidRPr="00AC026D">
        <w:rPr>
          <w:rFonts w:ascii="Titillium" w:hAnsi="Titillium"/>
          <w:color w:val="000000" w:themeColor="text1"/>
          <w:sz w:val="18"/>
          <w:szCs w:val="18"/>
        </w:rPr>
        <w:t xml:space="preserve"> e </w:t>
      </w:r>
      <w:r w:rsidR="00C67D92" w:rsidRPr="00AC026D">
        <w:rPr>
          <w:rFonts w:ascii="Titillium" w:hAnsi="Titillium"/>
          <w:color w:val="000000" w:themeColor="text1"/>
          <w:sz w:val="18"/>
          <w:szCs w:val="18"/>
        </w:rPr>
        <w:t>4</w:t>
      </w:r>
      <w:r w:rsidR="00E933E1" w:rsidRPr="00AC026D">
        <w:rPr>
          <w:rFonts w:ascii="Titillium" w:hAnsi="Titillium"/>
          <w:color w:val="000000" w:themeColor="text1"/>
          <w:sz w:val="18"/>
          <w:szCs w:val="18"/>
        </w:rPr>
        <w:t>,</w:t>
      </w:r>
      <w:r w:rsidR="007820F1" w:rsidRPr="00AC026D">
        <w:rPr>
          <w:rFonts w:ascii="Titillium" w:hAnsi="Titillium"/>
          <w:color w:val="000000" w:themeColor="text1"/>
          <w:sz w:val="18"/>
          <w:szCs w:val="18"/>
        </w:rPr>
        <w:t xml:space="preserve"> per</w:t>
      </w:r>
      <w:r w:rsidR="00C4276F" w:rsidRPr="00AC026D">
        <w:rPr>
          <w:rFonts w:ascii="Titillium" w:hAnsi="Titillium"/>
          <w:color w:val="000000" w:themeColor="text1"/>
          <w:sz w:val="18"/>
          <w:szCs w:val="18"/>
        </w:rPr>
        <w:t xml:space="preserve"> gli </w:t>
      </w:r>
      <w:r w:rsidR="00C4276F" w:rsidRPr="00AC026D">
        <w:rPr>
          <w:rFonts w:ascii="Titillium" w:hAnsi="Titillium"/>
          <w:color w:val="auto"/>
          <w:sz w:val="18"/>
          <w:szCs w:val="18"/>
        </w:rPr>
        <w:t xml:space="preserve">eventi di forza maggiore. </w:t>
      </w:r>
    </w:p>
    <w:p w14:paraId="49404FBA" w14:textId="77777777" w:rsidR="00C4276F" w:rsidRPr="00AC026D" w:rsidRDefault="00C4276F" w:rsidP="00D21272">
      <w:pPr>
        <w:pStyle w:val="Default"/>
        <w:suppressAutoHyphens/>
        <w:spacing w:line="276" w:lineRule="auto"/>
        <w:jc w:val="both"/>
        <w:rPr>
          <w:rFonts w:ascii="Titillium" w:hAnsi="Titillium"/>
          <w:color w:val="auto"/>
          <w:sz w:val="18"/>
          <w:szCs w:val="18"/>
        </w:rPr>
      </w:pPr>
    </w:p>
    <w:p w14:paraId="6890BE3A" w14:textId="5EBD004A" w:rsidR="00C4276F" w:rsidRPr="00AC026D" w:rsidRDefault="00841E2C"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8</w:t>
      </w:r>
      <w:r w:rsidR="00C4276F" w:rsidRPr="00AC026D">
        <w:rPr>
          <w:rFonts w:ascii="Titillium" w:hAnsi="Titillium"/>
          <w:color w:val="auto"/>
          <w:sz w:val="18"/>
          <w:szCs w:val="18"/>
        </w:rPr>
        <w:t>. Nei casi di sospensioni totali o parziali disposte dall’</w:t>
      </w:r>
      <w:r w:rsidR="3C5E589A" w:rsidRPr="00AC026D">
        <w:rPr>
          <w:rFonts w:ascii="Titillium" w:hAnsi="Titillium"/>
          <w:color w:val="auto"/>
          <w:sz w:val="18"/>
          <w:szCs w:val="18"/>
        </w:rPr>
        <w:t>Ente Concedente</w:t>
      </w:r>
      <w:r w:rsidR="00C4276F" w:rsidRPr="00AC026D">
        <w:rPr>
          <w:rFonts w:ascii="Titillium" w:hAnsi="Titillium"/>
          <w:color w:val="auto"/>
          <w:sz w:val="18"/>
          <w:szCs w:val="18"/>
        </w:rPr>
        <w:t xml:space="preserve"> per cause non imputabili all’Operatore </w:t>
      </w:r>
      <w:r w:rsidR="005C2701" w:rsidRPr="00AC026D">
        <w:rPr>
          <w:rFonts w:ascii="Titillium" w:hAnsi="Titillium"/>
          <w:color w:val="auto"/>
          <w:sz w:val="18"/>
          <w:szCs w:val="18"/>
        </w:rPr>
        <w:t>E</w:t>
      </w:r>
      <w:r w:rsidR="00C4276F" w:rsidRPr="00AC026D">
        <w:rPr>
          <w:rFonts w:ascii="Titillium" w:hAnsi="Titillium"/>
          <w:color w:val="auto"/>
          <w:sz w:val="18"/>
          <w:szCs w:val="18"/>
        </w:rPr>
        <w:t>conomico diverse da quelle di cui al comma 1</w:t>
      </w:r>
      <w:r w:rsidR="005C2701" w:rsidRPr="00AC026D">
        <w:rPr>
          <w:rFonts w:ascii="Titillium" w:hAnsi="Titillium"/>
          <w:color w:val="auto"/>
          <w:sz w:val="18"/>
          <w:szCs w:val="18"/>
        </w:rPr>
        <w:t xml:space="preserve">, </w:t>
      </w:r>
      <w:r w:rsidR="00C4276F" w:rsidRPr="00AC026D">
        <w:rPr>
          <w:rFonts w:ascii="Titillium" w:hAnsi="Titillium"/>
          <w:color w:val="auto"/>
          <w:sz w:val="18"/>
          <w:szCs w:val="18"/>
        </w:rPr>
        <w:t xml:space="preserve">all’Operatore </w:t>
      </w:r>
      <w:r w:rsidR="005C2701" w:rsidRPr="00AC026D">
        <w:rPr>
          <w:rFonts w:ascii="Titillium" w:hAnsi="Titillium"/>
          <w:color w:val="auto"/>
          <w:sz w:val="18"/>
          <w:szCs w:val="18"/>
        </w:rPr>
        <w:t>E</w:t>
      </w:r>
      <w:r w:rsidR="00C4276F" w:rsidRPr="00AC026D">
        <w:rPr>
          <w:rFonts w:ascii="Titillium" w:hAnsi="Titillium"/>
          <w:color w:val="auto"/>
          <w:sz w:val="18"/>
          <w:szCs w:val="18"/>
        </w:rPr>
        <w:t>conomico è dovuto un risarcimento quantificato sulla base dei seguenti criteri</w:t>
      </w:r>
      <w:r w:rsidR="00A870AF" w:rsidRPr="00AC026D">
        <w:rPr>
          <w:rFonts w:ascii="Titillium" w:hAnsi="Titillium"/>
          <w:color w:val="auto"/>
          <w:sz w:val="18"/>
          <w:szCs w:val="18"/>
        </w:rPr>
        <w:t xml:space="preserve"> così come disposto dal</w:t>
      </w:r>
      <w:r w:rsidR="004262D0" w:rsidRPr="00AC026D">
        <w:rPr>
          <w:rFonts w:ascii="Titillium" w:hAnsi="Titillium"/>
          <w:color w:val="auto"/>
          <w:sz w:val="18"/>
          <w:szCs w:val="18"/>
        </w:rPr>
        <w:t>l’</w:t>
      </w:r>
      <w:r w:rsidR="004262D0" w:rsidRPr="00AC026D">
        <w:rPr>
          <w:rFonts w:ascii="Titillium" w:hAnsi="Titillium"/>
          <w:sz w:val="18"/>
          <w:szCs w:val="18"/>
        </w:rPr>
        <w:t>a</w:t>
      </w:r>
      <w:r w:rsidR="004262D0" w:rsidRPr="00AC026D">
        <w:rPr>
          <w:rFonts w:ascii="Titillium" w:hAnsi="Titillium"/>
          <w:color w:val="auto"/>
          <w:sz w:val="18"/>
          <w:szCs w:val="18"/>
        </w:rPr>
        <w:t xml:space="preserve">rt. 8, comma 2, dell’Allegato II.14, al </w:t>
      </w:r>
      <w:proofErr w:type="spellStart"/>
      <w:r w:rsidR="004262D0" w:rsidRPr="00AC026D">
        <w:rPr>
          <w:rFonts w:ascii="Titillium" w:hAnsi="Titillium"/>
          <w:color w:val="auto"/>
          <w:sz w:val="18"/>
          <w:szCs w:val="18"/>
        </w:rPr>
        <w:t>D.Lgs.</w:t>
      </w:r>
      <w:proofErr w:type="spellEnd"/>
      <w:r w:rsidR="004262D0" w:rsidRPr="00AC026D">
        <w:rPr>
          <w:rFonts w:ascii="Titillium" w:hAnsi="Titillium"/>
          <w:color w:val="auto"/>
          <w:sz w:val="18"/>
          <w:szCs w:val="18"/>
        </w:rPr>
        <w:t xml:space="preserve"> n. 36</w:t>
      </w:r>
      <w:r w:rsidR="00822B17" w:rsidRPr="00AC026D">
        <w:rPr>
          <w:rFonts w:ascii="Titillium" w:hAnsi="Titillium"/>
          <w:color w:val="auto"/>
          <w:sz w:val="18"/>
          <w:szCs w:val="18"/>
        </w:rPr>
        <w:t>,</w:t>
      </w:r>
      <w:r w:rsidR="004262D0" w:rsidRPr="00AC026D">
        <w:rPr>
          <w:rFonts w:ascii="Titillium" w:hAnsi="Titillium"/>
          <w:color w:val="auto"/>
          <w:sz w:val="18"/>
          <w:szCs w:val="18"/>
        </w:rPr>
        <w:t xml:space="preserve"> del 31 marzo 2023</w:t>
      </w:r>
      <w:r w:rsidR="00C4276F" w:rsidRPr="00AC026D">
        <w:rPr>
          <w:rFonts w:ascii="Titillium" w:hAnsi="Titillium"/>
          <w:color w:val="auto"/>
          <w:sz w:val="18"/>
          <w:szCs w:val="18"/>
        </w:rPr>
        <w:t>:</w:t>
      </w:r>
    </w:p>
    <w:p w14:paraId="6046DFD4" w14:textId="52E5F758" w:rsidR="00C4276F" w:rsidRPr="00AC026D" w:rsidRDefault="00C4276F" w:rsidP="000D3374">
      <w:pPr>
        <w:pStyle w:val="Default"/>
        <w:numPr>
          <w:ilvl w:val="0"/>
          <w:numId w:val="5"/>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i maggiori oneri per spese generali infruttifere si ottengono sottraendo all’importo contrattuale l’utile di impresa nella misura del 10 per cento e le spese generali nella misura del 15 per cento e calcolando sul risultato la percentuale del 6,5 per cento. Tale risultato va diviso per il tempo contrattuale e moltiplicato per i giorni di sospensione e costituisce il limite massimo previsto per il risarcimento quantificato sulla base del criterio di cui alla presente lettera;</w:t>
      </w:r>
    </w:p>
    <w:p w14:paraId="6552DDE7" w14:textId="73AFD4EC" w:rsidR="00C4276F" w:rsidRPr="00AC026D" w:rsidRDefault="00C4276F" w:rsidP="000D3374">
      <w:pPr>
        <w:pStyle w:val="Default"/>
        <w:numPr>
          <w:ilvl w:val="0"/>
          <w:numId w:val="5"/>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la lesione dell’utile è riconosciuta coincidente con la ritardata percezione dell’utile di impresa, nella misura pari agli interessi legali di mora di cui all’articolo 2, comma 1, lettera e), del decreto legislativo 9 ottobre 2002, n. 231, computati sulla percentuale del 10 per cento, rapportata alla durata della sospensione;</w:t>
      </w:r>
    </w:p>
    <w:p w14:paraId="259B2087" w14:textId="6B59FE42" w:rsidR="00C4276F" w:rsidRPr="00AC026D" w:rsidRDefault="00C4276F" w:rsidP="000D3374">
      <w:pPr>
        <w:pStyle w:val="Default"/>
        <w:numPr>
          <w:ilvl w:val="0"/>
          <w:numId w:val="5"/>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il mancato ammortamento e le retribuzioni inutilmente corrisposte sono riferiti rispettivamente al valore reale, all’atto della sospensione, dei macchinari esistenti in cantiere e alla consistenza della mano d’opera accertati dal Direttore dei Lavori;</w:t>
      </w:r>
    </w:p>
    <w:p w14:paraId="4B3BB422" w14:textId="77777777" w:rsidR="00C4276F" w:rsidRPr="00AC026D" w:rsidRDefault="00C4276F" w:rsidP="000D3374">
      <w:pPr>
        <w:pStyle w:val="Default"/>
        <w:numPr>
          <w:ilvl w:val="0"/>
          <w:numId w:val="5"/>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la determinazione dell’ammortamento avviene sulla base dei coefficienti annui fissati dalle vigenti norme fiscali.</w:t>
      </w:r>
    </w:p>
    <w:p w14:paraId="4C7A5511" w14:textId="77777777" w:rsidR="00C4276F" w:rsidRPr="00AC026D" w:rsidRDefault="00C4276F" w:rsidP="00D21272">
      <w:pPr>
        <w:pStyle w:val="Default"/>
        <w:suppressAutoHyphens/>
        <w:spacing w:line="276" w:lineRule="auto"/>
        <w:jc w:val="both"/>
        <w:rPr>
          <w:rFonts w:ascii="Titillium" w:hAnsi="Titillium"/>
          <w:color w:val="auto"/>
          <w:sz w:val="18"/>
          <w:szCs w:val="18"/>
        </w:rPr>
      </w:pPr>
    </w:p>
    <w:p w14:paraId="0C1E496A" w14:textId="2AA0B18C" w:rsidR="00C4276F" w:rsidRPr="00AC026D" w:rsidRDefault="00841E2C"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9</w:t>
      </w:r>
      <w:r w:rsidR="00C4276F" w:rsidRPr="00AC026D">
        <w:rPr>
          <w:rFonts w:ascii="Titillium" w:hAnsi="Titillium"/>
          <w:color w:val="auto"/>
          <w:sz w:val="18"/>
          <w:szCs w:val="18"/>
        </w:rPr>
        <w:t>.</w:t>
      </w:r>
      <w:r w:rsidR="00C4276F" w:rsidRPr="00AC026D">
        <w:rPr>
          <w:rFonts w:ascii="Titillium" w:hAnsi="Titillium"/>
          <w:sz w:val="18"/>
          <w:szCs w:val="18"/>
        </w:rPr>
        <w:t xml:space="preserve"> </w:t>
      </w:r>
      <w:r w:rsidR="00C4276F" w:rsidRPr="00AC026D">
        <w:rPr>
          <w:rFonts w:ascii="Titillium" w:hAnsi="Titillium"/>
          <w:color w:val="auto"/>
          <w:sz w:val="18"/>
          <w:szCs w:val="18"/>
        </w:rPr>
        <w:t xml:space="preserve">Al verificarsi di uno degli eventi di cui al comma 1, l’Operatore </w:t>
      </w:r>
      <w:r w:rsidR="009C2929" w:rsidRPr="00AC026D">
        <w:rPr>
          <w:rFonts w:ascii="Titillium" w:hAnsi="Titillium"/>
          <w:color w:val="auto"/>
          <w:sz w:val="18"/>
          <w:szCs w:val="18"/>
        </w:rPr>
        <w:t>E</w:t>
      </w:r>
      <w:r w:rsidR="00C4276F" w:rsidRPr="00AC026D">
        <w:rPr>
          <w:rFonts w:ascii="Titillium" w:hAnsi="Titillium"/>
          <w:color w:val="auto"/>
          <w:sz w:val="18"/>
          <w:szCs w:val="18"/>
        </w:rPr>
        <w:t>conomico che non sia in grado di ultimare i lavori in tutto o in parte, ne dà immediata comunicazione al</w:t>
      </w:r>
      <w:r w:rsidR="000A218F" w:rsidRPr="00AC026D">
        <w:rPr>
          <w:rFonts w:ascii="Titillium" w:hAnsi="Titillium"/>
          <w:color w:val="auto"/>
          <w:sz w:val="18"/>
          <w:szCs w:val="18"/>
        </w:rPr>
        <w:t>l’</w:t>
      </w:r>
      <w:r w:rsidR="3C5E589A" w:rsidRPr="00AC026D">
        <w:rPr>
          <w:rFonts w:ascii="Titillium" w:hAnsi="Titillium"/>
          <w:color w:val="auto"/>
          <w:sz w:val="18"/>
          <w:szCs w:val="18"/>
        </w:rPr>
        <w:t>Ente Concedente</w:t>
      </w:r>
      <w:r w:rsidR="00C4276F" w:rsidRPr="00AC026D">
        <w:rPr>
          <w:rFonts w:ascii="Titillium" w:hAnsi="Titillium"/>
          <w:color w:val="auto"/>
          <w:sz w:val="18"/>
          <w:szCs w:val="18"/>
        </w:rPr>
        <w:t>, descrivendo le cause che hanno determinato l’evento e le conseguenze a esso connesse.</w:t>
      </w:r>
    </w:p>
    <w:p w14:paraId="00F331FE" w14:textId="77777777" w:rsidR="00C4276F" w:rsidRPr="00AC026D" w:rsidRDefault="00C4276F" w:rsidP="00D21272">
      <w:pPr>
        <w:pStyle w:val="Default"/>
        <w:suppressAutoHyphens/>
        <w:spacing w:line="276" w:lineRule="auto"/>
        <w:jc w:val="both"/>
        <w:rPr>
          <w:rFonts w:ascii="Titillium" w:hAnsi="Titillium"/>
          <w:color w:val="auto"/>
          <w:sz w:val="18"/>
          <w:szCs w:val="18"/>
        </w:rPr>
      </w:pPr>
    </w:p>
    <w:p w14:paraId="0CD17F85" w14:textId="0B0DFBBD" w:rsidR="00C4276F" w:rsidRPr="00AC026D" w:rsidRDefault="00841E2C"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10</w:t>
      </w:r>
      <w:r w:rsidR="00C4276F" w:rsidRPr="00AC026D">
        <w:rPr>
          <w:rFonts w:ascii="Titillium" w:hAnsi="Titillium"/>
          <w:color w:val="auto"/>
          <w:sz w:val="18"/>
          <w:szCs w:val="18"/>
        </w:rPr>
        <w:t xml:space="preserve">. </w:t>
      </w:r>
      <w:r w:rsidR="00106EC1" w:rsidRPr="00AC026D">
        <w:rPr>
          <w:rFonts w:ascii="Titillium" w:hAnsi="Titillium"/>
          <w:color w:val="auto"/>
          <w:sz w:val="18"/>
          <w:szCs w:val="18"/>
        </w:rPr>
        <w:t xml:space="preserve">Il RUP </w:t>
      </w:r>
      <w:r w:rsidR="00106EC1" w:rsidRPr="00AC026D">
        <w:rPr>
          <w:rFonts w:ascii="Titillium" w:hAnsi="Titillium"/>
          <w:i/>
          <w:iCs/>
          <w:color w:val="auto"/>
          <w:sz w:val="18"/>
          <w:szCs w:val="18"/>
        </w:rPr>
        <w:t>(oppure i</w:t>
      </w:r>
      <w:r w:rsidR="00C4276F" w:rsidRPr="00AC026D">
        <w:rPr>
          <w:rFonts w:ascii="Titillium" w:hAnsi="Titillium"/>
          <w:i/>
          <w:iCs/>
          <w:color w:val="auto"/>
          <w:sz w:val="18"/>
          <w:szCs w:val="18"/>
        </w:rPr>
        <w:t xml:space="preserve">l Direttore dei </w:t>
      </w:r>
      <w:r w:rsidR="00F61730" w:rsidRPr="00AC026D">
        <w:rPr>
          <w:rFonts w:ascii="Titillium" w:hAnsi="Titillium"/>
          <w:i/>
          <w:iCs/>
          <w:color w:val="auto"/>
          <w:sz w:val="18"/>
          <w:szCs w:val="18"/>
        </w:rPr>
        <w:t>L</w:t>
      </w:r>
      <w:r w:rsidR="00C4276F" w:rsidRPr="00AC026D">
        <w:rPr>
          <w:rFonts w:ascii="Titillium" w:hAnsi="Titillium"/>
          <w:i/>
          <w:iCs/>
          <w:color w:val="auto"/>
          <w:sz w:val="18"/>
          <w:szCs w:val="18"/>
        </w:rPr>
        <w:t>avori</w:t>
      </w:r>
      <w:r w:rsidR="00F61730" w:rsidRPr="00AC026D">
        <w:rPr>
          <w:rFonts w:ascii="Titillium" w:hAnsi="Titillium"/>
          <w:i/>
          <w:iCs/>
          <w:color w:val="auto"/>
          <w:sz w:val="18"/>
          <w:szCs w:val="18"/>
        </w:rPr>
        <w:t xml:space="preserve"> </w:t>
      </w:r>
      <w:r w:rsidR="00C4276F" w:rsidRPr="00AC026D">
        <w:rPr>
          <w:rFonts w:ascii="Titillium" w:hAnsi="Titillium"/>
          <w:i/>
          <w:iCs/>
          <w:color w:val="auto"/>
          <w:sz w:val="18"/>
          <w:szCs w:val="18"/>
        </w:rPr>
        <w:t>/</w:t>
      </w:r>
      <w:r w:rsidR="00F61730" w:rsidRPr="00AC026D">
        <w:rPr>
          <w:rFonts w:ascii="Titillium" w:hAnsi="Titillium"/>
          <w:i/>
          <w:iCs/>
          <w:color w:val="auto"/>
          <w:sz w:val="18"/>
          <w:szCs w:val="18"/>
        </w:rPr>
        <w:t xml:space="preserve"> </w:t>
      </w:r>
      <w:r w:rsidR="00C4276F" w:rsidRPr="00AC026D">
        <w:rPr>
          <w:rFonts w:ascii="Titillium" w:hAnsi="Titillium"/>
          <w:i/>
          <w:iCs/>
          <w:color w:val="auto"/>
          <w:sz w:val="18"/>
          <w:szCs w:val="18"/>
        </w:rPr>
        <w:t>dell’</w:t>
      </w:r>
      <w:r w:rsidR="00F61730" w:rsidRPr="00AC026D">
        <w:rPr>
          <w:rFonts w:ascii="Titillium" w:hAnsi="Titillium"/>
          <w:i/>
          <w:iCs/>
          <w:color w:val="auto"/>
          <w:sz w:val="18"/>
          <w:szCs w:val="18"/>
        </w:rPr>
        <w:t>E</w:t>
      </w:r>
      <w:r w:rsidR="00C4276F" w:rsidRPr="00AC026D">
        <w:rPr>
          <w:rFonts w:ascii="Titillium" w:hAnsi="Titillium"/>
          <w:i/>
          <w:iCs/>
          <w:color w:val="auto"/>
          <w:sz w:val="18"/>
          <w:szCs w:val="18"/>
        </w:rPr>
        <w:t xml:space="preserve">secuzione </w:t>
      </w:r>
      <w:r w:rsidR="00106EC1" w:rsidRPr="00AC026D">
        <w:rPr>
          <w:rFonts w:ascii="Titillium" w:hAnsi="Titillium"/>
          <w:i/>
          <w:iCs/>
          <w:color w:val="auto"/>
          <w:sz w:val="18"/>
          <w:szCs w:val="18"/>
        </w:rPr>
        <w:t>per i contratti sotto soglia</w:t>
      </w:r>
      <w:r w:rsidR="00C4276F" w:rsidRPr="00AC026D">
        <w:rPr>
          <w:rFonts w:ascii="Titillium" w:hAnsi="Titillium"/>
          <w:i/>
          <w:iCs/>
          <w:color w:val="auto"/>
          <w:sz w:val="18"/>
          <w:szCs w:val="18"/>
        </w:rPr>
        <w:t xml:space="preserve">) può disporre la sospensione dell’esecuzione dei lavori, ove possibile dando preavviso </w:t>
      </w:r>
      <w:r w:rsidR="00324719" w:rsidRPr="00AC026D">
        <w:rPr>
          <w:rFonts w:ascii="Titillium" w:hAnsi="Titillium"/>
          <w:i/>
          <w:iCs/>
          <w:color w:val="auto"/>
          <w:sz w:val="18"/>
          <w:szCs w:val="18"/>
        </w:rPr>
        <w:t xml:space="preserve">a </w:t>
      </w:r>
      <w:r w:rsidR="004E2B69" w:rsidRPr="00AC026D">
        <w:rPr>
          <w:rFonts w:ascii="Titillium" w:hAnsi="Titillium"/>
          <w:i/>
          <w:iCs/>
          <w:color w:val="auto"/>
          <w:sz w:val="18"/>
          <w:szCs w:val="18"/>
        </w:rPr>
        <w:t>mezzo</w:t>
      </w:r>
      <w:r w:rsidR="006F636B" w:rsidRPr="00AC026D">
        <w:rPr>
          <w:rFonts w:ascii="Titillium" w:hAnsi="Titillium"/>
          <w:i/>
          <w:iCs/>
          <w:color w:val="auto"/>
          <w:sz w:val="18"/>
          <w:szCs w:val="18"/>
        </w:rPr>
        <w:t xml:space="preserve"> </w:t>
      </w:r>
      <w:r w:rsidR="0097036A" w:rsidRPr="00AC026D">
        <w:rPr>
          <w:rFonts w:ascii="Titillium" w:hAnsi="Titillium"/>
          <w:i/>
          <w:iCs/>
          <w:color w:val="auto"/>
          <w:sz w:val="18"/>
          <w:szCs w:val="18"/>
        </w:rPr>
        <w:t>PEC</w:t>
      </w:r>
      <w:r w:rsidR="006F636B" w:rsidRPr="00AC026D">
        <w:rPr>
          <w:rFonts w:ascii="Titillium" w:hAnsi="Titillium"/>
          <w:i/>
          <w:iCs/>
          <w:color w:val="auto"/>
          <w:sz w:val="18"/>
          <w:szCs w:val="18"/>
        </w:rPr>
        <w:t xml:space="preserve"> (ovvero tramite la piattaforma di </w:t>
      </w:r>
      <w:r w:rsidR="00B449FA" w:rsidRPr="00AC026D">
        <w:rPr>
          <w:rFonts w:ascii="Titillium" w:hAnsi="Titillium"/>
          <w:i/>
          <w:iCs/>
          <w:color w:val="auto"/>
          <w:sz w:val="18"/>
          <w:szCs w:val="18"/>
        </w:rPr>
        <w:t xml:space="preserve">approvvigionamento digitale </w:t>
      </w:r>
      <w:r w:rsidR="006F636B" w:rsidRPr="00AC026D">
        <w:rPr>
          <w:rFonts w:ascii="Titillium" w:hAnsi="Titillium"/>
          <w:i/>
          <w:iCs/>
          <w:color w:val="auto"/>
          <w:sz w:val="18"/>
          <w:szCs w:val="18"/>
        </w:rPr>
        <w:t>cui all’articolo 59)</w:t>
      </w:r>
      <w:r w:rsidR="006F636B" w:rsidRPr="00AC026D">
        <w:rPr>
          <w:rFonts w:ascii="Titillium" w:hAnsi="Titillium"/>
          <w:color w:val="auto"/>
          <w:sz w:val="18"/>
          <w:szCs w:val="18"/>
        </w:rPr>
        <w:t xml:space="preserve"> </w:t>
      </w:r>
      <w:r w:rsidR="00C4276F" w:rsidRPr="00AC026D">
        <w:rPr>
          <w:rFonts w:ascii="Titillium" w:hAnsi="Titillium"/>
          <w:color w:val="auto"/>
          <w:sz w:val="18"/>
          <w:szCs w:val="18"/>
        </w:rPr>
        <w:t xml:space="preserve">all’Operatore </w:t>
      </w:r>
      <w:r w:rsidR="009C2929" w:rsidRPr="00AC026D">
        <w:rPr>
          <w:rFonts w:ascii="Titillium" w:hAnsi="Titillium"/>
          <w:color w:val="auto"/>
          <w:sz w:val="18"/>
          <w:szCs w:val="18"/>
        </w:rPr>
        <w:t>E</w:t>
      </w:r>
      <w:r w:rsidR="00C4276F" w:rsidRPr="00AC026D">
        <w:rPr>
          <w:rFonts w:ascii="Titillium" w:hAnsi="Titillium"/>
          <w:color w:val="auto"/>
          <w:sz w:val="18"/>
          <w:szCs w:val="18"/>
        </w:rPr>
        <w:t>conomico entro il termine non inferiore a</w:t>
      </w:r>
      <w:r w:rsidR="00FB3344" w:rsidRPr="00AC026D">
        <w:rPr>
          <w:rFonts w:ascii="Titillium" w:hAnsi="Titillium"/>
          <w:color w:val="auto"/>
          <w:sz w:val="18"/>
          <w:szCs w:val="18"/>
        </w:rPr>
        <w:t xml:space="preserve"> </w:t>
      </w:r>
      <w:r w:rsidR="00EC6C81" w:rsidRPr="00AC026D">
        <w:rPr>
          <w:rFonts w:ascii="Titillium" w:hAnsi="Titillium"/>
          <w:i/>
          <w:color w:val="auto"/>
          <w:sz w:val="18"/>
          <w:szCs w:val="18"/>
        </w:rPr>
        <w:t>(…)</w:t>
      </w:r>
      <w:r w:rsidR="00C4276F" w:rsidRPr="00AC026D">
        <w:rPr>
          <w:rFonts w:ascii="Titillium" w:hAnsi="Titillium"/>
          <w:color w:val="auto"/>
          <w:sz w:val="18"/>
          <w:szCs w:val="18"/>
        </w:rPr>
        <w:t xml:space="preserve"> giorni, compilando, se possibile con l’intervento dell’Operatore </w:t>
      </w:r>
      <w:r w:rsidR="009C2929" w:rsidRPr="00AC026D">
        <w:rPr>
          <w:rFonts w:ascii="Titillium" w:hAnsi="Titillium"/>
          <w:color w:val="auto"/>
          <w:sz w:val="18"/>
          <w:szCs w:val="18"/>
        </w:rPr>
        <w:t>E</w:t>
      </w:r>
      <w:r w:rsidR="00C4276F" w:rsidRPr="00AC026D">
        <w:rPr>
          <w:rFonts w:ascii="Titillium" w:hAnsi="Titillium"/>
          <w:color w:val="auto"/>
          <w:sz w:val="18"/>
          <w:szCs w:val="18"/>
        </w:rPr>
        <w:t xml:space="preserve">conomico o di suo legale rappresentante, il verbale di sospensione, con indicazione delle ragioni che hanno determinato l’interruzione dei lavori, dello stato di avanzamento dei lavori, dei mezzi e strumenti esistenti rimasti nei luoghi di svolgimento delle prestazioni contrattuali e delle cautele da attivare nel più breve tempo possibile per la ripresa dei lavori. Il verbale è trasmesso a mezzo posta elettronica </w:t>
      </w:r>
      <w:r w:rsidR="003D6044" w:rsidRPr="00AC026D">
        <w:rPr>
          <w:rFonts w:ascii="Titillium" w:hAnsi="Titillium"/>
          <w:color w:val="auto"/>
          <w:sz w:val="18"/>
          <w:szCs w:val="18"/>
        </w:rPr>
        <w:t xml:space="preserve">certificata </w:t>
      </w:r>
      <w:r w:rsidR="003D6044" w:rsidRPr="00AC026D">
        <w:rPr>
          <w:rFonts w:ascii="Titillium" w:hAnsi="Titillium"/>
          <w:i/>
          <w:iCs/>
          <w:color w:val="auto"/>
          <w:sz w:val="18"/>
          <w:szCs w:val="18"/>
        </w:rPr>
        <w:t>(</w:t>
      </w:r>
      <w:r w:rsidR="00B2008F" w:rsidRPr="00AC026D">
        <w:rPr>
          <w:rFonts w:ascii="Titillium" w:hAnsi="Titillium"/>
          <w:i/>
          <w:iCs/>
          <w:color w:val="auto"/>
          <w:sz w:val="18"/>
          <w:szCs w:val="18"/>
        </w:rPr>
        <w:t xml:space="preserve">ovvero tramite la piattaforma </w:t>
      </w:r>
      <w:r w:rsidR="00B449FA" w:rsidRPr="00AC026D">
        <w:rPr>
          <w:rFonts w:ascii="Titillium" w:hAnsi="Titillium"/>
          <w:i/>
          <w:iCs/>
          <w:color w:val="auto"/>
          <w:sz w:val="18"/>
          <w:szCs w:val="18"/>
        </w:rPr>
        <w:t xml:space="preserve">di approvvigionamento digitale </w:t>
      </w:r>
      <w:r w:rsidR="00B2008F" w:rsidRPr="00AC026D">
        <w:rPr>
          <w:rFonts w:ascii="Titillium" w:hAnsi="Titillium"/>
          <w:i/>
          <w:iCs/>
          <w:color w:val="auto"/>
          <w:sz w:val="18"/>
          <w:szCs w:val="18"/>
        </w:rPr>
        <w:t>di cui all’articolo 59)</w:t>
      </w:r>
      <w:r w:rsidR="00C4276F" w:rsidRPr="00AC026D">
        <w:rPr>
          <w:rFonts w:ascii="Titillium" w:hAnsi="Titillium"/>
          <w:color w:val="auto"/>
          <w:sz w:val="18"/>
          <w:szCs w:val="18"/>
        </w:rPr>
        <w:t xml:space="preserve"> al Responsabile </w:t>
      </w:r>
      <w:r w:rsidR="00DB5F06" w:rsidRPr="00AC026D">
        <w:rPr>
          <w:rFonts w:ascii="Titillium" w:hAnsi="Titillium"/>
          <w:color w:val="auto"/>
          <w:sz w:val="18"/>
          <w:szCs w:val="18"/>
        </w:rPr>
        <w:t xml:space="preserve">Unico </w:t>
      </w:r>
      <w:r w:rsidR="00C4276F" w:rsidRPr="00AC026D">
        <w:rPr>
          <w:rFonts w:ascii="Titillium" w:hAnsi="Titillium"/>
          <w:color w:val="auto"/>
          <w:sz w:val="18"/>
          <w:szCs w:val="18"/>
        </w:rPr>
        <w:t xml:space="preserve">del </w:t>
      </w:r>
      <w:r w:rsidR="00DB5F06" w:rsidRPr="00AC026D">
        <w:rPr>
          <w:rFonts w:ascii="Titillium" w:hAnsi="Titillium"/>
          <w:color w:val="auto"/>
          <w:sz w:val="18"/>
          <w:szCs w:val="18"/>
        </w:rPr>
        <w:t>Progetto</w:t>
      </w:r>
      <w:r w:rsidR="00C4276F" w:rsidRPr="00AC026D">
        <w:rPr>
          <w:rFonts w:ascii="Titillium" w:hAnsi="Titillium"/>
          <w:color w:val="auto"/>
          <w:sz w:val="18"/>
          <w:szCs w:val="18"/>
        </w:rPr>
        <w:t xml:space="preserve"> entro e non oltre </w:t>
      </w:r>
      <w:r w:rsidR="00ED4360" w:rsidRPr="00AC026D">
        <w:rPr>
          <w:rFonts w:ascii="Titillium" w:hAnsi="Titillium"/>
          <w:i/>
          <w:iCs/>
          <w:color w:val="auto"/>
          <w:sz w:val="18"/>
          <w:szCs w:val="18"/>
        </w:rPr>
        <w:t>5</w:t>
      </w:r>
      <w:r w:rsidR="00C4276F" w:rsidRPr="00AC026D">
        <w:rPr>
          <w:rFonts w:ascii="Titillium" w:hAnsi="Titillium"/>
          <w:color w:val="auto"/>
          <w:sz w:val="18"/>
          <w:szCs w:val="18"/>
        </w:rPr>
        <w:t xml:space="preserve"> giorni dalla data di redazione.</w:t>
      </w:r>
    </w:p>
    <w:p w14:paraId="5C15C52B" w14:textId="77777777" w:rsidR="00C4276F" w:rsidRPr="00AC026D" w:rsidRDefault="00C4276F" w:rsidP="00D21272">
      <w:pPr>
        <w:pStyle w:val="Default"/>
        <w:suppressAutoHyphens/>
        <w:spacing w:line="276" w:lineRule="auto"/>
        <w:jc w:val="both"/>
        <w:rPr>
          <w:rFonts w:ascii="Titillium" w:hAnsi="Titillium"/>
          <w:color w:val="auto"/>
          <w:sz w:val="18"/>
          <w:szCs w:val="18"/>
        </w:rPr>
      </w:pPr>
    </w:p>
    <w:p w14:paraId="4A39DC46" w14:textId="4585DD46" w:rsidR="00C4276F" w:rsidRPr="00AC026D" w:rsidRDefault="00C4276F"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1</w:t>
      </w:r>
      <w:r w:rsidR="00841E2C" w:rsidRPr="00AC026D">
        <w:rPr>
          <w:rFonts w:ascii="Titillium" w:hAnsi="Titillium"/>
          <w:color w:val="auto"/>
          <w:sz w:val="18"/>
          <w:szCs w:val="18"/>
        </w:rPr>
        <w:t>1</w:t>
      </w:r>
      <w:r w:rsidRPr="00AC026D">
        <w:rPr>
          <w:rFonts w:ascii="Titillium" w:hAnsi="Titillium"/>
          <w:color w:val="auto"/>
          <w:sz w:val="18"/>
          <w:szCs w:val="18"/>
        </w:rPr>
        <w:t xml:space="preserve">. La sospensione è disposta per il tempo strettamente necessario. Cessate le cause della </w:t>
      </w:r>
      <w:r w:rsidRPr="00AC026D">
        <w:rPr>
          <w:rFonts w:ascii="Titillium" w:hAnsi="Titillium"/>
          <w:color w:val="000000" w:themeColor="text1"/>
          <w:sz w:val="18"/>
          <w:szCs w:val="18"/>
        </w:rPr>
        <w:t xml:space="preserve">sospensione, il </w:t>
      </w:r>
      <w:r w:rsidR="00106EC1" w:rsidRPr="00AC026D">
        <w:rPr>
          <w:rFonts w:ascii="Titillium" w:hAnsi="Titillium"/>
          <w:color w:val="000000" w:themeColor="text1"/>
          <w:sz w:val="18"/>
          <w:szCs w:val="18"/>
        </w:rPr>
        <w:t>RUP dispone la ripresa dei lavori,</w:t>
      </w:r>
      <w:r w:rsidRPr="00AC026D">
        <w:rPr>
          <w:rFonts w:ascii="Titillium" w:hAnsi="Titillium"/>
          <w:color w:val="000000" w:themeColor="text1"/>
          <w:sz w:val="18"/>
          <w:szCs w:val="18"/>
        </w:rPr>
        <w:t xml:space="preserve"> redige</w:t>
      </w:r>
      <w:r w:rsidR="00106EC1" w:rsidRPr="00AC026D">
        <w:rPr>
          <w:rFonts w:ascii="Titillium" w:hAnsi="Titillium"/>
          <w:color w:val="000000" w:themeColor="text1"/>
          <w:sz w:val="18"/>
          <w:szCs w:val="18"/>
        </w:rPr>
        <w:t>ndo apposito</w:t>
      </w:r>
      <w:r w:rsidRPr="00AC026D">
        <w:rPr>
          <w:rFonts w:ascii="Titillium" w:hAnsi="Titillium"/>
          <w:color w:val="000000" w:themeColor="text1"/>
          <w:sz w:val="18"/>
          <w:szCs w:val="18"/>
        </w:rPr>
        <w:t xml:space="preserve"> verbale.</w:t>
      </w:r>
    </w:p>
    <w:p w14:paraId="29B12658" w14:textId="77777777" w:rsidR="00C4276F" w:rsidRPr="00AC026D" w:rsidRDefault="00C4276F" w:rsidP="00D21272">
      <w:pPr>
        <w:pStyle w:val="Default"/>
        <w:suppressAutoHyphens/>
        <w:spacing w:line="276" w:lineRule="auto"/>
        <w:rPr>
          <w:rFonts w:ascii="Titillium" w:hAnsi="Titillium"/>
          <w:sz w:val="18"/>
          <w:szCs w:val="18"/>
        </w:rPr>
      </w:pPr>
    </w:p>
    <w:p w14:paraId="3EA0ACEF" w14:textId="55A5672B" w:rsidR="000F3FEE" w:rsidRPr="00AC026D" w:rsidRDefault="000F3FEE" w:rsidP="00D21272">
      <w:pPr>
        <w:pStyle w:val="Titolo1"/>
        <w:keepNext w:val="0"/>
        <w:keepLines w:val="0"/>
        <w:widowControl w:val="0"/>
        <w:suppressAutoHyphens/>
        <w:spacing w:before="0" w:line="276" w:lineRule="auto"/>
        <w:jc w:val="both"/>
        <w:rPr>
          <w:rFonts w:ascii="Titillium" w:hAnsi="Titillium" w:cs="Times New Roman"/>
          <w:b/>
          <w:bCs/>
          <w:color w:val="auto"/>
          <w:spacing w:val="-2"/>
          <w:sz w:val="18"/>
          <w:szCs w:val="18"/>
          <w:lang w:val="it-IT"/>
        </w:rPr>
      </w:pPr>
      <w:bookmarkStart w:id="48" w:name="_Toc172619595"/>
      <w:r w:rsidRPr="00AC026D">
        <w:rPr>
          <w:rFonts w:ascii="Titillium" w:hAnsi="Titillium" w:cs="Times New Roman"/>
          <w:b/>
          <w:bCs/>
          <w:color w:val="auto"/>
          <w:spacing w:val="-2"/>
          <w:sz w:val="18"/>
          <w:szCs w:val="18"/>
          <w:lang w:val="it-IT"/>
        </w:rPr>
        <w:t xml:space="preserve">ART. </w:t>
      </w:r>
      <w:r w:rsidR="00BC3FDC" w:rsidRPr="00AC026D">
        <w:rPr>
          <w:rFonts w:ascii="Titillium" w:hAnsi="Titillium" w:cs="Times New Roman"/>
          <w:b/>
          <w:bCs/>
          <w:color w:val="auto"/>
          <w:spacing w:val="-2"/>
          <w:sz w:val="18"/>
          <w:szCs w:val="18"/>
          <w:lang w:val="it-IT"/>
        </w:rPr>
        <w:t>18</w:t>
      </w:r>
      <w:r w:rsidRPr="00AC026D">
        <w:rPr>
          <w:rFonts w:ascii="Titillium" w:hAnsi="Titillium" w:cs="Times New Roman"/>
          <w:b/>
          <w:bCs/>
          <w:color w:val="auto"/>
          <w:spacing w:val="-2"/>
          <w:sz w:val="18"/>
          <w:szCs w:val="18"/>
          <w:lang w:val="it-IT"/>
        </w:rPr>
        <w:t xml:space="preserve"> - CONTRIBUT</w:t>
      </w:r>
      <w:r w:rsidR="002D37B4" w:rsidRPr="00AC026D">
        <w:rPr>
          <w:rFonts w:ascii="Titillium" w:hAnsi="Titillium" w:cs="Times New Roman"/>
          <w:b/>
          <w:bCs/>
          <w:color w:val="auto"/>
          <w:spacing w:val="-2"/>
          <w:sz w:val="18"/>
          <w:szCs w:val="18"/>
          <w:lang w:val="it-IT"/>
        </w:rPr>
        <w:t>O</w:t>
      </w:r>
      <w:r w:rsidRPr="00AC026D">
        <w:rPr>
          <w:rFonts w:ascii="Titillium" w:hAnsi="Titillium" w:cs="Times New Roman"/>
          <w:b/>
          <w:bCs/>
          <w:color w:val="auto"/>
          <w:spacing w:val="-2"/>
          <w:sz w:val="18"/>
          <w:szCs w:val="18"/>
          <w:lang w:val="it-IT"/>
        </w:rPr>
        <w:t xml:space="preserve"> PUBBLIC</w:t>
      </w:r>
      <w:bookmarkEnd w:id="45"/>
      <w:r w:rsidRPr="00AC026D">
        <w:rPr>
          <w:rFonts w:ascii="Titillium" w:hAnsi="Titillium" w:cs="Times New Roman"/>
          <w:b/>
          <w:bCs/>
          <w:color w:val="auto"/>
          <w:spacing w:val="-2"/>
          <w:sz w:val="18"/>
          <w:szCs w:val="18"/>
          <w:lang w:val="it-IT"/>
        </w:rPr>
        <w:t xml:space="preserve">O </w:t>
      </w:r>
      <w:r w:rsidR="00BB3D2F" w:rsidRPr="00AC026D">
        <w:rPr>
          <w:rFonts w:ascii="Titillium" w:hAnsi="Titillium" w:cs="Times New Roman"/>
          <w:b/>
          <w:bCs/>
          <w:color w:val="auto"/>
          <w:spacing w:val="-2"/>
          <w:sz w:val="18"/>
          <w:szCs w:val="18"/>
          <w:lang w:val="it-IT"/>
        </w:rPr>
        <w:t>– TITOLI DI EFFICIENZA ENERGETICA</w:t>
      </w:r>
      <w:bookmarkEnd w:id="48"/>
    </w:p>
    <w:p w14:paraId="50EB9146" w14:textId="77777777" w:rsidR="00301BE6" w:rsidRPr="00AC026D" w:rsidRDefault="00301BE6" w:rsidP="00D21272">
      <w:pPr>
        <w:widowControl w:val="0"/>
        <w:suppressAutoHyphens/>
        <w:spacing w:line="276" w:lineRule="auto"/>
        <w:rPr>
          <w:rFonts w:ascii="Titillium" w:hAnsi="Titillium"/>
          <w:sz w:val="18"/>
          <w:szCs w:val="18"/>
          <w:lang w:val="it-IT"/>
        </w:rPr>
      </w:pPr>
    </w:p>
    <w:p w14:paraId="2DA61B04" w14:textId="214E31A4" w:rsidR="00BB3D2F" w:rsidRPr="00AC026D" w:rsidRDefault="00D10860" w:rsidP="00D21272">
      <w:pPr>
        <w:pStyle w:val="Default"/>
        <w:suppressAutoHyphens/>
        <w:spacing w:line="276" w:lineRule="auto"/>
        <w:jc w:val="both"/>
        <w:rPr>
          <w:rFonts w:ascii="Titillium" w:hAnsi="Titillium"/>
          <w:i/>
          <w:iCs/>
          <w:sz w:val="18"/>
          <w:szCs w:val="18"/>
        </w:rPr>
      </w:pPr>
      <w:bookmarkStart w:id="49" w:name="_Hlk89674973"/>
      <w:bookmarkEnd w:id="46"/>
      <w:r w:rsidRPr="00AC026D">
        <w:rPr>
          <w:rFonts w:ascii="Titillium" w:hAnsi="Titillium"/>
          <w:i/>
          <w:iCs/>
          <w:sz w:val="18"/>
          <w:szCs w:val="18"/>
        </w:rPr>
        <w:t>(</w:t>
      </w:r>
      <w:r w:rsidR="00BB3D2F" w:rsidRPr="00AC026D">
        <w:rPr>
          <w:rFonts w:ascii="Titillium" w:hAnsi="Titillium"/>
          <w:i/>
          <w:iCs/>
          <w:sz w:val="18"/>
          <w:szCs w:val="18"/>
        </w:rPr>
        <w:t xml:space="preserve">Inserire solo qualora il Bando di Gara preveda un contributo pubblico a titolo di prezzo dei lavori da realizzare ai sensi degli articoli </w:t>
      </w:r>
      <w:r w:rsidR="003D719A" w:rsidRPr="00AC026D">
        <w:rPr>
          <w:rFonts w:ascii="Titillium" w:hAnsi="Titillium"/>
          <w:i/>
          <w:iCs/>
          <w:sz w:val="18"/>
          <w:szCs w:val="18"/>
        </w:rPr>
        <w:t xml:space="preserve">174, </w:t>
      </w:r>
      <w:r w:rsidR="00BB3D2F" w:rsidRPr="00AC026D">
        <w:rPr>
          <w:rFonts w:ascii="Titillium" w:hAnsi="Titillium"/>
          <w:i/>
          <w:iCs/>
          <w:sz w:val="18"/>
          <w:szCs w:val="18"/>
        </w:rPr>
        <w:t>1</w:t>
      </w:r>
      <w:r w:rsidR="003A2EAE" w:rsidRPr="00AC026D">
        <w:rPr>
          <w:rFonts w:ascii="Titillium" w:hAnsi="Titillium"/>
          <w:i/>
          <w:iCs/>
          <w:sz w:val="18"/>
          <w:szCs w:val="18"/>
        </w:rPr>
        <w:t>77</w:t>
      </w:r>
      <w:r w:rsidR="00BB3D2F" w:rsidRPr="00AC026D">
        <w:rPr>
          <w:rFonts w:ascii="Titillium" w:hAnsi="Titillium"/>
          <w:i/>
          <w:iCs/>
          <w:sz w:val="18"/>
          <w:szCs w:val="18"/>
        </w:rPr>
        <w:t xml:space="preserve"> e </w:t>
      </w:r>
      <w:r w:rsidR="0065019C" w:rsidRPr="00AC026D">
        <w:rPr>
          <w:rFonts w:ascii="Titillium" w:hAnsi="Titillium"/>
          <w:i/>
          <w:iCs/>
          <w:sz w:val="18"/>
          <w:szCs w:val="18"/>
        </w:rPr>
        <w:t>200</w:t>
      </w:r>
      <w:r w:rsidR="00BB3D2F" w:rsidRPr="00AC026D">
        <w:rPr>
          <w:rFonts w:ascii="Titillium" w:hAnsi="Titillium"/>
          <w:i/>
          <w:iCs/>
          <w:sz w:val="18"/>
          <w:szCs w:val="18"/>
        </w:rPr>
        <w:t xml:space="preserve"> del </w:t>
      </w:r>
      <w:proofErr w:type="spellStart"/>
      <w:r w:rsidR="00D006D5" w:rsidRPr="00AC026D">
        <w:rPr>
          <w:rFonts w:ascii="Titillium" w:hAnsi="Titillium"/>
          <w:i/>
          <w:iCs/>
          <w:sz w:val="18"/>
          <w:szCs w:val="18"/>
        </w:rPr>
        <w:t>D.Lgs.</w:t>
      </w:r>
      <w:proofErr w:type="spellEnd"/>
      <w:r w:rsidR="00D006D5" w:rsidRPr="00AC026D">
        <w:rPr>
          <w:rFonts w:ascii="Titillium" w:hAnsi="Titillium"/>
          <w:i/>
          <w:iCs/>
          <w:sz w:val="18"/>
          <w:szCs w:val="18"/>
        </w:rPr>
        <w:t xml:space="preserve"> n. 36, del 31 marzo 2023</w:t>
      </w:r>
      <w:r w:rsidRPr="00AC026D">
        <w:rPr>
          <w:rFonts w:ascii="Titillium" w:hAnsi="Titillium"/>
          <w:i/>
          <w:iCs/>
          <w:sz w:val="18"/>
          <w:szCs w:val="18"/>
        </w:rPr>
        <w:t>)</w:t>
      </w:r>
    </w:p>
    <w:bookmarkEnd w:id="49"/>
    <w:p w14:paraId="739A6BA7" w14:textId="77777777" w:rsidR="00D006D5" w:rsidRPr="00AC026D" w:rsidRDefault="00D006D5" w:rsidP="00D21272">
      <w:pPr>
        <w:pStyle w:val="Default"/>
        <w:suppressAutoHyphens/>
        <w:spacing w:line="276" w:lineRule="auto"/>
        <w:jc w:val="both"/>
        <w:rPr>
          <w:rFonts w:ascii="Titillium" w:hAnsi="Titillium"/>
          <w:sz w:val="18"/>
          <w:szCs w:val="18"/>
        </w:rPr>
      </w:pPr>
    </w:p>
    <w:p w14:paraId="58674570" w14:textId="7122CB80" w:rsidR="00BB3D2F" w:rsidRPr="00AC026D" w:rsidRDefault="00BB3D2F"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1. L’</w:t>
      </w:r>
      <w:r w:rsidR="3C5E589A" w:rsidRPr="00AC026D">
        <w:rPr>
          <w:rFonts w:ascii="Titillium" w:hAnsi="Titillium"/>
          <w:sz w:val="18"/>
          <w:szCs w:val="18"/>
        </w:rPr>
        <w:t>Ente Concedente</w:t>
      </w:r>
      <w:r w:rsidRPr="00AC026D">
        <w:rPr>
          <w:rFonts w:ascii="Titillium" w:hAnsi="Titillium"/>
          <w:sz w:val="18"/>
          <w:szCs w:val="18"/>
        </w:rPr>
        <w:t xml:space="preserve"> si impegna a corrispondere all’Operatore </w:t>
      </w:r>
      <w:r w:rsidR="00B169B0" w:rsidRPr="00AC026D">
        <w:rPr>
          <w:rFonts w:ascii="Titillium" w:hAnsi="Titillium"/>
          <w:sz w:val="18"/>
          <w:szCs w:val="18"/>
        </w:rPr>
        <w:t>E</w:t>
      </w:r>
      <w:r w:rsidRPr="00AC026D">
        <w:rPr>
          <w:rFonts w:ascii="Titillium" w:hAnsi="Titillium"/>
          <w:sz w:val="18"/>
          <w:szCs w:val="18"/>
        </w:rPr>
        <w:t>conomico un Contributo</w:t>
      </w:r>
      <w:r w:rsidR="00194257" w:rsidRPr="00AC026D">
        <w:rPr>
          <w:rFonts w:ascii="Titillium" w:hAnsi="Titillium"/>
          <w:sz w:val="18"/>
          <w:szCs w:val="18"/>
        </w:rPr>
        <w:t xml:space="preserve"> per investimento</w:t>
      </w:r>
      <w:r w:rsidRPr="00AC026D">
        <w:rPr>
          <w:rFonts w:ascii="Titillium" w:hAnsi="Titillium"/>
          <w:sz w:val="18"/>
          <w:szCs w:val="18"/>
        </w:rPr>
        <w:t xml:space="preserve"> pari a </w:t>
      </w:r>
      <w:r w:rsidRPr="00AC026D">
        <w:rPr>
          <w:rFonts w:ascii="Titillium" w:hAnsi="Titillium"/>
          <w:sz w:val="18"/>
          <w:szCs w:val="18"/>
        </w:rPr>
        <w:lastRenderedPageBreak/>
        <w:t xml:space="preserve">euro </w:t>
      </w:r>
      <w:r w:rsidR="00D10860" w:rsidRPr="00AC026D">
        <w:rPr>
          <w:rFonts w:ascii="Titillium" w:hAnsi="Titillium"/>
          <w:i/>
          <w:iCs/>
          <w:sz w:val="18"/>
          <w:szCs w:val="18"/>
        </w:rPr>
        <w:t>(</w:t>
      </w:r>
      <w:r w:rsidRPr="00AC026D">
        <w:rPr>
          <w:rFonts w:ascii="Titillium" w:hAnsi="Titillium"/>
          <w:i/>
          <w:iCs/>
          <w:sz w:val="18"/>
          <w:szCs w:val="18"/>
        </w:rPr>
        <w:t>indicare il valore numerico e in cifre</w:t>
      </w:r>
      <w:r w:rsidR="00D10860" w:rsidRPr="00AC026D">
        <w:rPr>
          <w:rFonts w:ascii="Titillium" w:hAnsi="Titillium"/>
          <w:i/>
          <w:iCs/>
          <w:sz w:val="18"/>
          <w:szCs w:val="18"/>
        </w:rPr>
        <w:t>)</w:t>
      </w:r>
      <w:r w:rsidRPr="00AC026D">
        <w:rPr>
          <w:rFonts w:ascii="Titillium" w:hAnsi="Titillium"/>
          <w:sz w:val="18"/>
          <w:szCs w:val="18"/>
        </w:rPr>
        <w:t xml:space="preserve">, al netto dell’IVA, corrispondente a </w:t>
      </w:r>
      <w:r w:rsidR="00D10860" w:rsidRPr="00AC026D">
        <w:rPr>
          <w:rFonts w:ascii="Titillium" w:hAnsi="Titillium"/>
          <w:i/>
          <w:iCs/>
          <w:sz w:val="18"/>
          <w:szCs w:val="18"/>
        </w:rPr>
        <w:t>(</w:t>
      </w:r>
      <w:r w:rsidR="006C5E08" w:rsidRPr="00AC026D">
        <w:rPr>
          <w:rFonts w:ascii="Titillium" w:hAnsi="Titillium"/>
          <w:i/>
          <w:iCs/>
          <w:sz w:val="18"/>
          <w:szCs w:val="18"/>
        </w:rPr>
        <w:t>X</w:t>
      </w:r>
      <w:r w:rsidR="002106F2" w:rsidRPr="00AC026D">
        <w:rPr>
          <w:rFonts w:ascii="Titillium" w:hAnsi="Titillium"/>
          <w:i/>
          <w:sz w:val="18"/>
          <w:szCs w:val="18"/>
        </w:rPr>
        <w:t>)</w:t>
      </w:r>
      <w:r w:rsidRPr="00AC026D">
        <w:rPr>
          <w:rFonts w:ascii="Titillium" w:hAnsi="Titillium"/>
          <w:sz w:val="18"/>
          <w:szCs w:val="18"/>
        </w:rPr>
        <w:t xml:space="preserve">% </w:t>
      </w:r>
      <w:r w:rsidR="00D10860" w:rsidRPr="00AC026D">
        <w:rPr>
          <w:rFonts w:ascii="Titillium" w:hAnsi="Titillium"/>
          <w:sz w:val="18"/>
          <w:szCs w:val="18"/>
        </w:rPr>
        <w:t>(</w:t>
      </w:r>
      <w:r w:rsidRPr="00AC026D">
        <w:rPr>
          <w:rFonts w:ascii="Titillium" w:hAnsi="Titillium"/>
          <w:i/>
          <w:sz w:val="18"/>
          <w:szCs w:val="18"/>
        </w:rPr>
        <w:t>indicare la percentuale a numero e in cifre</w:t>
      </w:r>
      <w:r w:rsidR="00D10860" w:rsidRPr="00AC026D">
        <w:rPr>
          <w:rFonts w:ascii="Titillium" w:hAnsi="Titillium"/>
          <w:sz w:val="18"/>
          <w:szCs w:val="18"/>
        </w:rPr>
        <w:t>)</w:t>
      </w:r>
      <w:r w:rsidRPr="00AC026D">
        <w:rPr>
          <w:rFonts w:ascii="Titillium" w:hAnsi="Titillium"/>
          <w:sz w:val="18"/>
          <w:szCs w:val="18"/>
        </w:rPr>
        <w:t xml:space="preserve"> del costo dell’investimento complessivo, secondo le seguenti modalità:</w:t>
      </w:r>
    </w:p>
    <w:p w14:paraId="0CDFC37D" w14:textId="49DBA34A" w:rsidR="00BB3D2F" w:rsidRPr="00AC026D" w:rsidRDefault="00BB3D2F" w:rsidP="00F72829">
      <w:pPr>
        <w:pStyle w:val="Default"/>
        <w:suppressAutoHyphens/>
        <w:spacing w:line="276" w:lineRule="auto"/>
        <w:ind w:left="567" w:hanging="284"/>
        <w:jc w:val="both"/>
        <w:rPr>
          <w:rFonts w:ascii="Titillium" w:hAnsi="Titillium"/>
          <w:sz w:val="18"/>
          <w:szCs w:val="18"/>
        </w:rPr>
      </w:pPr>
      <w:r w:rsidRPr="00AC026D">
        <w:rPr>
          <w:rFonts w:ascii="Titillium" w:hAnsi="Titillium"/>
          <w:sz w:val="18"/>
          <w:szCs w:val="18"/>
        </w:rPr>
        <w:t xml:space="preserve">a) una somma pari a euro </w:t>
      </w:r>
      <w:r w:rsidR="00F72829" w:rsidRPr="00AC026D">
        <w:rPr>
          <w:rFonts w:ascii="Titillium" w:hAnsi="Titillium"/>
          <w:i/>
          <w:color w:val="000000" w:themeColor="text1"/>
          <w:sz w:val="18"/>
          <w:szCs w:val="18"/>
        </w:rPr>
        <w:t>(…)</w:t>
      </w:r>
      <w:r w:rsidRPr="00AC026D">
        <w:rPr>
          <w:rFonts w:ascii="Titillium" w:hAnsi="Titillium"/>
          <w:sz w:val="18"/>
          <w:szCs w:val="18"/>
        </w:rPr>
        <w:t xml:space="preserve"> </w:t>
      </w:r>
      <w:r w:rsidR="00A94A6E" w:rsidRPr="00AC026D">
        <w:rPr>
          <w:rFonts w:ascii="Titillium" w:hAnsi="Titillium"/>
          <w:i/>
          <w:iCs/>
          <w:sz w:val="18"/>
          <w:szCs w:val="18"/>
        </w:rPr>
        <w:t>(</w:t>
      </w:r>
      <w:r w:rsidRPr="00AC026D">
        <w:rPr>
          <w:rFonts w:ascii="Titillium" w:hAnsi="Titillium"/>
          <w:i/>
          <w:iCs/>
          <w:sz w:val="18"/>
          <w:szCs w:val="18"/>
        </w:rPr>
        <w:t>lettere</w:t>
      </w:r>
      <w:r w:rsidR="00A94A6E" w:rsidRPr="00AC026D">
        <w:rPr>
          <w:rFonts w:ascii="Titillium" w:hAnsi="Titillium"/>
          <w:i/>
          <w:iCs/>
          <w:sz w:val="18"/>
          <w:szCs w:val="18"/>
        </w:rPr>
        <w:t>)</w:t>
      </w:r>
      <w:r w:rsidRPr="00AC026D">
        <w:rPr>
          <w:rFonts w:ascii="Titillium" w:hAnsi="Titillium"/>
          <w:sz w:val="18"/>
          <w:szCs w:val="18"/>
        </w:rPr>
        <w:t xml:space="preserve"> in corso d’opera, erogata per Stati di avanzamento lavori;</w:t>
      </w:r>
    </w:p>
    <w:p w14:paraId="7F5B582A" w14:textId="44C898E9" w:rsidR="00BB3D2F" w:rsidRPr="00AC026D" w:rsidRDefault="00BB3D2F" w:rsidP="00F72829">
      <w:pPr>
        <w:pStyle w:val="Default"/>
        <w:suppressAutoHyphens/>
        <w:spacing w:line="276" w:lineRule="auto"/>
        <w:ind w:left="567" w:hanging="284"/>
        <w:jc w:val="both"/>
        <w:rPr>
          <w:rFonts w:ascii="Titillium" w:hAnsi="Titillium"/>
          <w:sz w:val="18"/>
          <w:szCs w:val="18"/>
        </w:rPr>
      </w:pPr>
      <w:r w:rsidRPr="00AC026D">
        <w:rPr>
          <w:rFonts w:ascii="Titillium" w:hAnsi="Titillium"/>
          <w:sz w:val="18"/>
          <w:szCs w:val="18"/>
        </w:rPr>
        <w:t xml:space="preserve">b) una somma pari a euro </w:t>
      </w:r>
      <w:r w:rsidR="00F72829" w:rsidRPr="00AC026D">
        <w:rPr>
          <w:rFonts w:ascii="Titillium" w:hAnsi="Titillium"/>
          <w:i/>
          <w:color w:val="000000" w:themeColor="text1"/>
          <w:sz w:val="18"/>
          <w:szCs w:val="18"/>
        </w:rPr>
        <w:t>(…)</w:t>
      </w:r>
      <w:r w:rsidRPr="00AC026D">
        <w:rPr>
          <w:rFonts w:ascii="Titillium" w:hAnsi="Titillium"/>
          <w:sz w:val="18"/>
          <w:szCs w:val="18"/>
        </w:rPr>
        <w:t xml:space="preserve"> </w:t>
      </w:r>
      <w:r w:rsidR="00A94A6E" w:rsidRPr="00AC026D">
        <w:rPr>
          <w:rFonts w:ascii="Titillium" w:hAnsi="Titillium"/>
          <w:i/>
          <w:iCs/>
          <w:sz w:val="18"/>
          <w:szCs w:val="18"/>
        </w:rPr>
        <w:t>(lettere)</w:t>
      </w:r>
      <w:r w:rsidRPr="00AC026D">
        <w:rPr>
          <w:rFonts w:ascii="Titillium" w:hAnsi="Titillium"/>
          <w:sz w:val="18"/>
          <w:szCs w:val="18"/>
        </w:rPr>
        <w:t xml:space="preserve"> al Collaudo con esito positivo. </w:t>
      </w:r>
    </w:p>
    <w:p w14:paraId="6E524794" w14:textId="77777777" w:rsidR="00BB3D2F" w:rsidRPr="00AC026D" w:rsidRDefault="00BB3D2F" w:rsidP="00D21272">
      <w:pPr>
        <w:pStyle w:val="Default"/>
        <w:suppressAutoHyphens/>
        <w:spacing w:line="276" w:lineRule="auto"/>
        <w:jc w:val="both"/>
        <w:rPr>
          <w:rFonts w:ascii="Titillium" w:hAnsi="Titillium"/>
          <w:sz w:val="18"/>
          <w:szCs w:val="18"/>
        </w:rPr>
      </w:pPr>
    </w:p>
    <w:p w14:paraId="6590F093" w14:textId="1397A3EA" w:rsidR="00BB3D2F" w:rsidRPr="00AC026D" w:rsidRDefault="00BB3D2F" w:rsidP="00D21272">
      <w:pPr>
        <w:pStyle w:val="Default"/>
        <w:suppressAutoHyphens/>
        <w:spacing w:line="276" w:lineRule="auto"/>
        <w:jc w:val="both"/>
        <w:rPr>
          <w:rFonts w:ascii="Titillium" w:hAnsi="Titillium"/>
          <w:spacing w:val="-2"/>
          <w:sz w:val="18"/>
          <w:szCs w:val="18"/>
        </w:rPr>
      </w:pPr>
      <w:r w:rsidRPr="00AC026D">
        <w:rPr>
          <w:rFonts w:ascii="Titillium" w:hAnsi="Titillium"/>
          <w:spacing w:val="-2"/>
          <w:sz w:val="18"/>
          <w:szCs w:val="18"/>
        </w:rPr>
        <w:t xml:space="preserve">2. Il Contributo di cui al comma 1 è fisso e invariabile. La somma di cui al comma 1, lettera a), è erogata </w:t>
      </w:r>
      <w:r w:rsidRPr="00AC026D">
        <w:rPr>
          <w:rFonts w:ascii="Titillium" w:hAnsi="Titillium"/>
          <w:i/>
          <w:iCs/>
          <w:spacing w:val="-2"/>
          <w:sz w:val="18"/>
          <w:szCs w:val="18"/>
        </w:rPr>
        <w:t>pro quota</w:t>
      </w:r>
      <w:r w:rsidRPr="00AC026D">
        <w:rPr>
          <w:rFonts w:ascii="Titillium" w:hAnsi="Titillium"/>
          <w:spacing w:val="-2"/>
          <w:sz w:val="18"/>
          <w:szCs w:val="18"/>
        </w:rPr>
        <w:t xml:space="preserve"> per Stati di avanzamento lavori, in proporzione ai lavori effettivamente realizzati. Per ciascuno Stato di avanzamento lavori, la quota di Contributo è corrisposta nella medesima percentuale di contribuzione pubblica </w:t>
      </w:r>
      <w:r w:rsidR="00137CAD" w:rsidRPr="00AC026D">
        <w:rPr>
          <w:rFonts w:ascii="Titillium" w:hAnsi="Titillium"/>
          <w:spacing w:val="-2"/>
          <w:sz w:val="18"/>
          <w:szCs w:val="18"/>
        </w:rPr>
        <w:t>su</w:t>
      </w:r>
      <w:r w:rsidRPr="00AC026D">
        <w:rPr>
          <w:rFonts w:ascii="Titillium" w:hAnsi="Titillium"/>
          <w:spacing w:val="-2"/>
          <w:sz w:val="18"/>
          <w:szCs w:val="18"/>
        </w:rPr>
        <w:t>ll’investimento di cui al comma 1, calcolata sui costi effettivamente sostenuti, nel rispetto del Cronoprogramma.</w:t>
      </w:r>
    </w:p>
    <w:p w14:paraId="046A2254" w14:textId="77777777" w:rsidR="00BB3D2F" w:rsidRPr="00AC026D" w:rsidRDefault="00BB3D2F" w:rsidP="00D21272">
      <w:pPr>
        <w:pStyle w:val="Default"/>
        <w:suppressAutoHyphens/>
        <w:spacing w:line="276" w:lineRule="auto"/>
        <w:jc w:val="both"/>
        <w:rPr>
          <w:rFonts w:ascii="Titillium" w:hAnsi="Titillium"/>
          <w:sz w:val="18"/>
          <w:szCs w:val="18"/>
        </w:rPr>
      </w:pPr>
    </w:p>
    <w:p w14:paraId="76B3ABB5" w14:textId="0DEBC98F" w:rsidR="00BB3D2F" w:rsidRPr="00AC026D" w:rsidRDefault="00BB3D2F" w:rsidP="00D21272">
      <w:pPr>
        <w:pStyle w:val="Default"/>
        <w:suppressAutoHyphens/>
        <w:spacing w:line="276" w:lineRule="auto"/>
        <w:jc w:val="both"/>
        <w:rPr>
          <w:rFonts w:ascii="Titillium" w:hAnsi="Titillium"/>
          <w:color w:val="FF0000"/>
          <w:sz w:val="18"/>
          <w:szCs w:val="18"/>
        </w:rPr>
      </w:pPr>
      <w:r w:rsidRPr="00AC026D">
        <w:rPr>
          <w:rFonts w:ascii="Titillium" w:hAnsi="Titillium"/>
          <w:sz w:val="18"/>
          <w:szCs w:val="18"/>
        </w:rPr>
        <w:t>3. Il Direttore dei Lavori trasmette immediatamente lo Stato di avanzamento lavori al Responsabile del Procedimento, che emette il certificato di pagamento contestualmente all’adozione dello Stato di avanzamento lavori e comunque non ol</w:t>
      </w:r>
      <w:r w:rsidRPr="00AC026D">
        <w:rPr>
          <w:rFonts w:ascii="Titillium" w:hAnsi="Titillium"/>
          <w:color w:val="000000" w:themeColor="text1"/>
          <w:sz w:val="18"/>
          <w:szCs w:val="18"/>
        </w:rPr>
        <w:t>tre sette giorni decorrenti dalla sua adozione e lo invia all’</w:t>
      </w:r>
      <w:r w:rsidR="3C5E589A" w:rsidRPr="00AC026D">
        <w:rPr>
          <w:rFonts w:ascii="Titillium" w:hAnsi="Titillium"/>
          <w:color w:val="000000" w:themeColor="text1"/>
          <w:sz w:val="18"/>
          <w:szCs w:val="18"/>
        </w:rPr>
        <w:t>Ente Concedente</w:t>
      </w:r>
      <w:r w:rsidR="00C2420C" w:rsidRPr="00AC026D">
        <w:rPr>
          <w:rFonts w:ascii="Titillium" w:hAnsi="Titillium"/>
          <w:color w:val="000000" w:themeColor="text1"/>
          <w:sz w:val="18"/>
          <w:szCs w:val="18"/>
        </w:rPr>
        <w:t>,</w:t>
      </w:r>
      <w:r w:rsidR="001B200A" w:rsidRPr="00AC026D">
        <w:rPr>
          <w:rFonts w:ascii="Titillium" w:hAnsi="Titillium"/>
          <w:color w:val="000000" w:themeColor="text1"/>
          <w:sz w:val="18"/>
          <w:szCs w:val="18"/>
        </w:rPr>
        <w:t xml:space="preserve"> che</w:t>
      </w:r>
      <w:r w:rsidRPr="00AC026D">
        <w:rPr>
          <w:rFonts w:ascii="Titillium" w:hAnsi="Titillium"/>
          <w:color w:val="000000" w:themeColor="text1"/>
          <w:sz w:val="18"/>
          <w:szCs w:val="18"/>
        </w:rPr>
        <w:t xml:space="preserve"> procede al pagamento ai sensi dell’articolo </w:t>
      </w:r>
      <w:r w:rsidR="00C2420C" w:rsidRPr="00AC026D">
        <w:rPr>
          <w:rFonts w:ascii="Titillium" w:hAnsi="Titillium"/>
          <w:color w:val="000000" w:themeColor="text1"/>
          <w:sz w:val="18"/>
          <w:szCs w:val="18"/>
        </w:rPr>
        <w:t>125</w:t>
      </w:r>
      <w:r w:rsidRPr="00AC026D">
        <w:rPr>
          <w:rFonts w:ascii="Titillium" w:hAnsi="Titillium"/>
          <w:color w:val="000000" w:themeColor="text1"/>
          <w:sz w:val="18"/>
          <w:szCs w:val="18"/>
        </w:rPr>
        <w:t xml:space="preserve">, comma </w:t>
      </w:r>
      <w:r w:rsidR="00C2420C" w:rsidRPr="00AC026D">
        <w:rPr>
          <w:rFonts w:ascii="Titillium" w:hAnsi="Titillium"/>
          <w:color w:val="000000" w:themeColor="text1"/>
          <w:sz w:val="18"/>
          <w:szCs w:val="18"/>
        </w:rPr>
        <w:t>2</w:t>
      </w:r>
      <w:r w:rsidRPr="00AC026D">
        <w:rPr>
          <w:rFonts w:ascii="Titillium" w:hAnsi="Titillium"/>
          <w:color w:val="000000" w:themeColor="text1"/>
          <w:sz w:val="18"/>
          <w:szCs w:val="18"/>
        </w:rPr>
        <w:t xml:space="preserve">, del </w:t>
      </w:r>
      <w:proofErr w:type="spellStart"/>
      <w:r w:rsidR="002C5363" w:rsidRPr="00AC026D">
        <w:rPr>
          <w:rFonts w:ascii="Titillium" w:hAnsi="Titillium"/>
          <w:color w:val="000000" w:themeColor="text1"/>
          <w:sz w:val="18"/>
          <w:szCs w:val="18"/>
        </w:rPr>
        <w:t>D.Lgs.</w:t>
      </w:r>
      <w:proofErr w:type="spellEnd"/>
      <w:r w:rsidR="002C5363" w:rsidRPr="00AC026D">
        <w:rPr>
          <w:rFonts w:ascii="Titillium" w:hAnsi="Titillium"/>
          <w:color w:val="000000" w:themeColor="text1"/>
          <w:sz w:val="18"/>
          <w:szCs w:val="18"/>
        </w:rPr>
        <w:t xml:space="preserve"> n. 36, del 31 marzo 2023.</w:t>
      </w:r>
    </w:p>
    <w:p w14:paraId="65CF2B9F" w14:textId="77777777" w:rsidR="00BB3D2F" w:rsidRPr="00AC026D" w:rsidRDefault="00BB3D2F" w:rsidP="00D21272">
      <w:pPr>
        <w:pStyle w:val="Default"/>
        <w:suppressAutoHyphens/>
        <w:spacing w:line="276" w:lineRule="auto"/>
        <w:jc w:val="both"/>
        <w:rPr>
          <w:rFonts w:ascii="Titillium" w:hAnsi="Titillium"/>
          <w:sz w:val="18"/>
          <w:szCs w:val="18"/>
        </w:rPr>
      </w:pPr>
    </w:p>
    <w:p w14:paraId="57C9701E" w14:textId="752B84FF" w:rsidR="00BB3D2F" w:rsidRPr="00AC026D" w:rsidRDefault="00BB3D2F"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4. Le somme di cui al comma 1, lettera b), sono corrisposte entro 30 giorni </w:t>
      </w:r>
      <w:r w:rsidR="00D10860" w:rsidRPr="00AC026D">
        <w:rPr>
          <w:rFonts w:ascii="Titillium" w:hAnsi="Titillium"/>
          <w:i/>
          <w:iCs/>
          <w:sz w:val="18"/>
          <w:szCs w:val="18"/>
        </w:rPr>
        <w:t>(</w:t>
      </w:r>
      <w:r w:rsidRPr="00AC026D">
        <w:rPr>
          <w:rFonts w:ascii="Titillium" w:hAnsi="Titillium"/>
          <w:i/>
          <w:iCs/>
          <w:sz w:val="18"/>
          <w:szCs w:val="18"/>
        </w:rPr>
        <w:t>salva diversa pattuizione delle parti</w:t>
      </w:r>
      <w:r w:rsidR="00D10860" w:rsidRPr="00AC026D">
        <w:rPr>
          <w:rFonts w:ascii="Titillium" w:hAnsi="Titillium"/>
          <w:i/>
          <w:iCs/>
          <w:sz w:val="18"/>
          <w:szCs w:val="18"/>
        </w:rPr>
        <w:t>)</w:t>
      </w:r>
      <w:r w:rsidRPr="00AC026D">
        <w:rPr>
          <w:rFonts w:ascii="Titillium" w:hAnsi="Titillium"/>
          <w:sz w:val="18"/>
          <w:szCs w:val="18"/>
        </w:rPr>
        <w:t xml:space="preserve"> dall’approvazione del Certificato di collaudo con esito positivo.</w:t>
      </w:r>
    </w:p>
    <w:p w14:paraId="65DF0451" w14:textId="77777777" w:rsidR="00BB3D2F" w:rsidRPr="00AC026D" w:rsidRDefault="00BB3D2F" w:rsidP="00D21272">
      <w:pPr>
        <w:pStyle w:val="Default"/>
        <w:suppressAutoHyphens/>
        <w:spacing w:line="276" w:lineRule="auto"/>
        <w:jc w:val="both"/>
        <w:rPr>
          <w:rFonts w:ascii="Titillium" w:hAnsi="Titillium"/>
          <w:sz w:val="18"/>
          <w:szCs w:val="18"/>
        </w:rPr>
      </w:pPr>
    </w:p>
    <w:p w14:paraId="37B573F7" w14:textId="7B2C1D59" w:rsidR="00BB3D2F" w:rsidRPr="00AC026D" w:rsidRDefault="00BB3D2F"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5. Le attività di Collaudo consentono all’</w:t>
      </w:r>
      <w:r w:rsidR="3C5E589A" w:rsidRPr="00AC026D">
        <w:rPr>
          <w:rFonts w:ascii="Titillium" w:hAnsi="Titillium"/>
          <w:sz w:val="18"/>
          <w:szCs w:val="18"/>
        </w:rPr>
        <w:t>Ente Concedente</w:t>
      </w:r>
      <w:r w:rsidRPr="00AC026D">
        <w:rPr>
          <w:rFonts w:ascii="Titillium" w:hAnsi="Titillium"/>
          <w:sz w:val="18"/>
          <w:szCs w:val="18"/>
        </w:rPr>
        <w:t xml:space="preserve"> di disporre, tra l’altro, degli elementi idonei a giustificare il Contributo.</w:t>
      </w:r>
    </w:p>
    <w:p w14:paraId="472E8AB8" w14:textId="77777777" w:rsidR="00BB3D2F" w:rsidRPr="00AC026D" w:rsidRDefault="00BB3D2F" w:rsidP="00D21272">
      <w:pPr>
        <w:pStyle w:val="Default"/>
        <w:suppressAutoHyphens/>
        <w:spacing w:line="276" w:lineRule="auto"/>
        <w:jc w:val="both"/>
        <w:rPr>
          <w:rFonts w:ascii="Titillium" w:hAnsi="Titillium"/>
          <w:sz w:val="18"/>
          <w:szCs w:val="18"/>
        </w:rPr>
      </w:pPr>
    </w:p>
    <w:p w14:paraId="5F8C9354" w14:textId="7998206B" w:rsidR="00BB3D2F" w:rsidRPr="00AC026D" w:rsidRDefault="00BB3D2F"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6. Nel caso di ritardo da parte dell’</w:t>
      </w:r>
      <w:r w:rsidR="3C5E589A" w:rsidRPr="00AC026D">
        <w:rPr>
          <w:rFonts w:ascii="Titillium" w:hAnsi="Titillium"/>
          <w:sz w:val="18"/>
          <w:szCs w:val="18"/>
        </w:rPr>
        <w:t>Ente Concedente</w:t>
      </w:r>
      <w:r w:rsidRPr="00AC026D">
        <w:rPr>
          <w:rFonts w:ascii="Titillium" w:hAnsi="Titillium"/>
          <w:sz w:val="18"/>
          <w:szCs w:val="18"/>
        </w:rPr>
        <w:t xml:space="preserve"> nella corresponsione del Contributo saranno dovuti, sulle somme non pagate, gli interessi moratori nei termini di legge. Decorso un anno dall’approvazione del Certificato di Collaudo con esito positivo, in caso di mancata corresponsione totale del Contributo da parte dell’</w:t>
      </w:r>
      <w:r w:rsidR="3C5E589A" w:rsidRPr="00AC026D">
        <w:rPr>
          <w:rFonts w:ascii="Titillium" w:hAnsi="Titillium"/>
          <w:sz w:val="18"/>
          <w:szCs w:val="18"/>
        </w:rPr>
        <w:t>Ente Concedente</w:t>
      </w:r>
      <w:r w:rsidRPr="00AC026D">
        <w:rPr>
          <w:rFonts w:ascii="Titillium" w:hAnsi="Titillium"/>
          <w:sz w:val="18"/>
          <w:szCs w:val="18"/>
        </w:rPr>
        <w:t xml:space="preserve">, l’Operatore </w:t>
      </w:r>
      <w:r w:rsidR="00B169B0" w:rsidRPr="00AC026D">
        <w:rPr>
          <w:rFonts w:ascii="Titillium" w:hAnsi="Titillium"/>
          <w:sz w:val="18"/>
          <w:szCs w:val="18"/>
        </w:rPr>
        <w:t>E</w:t>
      </w:r>
      <w:r w:rsidRPr="00AC026D">
        <w:rPr>
          <w:rFonts w:ascii="Titillium" w:hAnsi="Titillium"/>
          <w:sz w:val="18"/>
          <w:szCs w:val="18"/>
        </w:rPr>
        <w:t xml:space="preserve">conomico può chiedere la risoluzione del Contratto ai sensi dell’articolo 1456 del </w:t>
      </w:r>
      <w:r w:rsidR="00B169B0" w:rsidRPr="00AC026D">
        <w:rPr>
          <w:rFonts w:ascii="Titillium" w:hAnsi="Titillium"/>
          <w:sz w:val="18"/>
          <w:szCs w:val="18"/>
        </w:rPr>
        <w:t>C</w:t>
      </w:r>
      <w:r w:rsidRPr="00AC026D">
        <w:rPr>
          <w:rFonts w:ascii="Titillium" w:hAnsi="Titillium"/>
          <w:sz w:val="18"/>
          <w:szCs w:val="18"/>
        </w:rPr>
        <w:t>odice civile</w:t>
      </w:r>
      <w:r w:rsidR="002C5363" w:rsidRPr="00AC026D">
        <w:rPr>
          <w:rFonts w:ascii="Titillium" w:hAnsi="Titillium"/>
          <w:sz w:val="18"/>
          <w:szCs w:val="18"/>
        </w:rPr>
        <w:t>,</w:t>
      </w:r>
      <w:r w:rsidRPr="00AC026D">
        <w:rPr>
          <w:rFonts w:ascii="Titillium" w:hAnsi="Titillium"/>
          <w:sz w:val="18"/>
          <w:szCs w:val="18"/>
        </w:rPr>
        <w:t xml:space="preserve"> con le conseguenze di cui all’articolo </w:t>
      </w:r>
      <w:r w:rsidR="004843AC" w:rsidRPr="00AC026D">
        <w:rPr>
          <w:rFonts w:ascii="Titillium" w:hAnsi="Titillium"/>
          <w:sz w:val="18"/>
          <w:szCs w:val="18"/>
        </w:rPr>
        <w:t>41</w:t>
      </w:r>
      <w:r w:rsidR="00271CA2" w:rsidRPr="00AC026D">
        <w:rPr>
          <w:rFonts w:ascii="Titillium" w:hAnsi="Titillium"/>
          <w:sz w:val="18"/>
          <w:szCs w:val="18"/>
        </w:rPr>
        <w:t>,</w:t>
      </w:r>
      <w:r w:rsidR="002C5363" w:rsidRPr="00AC026D">
        <w:rPr>
          <w:rFonts w:ascii="Titillium" w:hAnsi="Titillium"/>
          <w:sz w:val="18"/>
          <w:szCs w:val="18"/>
        </w:rPr>
        <w:t xml:space="preserve"> del presente Contratto</w:t>
      </w:r>
      <w:r w:rsidRPr="00AC026D">
        <w:rPr>
          <w:rFonts w:ascii="Titillium" w:hAnsi="Titillium"/>
          <w:sz w:val="18"/>
          <w:szCs w:val="18"/>
        </w:rPr>
        <w:t>.</w:t>
      </w:r>
    </w:p>
    <w:p w14:paraId="2EFCD93B" w14:textId="77777777" w:rsidR="00BB3D2F" w:rsidRPr="00AC026D" w:rsidRDefault="00BB3D2F" w:rsidP="00D21272">
      <w:pPr>
        <w:pStyle w:val="Default"/>
        <w:suppressAutoHyphens/>
        <w:spacing w:line="276" w:lineRule="auto"/>
        <w:jc w:val="both"/>
        <w:rPr>
          <w:rFonts w:ascii="Titillium" w:hAnsi="Titillium"/>
          <w:color w:val="000000" w:themeColor="text1"/>
          <w:sz w:val="18"/>
          <w:szCs w:val="18"/>
        </w:rPr>
      </w:pPr>
    </w:p>
    <w:p w14:paraId="35266C80" w14:textId="22EC4B5B" w:rsidR="00BB3D2F" w:rsidRPr="00AC026D" w:rsidRDefault="00BB3D2F"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7. Fermo restando quanto previsto dall’articolo 3</w:t>
      </w:r>
      <w:r w:rsidR="004843AC"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comma 6, </w:t>
      </w:r>
      <w:r w:rsidR="008D7B33" w:rsidRPr="00AC026D">
        <w:rPr>
          <w:rFonts w:ascii="Titillium" w:hAnsi="Titillium"/>
          <w:color w:val="000000" w:themeColor="text1"/>
          <w:sz w:val="18"/>
          <w:szCs w:val="18"/>
        </w:rPr>
        <w:t xml:space="preserve">del presente Contratto </w:t>
      </w:r>
      <w:r w:rsidRPr="00AC026D">
        <w:rPr>
          <w:rFonts w:ascii="Titillium" w:hAnsi="Titillium"/>
          <w:color w:val="000000" w:themeColor="text1"/>
          <w:sz w:val="18"/>
          <w:szCs w:val="18"/>
        </w:rPr>
        <w:t xml:space="preserve">eventuali </w:t>
      </w:r>
      <w:r w:rsidR="00782710" w:rsidRPr="00AC026D">
        <w:rPr>
          <w:rFonts w:ascii="Titillium" w:hAnsi="Titillium"/>
          <w:color w:val="000000" w:themeColor="text1"/>
          <w:sz w:val="18"/>
          <w:szCs w:val="18"/>
        </w:rPr>
        <w:t xml:space="preserve">incentivi </w:t>
      </w:r>
      <w:r w:rsidR="00F35632" w:rsidRPr="00AC026D">
        <w:rPr>
          <w:rFonts w:ascii="Titillium" w:hAnsi="Titillium"/>
          <w:color w:val="000000" w:themeColor="text1"/>
          <w:sz w:val="18"/>
          <w:szCs w:val="18"/>
        </w:rPr>
        <w:t xml:space="preserve">erogati da terze parti </w:t>
      </w:r>
      <w:r w:rsidRPr="00AC026D">
        <w:rPr>
          <w:rFonts w:ascii="Titillium" w:hAnsi="Titillium"/>
          <w:color w:val="000000" w:themeColor="text1"/>
          <w:sz w:val="18"/>
          <w:szCs w:val="18"/>
        </w:rPr>
        <w:t xml:space="preserve">resi disponibili </w:t>
      </w:r>
      <w:r w:rsidRPr="00AC026D">
        <w:rPr>
          <w:rFonts w:ascii="Titillium" w:hAnsi="Titillium"/>
          <w:color w:val="auto"/>
          <w:sz w:val="18"/>
          <w:szCs w:val="18"/>
        </w:rPr>
        <w:t xml:space="preserve">successivamente alla sottoscrizione del </w:t>
      </w:r>
      <w:r w:rsidR="00F65641" w:rsidRPr="00AC026D">
        <w:rPr>
          <w:rFonts w:ascii="Titillium" w:hAnsi="Titillium"/>
          <w:color w:val="auto"/>
          <w:sz w:val="18"/>
          <w:szCs w:val="18"/>
        </w:rPr>
        <w:t>C</w:t>
      </w:r>
      <w:r w:rsidRPr="00AC026D">
        <w:rPr>
          <w:rFonts w:ascii="Titillium" w:hAnsi="Titillium"/>
          <w:color w:val="auto"/>
          <w:sz w:val="18"/>
          <w:szCs w:val="18"/>
        </w:rPr>
        <w:t xml:space="preserve">ontratto e legati al maggior risparmio energetico sono di pertinenza dell’Operatore </w:t>
      </w:r>
      <w:r w:rsidR="00B169B0" w:rsidRPr="00AC026D">
        <w:rPr>
          <w:rFonts w:ascii="Titillium" w:hAnsi="Titillium"/>
          <w:color w:val="auto"/>
          <w:sz w:val="18"/>
          <w:szCs w:val="18"/>
        </w:rPr>
        <w:t>E</w:t>
      </w:r>
      <w:r w:rsidRPr="00AC026D">
        <w:rPr>
          <w:rFonts w:ascii="Titillium" w:hAnsi="Titillium"/>
          <w:color w:val="auto"/>
          <w:sz w:val="18"/>
          <w:szCs w:val="18"/>
        </w:rPr>
        <w:t xml:space="preserve">conomico a sua cura e sue </w:t>
      </w:r>
      <w:r w:rsidRPr="00AC026D">
        <w:rPr>
          <w:rFonts w:ascii="Titillium" w:hAnsi="Titillium"/>
          <w:color w:val="000000" w:themeColor="text1"/>
          <w:sz w:val="18"/>
          <w:szCs w:val="18"/>
        </w:rPr>
        <w:t>spese</w:t>
      </w:r>
      <w:r w:rsidR="004E4517" w:rsidRPr="00AC026D">
        <w:rPr>
          <w:rFonts w:ascii="Titillium" w:hAnsi="Titillium"/>
          <w:color w:val="000000" w:themeColor="text1"/>
          <w:sz w:val="18"/>
          <w:szCs w:val="18"/>
        </w:rPr>
        <w:t>.</w:t>
      </w:r>
    </w:p>
    <w:p w14:paraId="1E1D2998" w14:textId="77777777" w:rsidR="00BB3D2F" w:rsidRPr="00AC026D" w:rsidRDefault="00BB3D2F" w:rsidP="00D21272">
      <w:pPr>
        <w:pStyle w:val="Default"/>
        <w:suppressAutoHyphens/>
        <w:spacing w:line="276" w:lineRule="auto"/>
        <w:jc w:val="both"/>
        <w:rPr>
          <w:rFonts w:ascii="Titillium" w:hAnsi="Titillium"/>
          <w:color w:val="auto"/>
          <w:sz w:val="18"/>
          <w:szCs w:val="18"/>
        </w:rPr>
      </w:pPr>
    </w:p>
    <w:p w14:paraId="5FD15D72" w14:textId="425837B7" w:rsidR="00BB3D2F" w:rsidRPr="00AC026D" w:rsidRDefault="00BB3D2F"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8. I </w:t>
      </w:r>
      <w:r w:rsidR="00AC441A" w:rsidRPr="00AC026D">
        <w:rPr>
          <w:rFonts w:ascii="Titillium" w:hAnsi="Titillium"/>
          <w:color w:val="auto"/>
          <w:sz w:val="18"/>
          <w:szCs w:val="18"/>
        </w:rPr>
        <w:t>T</w:t>
      </w:r>
      <w:r w:rsidRPr="00AC026D">
        <w:rPr>
          <w:rFonts w:ascii="Titillium" w:hAnsi="Titillium"/>
          <w:color w:val="auto"/>
          <w:sz w:val="18"/>
          <w:szCs w:val="18"/>
        </w:rPr>
        <w:t>itoli di Efficienza Energetica</w:t>
      </w:r>
      <w:r w:rsidR="0083676B" w:rsidRPr="00AC026D">
        <w:rPr>
          <w:rFonts w:ascii="Titillium" w:hAnsi="Titillium"/>
          <w:color w:val="auto"/>
          <w:sz w:val="18"/>
          <w:szCs w:val="18"/>
        </w:rPr>
        <w:t xml:space="preserve"> e </w:t>
      </w:r>
      <w:r w:rsidR="003217D6" w:rsidRPr="00AC026D">
        <w:rPr>
          <w:rFonts w:ascii="Titillium" w:hAnsi="Titillium"/>
          <w:color w:val="auto"/>
          <w:sz w:val="18"/>
          <w:szCs w:val="18"/>
        </w:rPr>
        <w:t>il Conto termico</w:t>
      </w:r>
      <w:r w:rsidRPr="00AC026D">
        <w:rPr>
          <w:rFonts w:ascii="Titillium" w:hAnsi="Titillium"/>
          <w:color w:val="auto"/>
          <w:sz w:val="18"/>
          <w:szCs w:val="18"/>
        </w:rPr>
        <w:t xml:space="preserve">, resi disponibili con riferimento </w:t>
      </w:r>
      <w:r w:rsidRPr="00AC026D">
        <w:rPr>
          <w:rFonts w:ascii="Titillium" w:hAnsi="Titillium"/>
          <w:color w:val="000000" w:themeColor="text1"/>
          <w:sz w:val="18"/>
          <w:szCs w:val="18"/>
        </w:rPr>
        <w:t>all</w:t>
      </w:r>
      <w:r w:rsidR="00F65641"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esecuzione del </w:t>
      </w:r>
      <w:r w:rsidR="00F65641" w:rsidRPr="00AC026D">
        <w:rPr>
          <w:rFonts w:ascii="Titillium" w:hAnsi="Titillium"/>
          <w:color w:val="000000" w:themeColor="text1"/>
          <w:sz w:val="18"/>
          <w:szCs w:val="18"/>
        </w:rPr>
        <w:t>presente C</w:t>
      </w:r>
      <w:r w:rsidRPr="00AC026D">
        <w:rPr>
          <w:rFonts w:ascii="Titillium" w:hAnsi="Titillium"/>
          <w:color w:val="000000" w:themeColor="text1"/>
          <w:sz w:val="18"/>
          <w:szCs w:val="18"/>
        </w:rPr>
        <w:t xml:space="preserve">ontratto </w:t>
      </w:r>
      <w:r w:rsidR="000D7EE4" w:rsidRPr="00AC026D">
        <w:rPr>
          <w:rFonts w:ascii="Titillium" w:hAnsi="Titillium"/>
          <w:color w:val="000000" w:themeColor="text1"/>
          <w:sz w:val="18"/>
          <w:szCs w:val="18"/>
        </w:rPr>
        <w:t>sono</w:t>
      </w:r>
      <w:r w:rsidRPr="00AC026D">
        <w:rPr>
          <w:rFonts w:ascii="Titillium" w:hAnsi="Titillium"/>
          <w:color w:val="000000" w:themeColor="text1"/>
          <w:sz w:val="18"/>
          <w:szCs w:val="18"/>
        </w:rPr>
        <w:t xml:space="preserve"> conteggiati nel Piano </w:t>
      </w:r>
      <w:r w:rsidR="009932EF" w:rsidRPr="00AC026D">
        <w:rPr>
          <w:rFonts w:ascii="Titillium" w:hAnsi="Titillium"/>
          <w:color w:val="000000" w:themeColor="text1"/>
          <w:sz w:val="18"/>
          <w:szCs w:val="18"/>
        </w:rPr>
        <w:t>E</w:t>
      </w:r>
      <w:r w:rsidRPr="00AC026D">
        <w:rPr>
          <w:rFonts w:ascii="Titillium" w:hAnsi="Titillium"/>
          <w:color w:val="000000" w:themeColor="text1"/>
          <w:sz w:val="18"/>
          <w:szCs w:val="18"/>
        </w:rPr>
        <w:t xml:space="preserve">conomico </w:t>
      </w:r>
      <w:r w:rsidR="009932EF" w:rsidRPr="00AC026D">
        <w:rPr>
          <w:rFonts w:ascii="Titillium" w:hAnsi="Titillium"/>
          <w:color w:val="000000" w:themeColor="text1"/>
          <w:sz w:val="18"/>
          <w:szCs w:val="18"/>
        </w:rPr>
        <w:t>F</w:t>
      </w:r>
      <w:r w:rsidRPr="00AC026D">
        <w:rPr>
          <w:rFonts w:ascii="Titillium" w:hAnsi="Titillium"/>
          <w:color w:val="000000" w:themeColor="text1"/>
          <w:sz w:val="18"/>
          <w:szCs w:val="18"/>
        </w:rPr>
        <w:t xml:space="preserve">inanziario, </w:t>
      </w:r>
      <w:r w:rsidR="003E4B17" w:rsidRPr="00AC026D">
        <w:rPr>
          <w:rFonts w:ascii="Titillium" w:hAnsi="Titillium"/>
          <w:color w:val="000000" w:themeColor="text1"/>
          <w:sz w:val="18"/>
          <w:szCs w:val="18"/>
        </w:rPr>
        <w:t xml:space="preserve">e </w:t>
      </w:r>
      <w:r w:rsidRPr="00AC026D">
        <w:rPr>
          <w:rFonts w:ascii="Titillium" w:hAnsi="Titillium"/>
          <w:color w:val="auto"/>
          <w:sz w:val="18"/>
          <w:szCs w:val="18"/>
        </w:rPr>
        <w:t xml:space="preserve">sono di pertinenza </w:t>
      </w:r>
      <w:r w:rsidR="008F026B" w:rsidRPr="00AC026D">
        <w:rPr>
          <w:rFonts w:ascii="Titillium" w:hAnsi="Titillium"/>
          <w:color w:val="auto"/>
          <w:sz w:val="18"/>
          <w:szCs w:val="18"/>
        </w:rPr>
        <w:t>l</w:t>
      </w:r>
      <w:r w:rsidRPr="00AC026D">
        <w:rPr>
          <w:rFonts w:ascii="Titillium" w:hAnsi="Titillium"/>
          <w:color w:val="auto"/>
          <w:sz w:val="18"/>
          <w:szCs w:val="18"/>
        </w:rPr>
        <w:t xml:space="preserve">’Operatore </w:t>
      </w:r>
      <w:r w:rsidR="00B169B0" w:rsidRPr="00AC026D">
        <w:rPr>
          <w:rFonts w:ascii="Titillium" w:hAnsi="Titillium"/>
          <w:color w:val="auto"/>
          <w:sz w:val="18"/>
          <w:szCs w:val="18"/>
        </w:rPr>
        <w:t>E</w:t>
      </w:r>
      <w:r w:rsidRPr="00AC026D">
        <w:rPr>
          <w:rFonts w:ascii="Titillium" w:hAnsi="Titillium"/>
          <w:color w:val="auto"/>
          <w:sz w:val="18"/>
          <w:szCs w:val="18"/>
        </w:rPr>
        <w:t xml:space="preserve">conomico </w:t>
      </w:r>
      <w:r w:rsidR="003E4B17" w:rsidRPr="00AC026D">
        <w:rPr>
          <w:rFonts w:ascii="Titillium" w:hAnsi="Titillium"/>
          <w:color w:val="auto"/>
          <w:sz w:val="18"/>
          <w:szCs w:val="18"/>
        </w:rPr>
        <w:t xml:space="preserve">che </w:t>
      </w:r>
      <w:r w:rsidRPr="00AC026D">
        <w:rPr>
          <w:rFonts w:ascii="Titillium" w:hAnsi="Titillium"/>
          <w:color w:val="auto"/>
          <w:sz w:val="18"/>
          <w:szCs w:val="18"/>
        </w:rPr>
        <w:t>avrà l’obbligo, a su</w:t>
      </w:r>
      <w:r w:rsidR="00F65641" w:rsidRPr="00AC026D">
        <w:rPr>
          <w:rFonts w:ascii="Titillium" w:hAnsi="Titillium"/>
          <w:color w:val="auto"/>
          <w:sz w:val="18"/>
          <w:szCs w:val="18"/>
        </w:rPr>
        <w:t>a</w:t>
      </w:r>
      <w:r w:rsidRPr="00AC026D">
        <w:rPr>
          <w:rFonts w:ascii="Titillium" w:hAnsi="Titillium"/>
          <w:color w:val="auto"/>
          <w:sz w:val="18"/>
          <w:szCs w:val="18"/>
        </w:rPr>
        <w:t xml:space="preserve"> cur</w:t>
      </w:r>
      <w:r w:rsidR="00F65641" w:rsidRPr="00AC026D">
        <w:rPr>
          <w:rFonts w:ascii="Titillium" w:hAnsi="Titillium"/>
          <w:color w:val="auto"/>
          <w:sz w:val="18"/>
          <w:szCs w:val="18"/>
        </w:rPr>
        <w:t>a</w:t>
      </w:r>
      <w:r w:rsidRPr="00AC026D">
        <w:rPr>
          <w:rFonts w:ascii="Titillium" w:hAnsi="Titillium"/>
          <w:color w:val="auto"/>
          <w:sz w:val="18"/>
          <w:szCs w:val="18"/>
        </w:rPr>
        <w:t xml:space="preserve"> e spese, di farne richiesta al GSE. A tal fine, 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coopererà con l’Operatore </w:t>
      </w:r>
      <w:r w:rsidR="00B169B0" w:rsidRPr="00AC026D">
        <w:rPr>
          <w:rFonts w:ascii="Titillium" w:hAnsi="Titillium"/>
          <w:color w:val="auto"/>
          <w:sz w:val="18"/>
          <w:szCs w:val="18"/>
        </w:rPr>
        <w:t>E</w:t>
      </w:r>
      <w:r w:rsidRPr="00AC026D">
        <w:rPr>
          <w:rFonts w:ascii="Titillium" w:hAnsi="Titillium"/>
          <w:color w:val="auto"/>
          <w:sz w:val="18"/>
          <w:szCs w:val="18"/>
        </w:rPr>
        <w:t>conomico per l</w:t>
      </w:r>
      <w:r w:rsidR="009932EF" w:rsidRPr="00AC026D">
        <w:rPr>
          <w:rFonts w:ascii="Titillium" w:hAnsi="Titillium"/>
          <w:color w:val="auto"/>
          <w:sz w:val="18"/>
          <w:szCs w:val="18"/>
        </w:rPr>
        <w:t>’</w:t>
      </w:r>
      <w:r w:rsidRPr="00AC026D">
        <w:rPr>
          <w:rFonts w:ascii="Titillium" w:hAnsi="Titillium"/>
          <w:color w:val="auto"/>
          <w:sz w:val="18"/>
          <w:szCs w:val="18"/>
        </w:rPr>
        <w:t>espletamento delle relative procedure.</w:t>
      </w:r>
    </w:p>
    <w:p w14:paraId="7DFAC536" w14:textId="77777777" w:rsidR="00BB3D2F" w:rsidRPr="00AC026D" w:rsidRDefault="00BB3D2F" w:rsidP="00D21272">
      <w:pPr>
        <w:pStyle w:val="Default"/>
        <w:suppressAutoHyphens/>
        <w:spacing w:line="276" w:lineRule="auto"/>
        <w:jc w:val="both"/>
        <w:rPr>
          <w:rFonts w:ascii="Titillium" w:hAnsi="Titillium"/>
          <w:color w:val="auto"/>
          <w:sz w:val="18"/>
          <w:szCs w:val="18"/>
        </w:rPr>
      </w:pPr>
    </w:p>
    <w:p w14:paraId="186CB0EA" w14:textId="56FEF72D" w:rsidR="00BB3D2F" w:rsidRPr="00AC026D" w:rsidRDefault="00BB3D2F"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9. L’</w:t>
      </w:r>
      <w:r w:rsidR="004843AC" w:rsidRPr="00AC026D">
        <w:rPr>
          <w:rFonts w:ascii="Titillium" w:hAnsi="Titillium"/>
          <w:color w:val="auto"/>
          <w:sz w:val="18"/>
          <w:szCs w:val="18"/>
        </w:rPr>
        <w:t>O</w:t>
      </w:r>
      <w:r w:rsidRPr="00AC026D">
        <w:rPr>
          <w:rFonts w:ascii="Titillium" w:hAnsi="Titillium"/>
          <w:color w:val="auto"/>
          <w:sz w:val="18"/>
          <w:szCs w:val="18"/>
        </w:rPr>
        <w:t xml:space="preserve">peratore </w:t>
      </w:r>
      <w:r w:rsidR="00A0447E" w:rsidRPr="00AC026D">
        <w:rPr>
          <w:rFonts w:ascii="Titillium" w:hAnsi="Titillium"/>
          <w:color w:val="auto"/>
          <w:sz w:val="18"/>
          <w:szCs w:val="18"/>
        </w:rPr>
        <w:t>E</w:t>
      </w:r>
      <w:r w:rsidRPr="00AC026D">
        <w:rPr>
          <w:rFonts w:ascii="Titillium" w:hAnsi="Titillium"/>
          <w:color w:val="auto"/>
          <w:sz w:val="18"/>
          <w:szCs w:val="18"/>
        </w:rPr>
        <w:t xml:space="preserve">conomico assume il rischio relativo all’ottenimento degli incentivi di cui ai commi 7 e 8. Qualora </w:t>
      </w:r>
      <w:r w:rsidR="002E648A" w:rsidRPr="00AC026D">
        <w:rPr>
          <w:rFonts w:ascii="Titillium" w:hAnsi="Titillium"/>
          <w:color w:val="000000" w:themeColor="text1"/>
          <w:sz w:val="18"/>
          <w:szCs w:val="18"/>
        </w:rPr>
        <w:t xml:space="preserve">l’Operatore </w:t>
      </w:r>
      <w:r w:rsidR="00B169B0" w:rsidRPr="00AC026D">
        <w:rPr>
          <w:rFonts w:ascii="Titillium" w:hAnsi="Titillium"/>
          <w:color w:val="000000" w:themeColor="text1"/>
          <w:sz w:val="18"/>
          <w:szCs w:val="18"/>
        </w:rPr>
        <w:t>E</w:t>
      </w:r>
      <w:r w:rsidR="002E648A" w:rsidRPr="00AC026D">
        <w:rPr>
          <w:rFonts w:ascii="Titillium" w:hAnsi="Titillium"/>
          <w:color w:val="000000" w:themeColor="text1"/>
          <w:sz w:val="18"/>
          <w:szCs w:val="18"/>
        </w:rPr>
        <w:t>conomico</w:t>
      </w:r>
      <w:r w:rsidRPr="00AC026D">
        <w:rPr>
          <w:rFonts w:ascii="Titillium" w:hAnsi="Titillium"/>
          <w:color w:val="000000" w:themeColor="text1"/>
          <w:sz w:val="18"/>
          <w:szCs w:val="18"/>
        </w:rPr>
        <w:t xml:space="preserve"> non riuscisse a ottenere</w:t>
      </w:r>
      <w:r w:rsidR="00DF4138" w:rsidRPr="00AC026D">
        <w:rPr>
          <w:rFonts w:ascii="Titillium" w:hAnsi="Titillium"/>
          <w:color w:val="000000" w:themeColor="text1"/>
          <w:sz w:val="18"/>
          <w:szCs w:val="18"/>
        </w:rPr>
        <w:t xml:space="preserve"> l’incentivo</w:t>
      </w:r>
      <w:r w:rsidRPr="00AC026D">
        <w:rPr>
          <w:rFonts w:ascii="Titillium" w:hAnsi="Titillium"/>
          <w:color w:val="000000" w:themeColor="text1"/>
          <w:sz w:val="18"/>
          <w:szCs w:val="18"/>
        </w:rPr>
        <w:t>,</w:t>
      </w:r>
      <w:r w:rsidR="00F22D30" w:rsidRPr="00AC026D">
        <w:rPr>
          <w:rFonts w:ascii="Titillium" w:hAnsi="Titillium"/>
          <w:color w:val="000000" w:themeColor="text1"/>
          <w:sz w:val="18"/>
          <w:szCs w:val="18"/>
        </w:rPr>
        <w:t xml:space="preserve"> per fatto </w:t>
      </w:r>
      <w:r w:rsidR="00DF4138" w:rsidRPr="00AC026D">
        <w:rPr>
          <w:rFonts w:ascii="Titillium" w:hAnsi="Titillium"/>
          <w:color w:val="000000" w:themeColor="text1"/>
          <w:sz w:val="18"/>
          <w:szCs w:val="18"/>
        </w:rPr>
        <w:t xml:space="preserve">in tutto o in parte </w:t>
      </w:r>
      <w:r w:rsidR="00F22D30" w:rsidRPr="00AC026D">
        <w:rPr>
          <w:rFonts w:ascii="Titillium" w:hAnsi="Titillium"/>
          <w:color w:val="000000" w:themeColor="text1"/>
          <w:sz w:val="18"/>
          <w:szCs w:val="18"/>
        </w:rPr>
        <w:t>a lui imputabile</w:t>
      </w:r>
      <w:r w:rsidRPr="00AC026D">
        <w:rPr>
          <w:rFonts w:ascii="Titillium" w:hAnsi="Titillium"/>
          <w:color w:val="000000" w:themeColor="text1"/>
          <w:sz w:val="18"/>
          <w:szCs w:val="18"/>
        </w:rPr>
        <w:t xml:space="preserve">, </w:t>
      </w:r>
      <w:r w:rsidRPr="00AC026D">
        <w:rPr>
          <w:rFonts w:ascii="Titillium" w:hAnsi="Titillium"/>
          <w:color w:val="auto"/>
          <w:sz w:val="18"/>
          <w:szCs w:val="18"/>
        </w:rPr>
        <w:t>non potrà vantare alcuna pretesa al riguardo n</w:t>
      </w:r>
      <w:r w:rsidR="00897B99" w:rsidRPr="00AC026D">
        <w:rPr>
          <w:rFonts w:ascii="Titillium" w:hAnsi="Titillium"/>
          <w:color w:val="auto"/>
          <w:sz w:val="18"/>
          <w:szCs w:val="18"/>
        </w:rPr>
        <w:t>é</w:t>
      </w:r>
      <w:r w:rsidRPr="00AC026D">
        <w:rPr>
          <w:rFonts w:ascii="Titillium" w:hAnsi="Titillium"/>
          <w:color w:val="auto"/>
          <w:sz w:val="18"/>
          <w:szCs w:val="18"/>
        </w:rPr>
        <w:t xml:space="preserve"> richiedere la modifica di alcuno dei termini del contratto. L’</w:t>
      </w:r>
      <w:r w:rsidR="00806F7E" w:rsidRPr="00AC026D">
        <w:rPr>
          <w:rFonts w:ascii="Titillium" w:hAnsi="Titillium"/>
          <w:color w:val="auto"/>
          <w:sz w:val="18"/>
          <w:szCs w:val="18"/>
        </w:rPr>
        <w:t>O</w:t>
      </w:r>
      <w:r w:rsidRPr="00AC026D">
        <w:rPr>
          <w:rFonts w:ascii="Titillium" w:hAnsi="Titillium"/>
          <w:color w:val="auto"/>
          <w:sz w:val="18"/>
          <w:szCs w:val="18"/>
        </w:rPr>
        <w:t xml:space="preserve">peratore </w:t>
      </w:r>
      <w:r w:rsidR="00B169B0" w:rsidRPr="00AC026D">
        <w:rPr>
          <w:rFonts w:ascii="Titillium" w:hAnsi="Titillium"/>
          <w:color w:val="auto"/>
          <w:sz w:val="18"/>
          <w:szCs w:val="18"/>
        </w:rPr>
        <w:t>E</w:t>
      </w:r>
      <w:r w:rsidRPr="00AC026D">
        <w:rPr>
          <w:rFonts w:ascii="Titillium" w:hAnsi="Titillium"/>
          <w:color w:val="auto"/>
          <w:sz w:val="18"/>
          <w:szCs w:val="18"/>
        </w:rPr>
        <w:t xml:space="preserve">conomico si impegna parimenti a tenere indenne e manlevare l’Ente </w:t>
      </w:r>
      <w:r w:rsidR="005775A9" w:rsidRPr="00AC026D">
        <w:rPr>
          <w:rFonts w:ascii="Titillium" w:hAnsi="Titillium"/>
          <w:color w:val="auto"/>
          <w:sz w:val="18"/>
          <w:szCs w:val="18"/>
        </w:rPr>
        <w:t>C</w:t>
      </w:r>
      <w:r w:rsidRPr="00AC026D">
        <w:rPr>
          <w:rFonts w:ascii="Titillium" w:hAnsi="Titillium"/>
          <w:color w:val="auto"/>
          <w:sz w:val="18"/>
          <w:szCs w:val="18"/>
        </w:rPr>
        <w:t xml:space="preserve">oncedente da qualsiasi sanzione attribuita </w:t>
      </w:r>
      <w:r w:rsidR="0090120A" w:rsidRPr="00AC026D">
        <w:rPr>
          <w:rFonts w:ascii="Titillium" w:hAnsi="Titillium"/>
          <w:color w:val="auto"/>
          <w:sz w:val="18"/>
          <w:szCs w:val="18"/>
        </w:rPr>
        <w:t>d</w:t>
      </w:r>
      <w:r w:rsidRPr="00AC026D">
        <w:rPr>
          <w:rFonts w:ascii="Titillium" w:hAnsi="Titillium"/>
          <w:color w:val="auto"/>
          <w:sz w:val="18"/>
          <w:szCs w:val="18"/>
        </w:rPr>
        <w:t>al GSE od onere connesso all’eventuale revoca degli incentivi in relazione all’intervento effettuato. In nessun caso la richiesta da parte dell’</w:t>
      </w:r>
      <w:r w:rsidR="00806F7E" w:rsidRPr="00AC026D">
        <w:rPr>
          <w:rFonts w:ascii="Titillium" w:hAnsi="Titillium"/>
          <w:color w:val="auto"/>
          <w:sz w:val="18"/>
          <w:szCs w:val="18"/>
        </w:rPr>
        <w:t>O</w:t>
      </w:r>
      <w:r w:rsidRPr="00AC026D">
        <w:rPr>
          <w:rFonts w:ascii="Titillium" w:hAnsi="Titillium"/>
          <w:color w:val="auto"/>
          <w:sz w:val="18"/>
          <w:szCs w:val="18"/>
        </w:rPr>
        <w:t xml:space="preserve">peratore </w:t>
      </w:r>
      <w:r w:rsidR="00B169B0" w:rsidRPr="00AC026D">
        <w:rPr>
          <w:rFonts w:ascii="Titillium" w:hAnsi="Titillium"/>
          <w:color w:val="auto"/>
          <w:sz w:val="18"/>
          <w:szCs w:val="18"/>
        </w:rPr>
        <w:t>E</w:t>
      </w:r>
      <w:r w:rsidRPr="00AC026D">
        <w:rPr>
          <w:rFonts w:ascii="Titillium" w:hAnsi="Titillium"/>
          <w:color w:val="auto"/>
          <w:sz w:val="18"/>
          <w:szCs w:val="18"/>
        </w:rPr>
        <w:t xml:space="preserve">conomico di </w:t>
      </w:r>
      <w:r w:rsidR="00156E62" w:rsidRPr="00AC026D">
        <w:rPr>
          <w:rFonts w:ascii="Titillium" w:hAnsi="Titillium"/>
          <w:color w:val="auto"/>
          <w:sz w:val="18"/>
          <w:szCs w:val="18"/>
        </w:rPr>
        <w:t xml:space="preserve">un </w:t>
      </w:r>
      <w:r w:rsidRPr="00AC026D">
        <w:rPr>
          <w:rFonts w:ascii="Titillium" w:hAnsi="Titillium"/>
          <w:color w:val="auto"/>
          <w:sz w:val="18"/>
          <w:szCs w:val="18"/>
        </w:rPr>
        <w:t>incentivo riferito agli interventi di miglioramento dell’efficienza energetica oggetto del presente contratto può avere come conseguenza un incremento di oneri, diretti o indiretti, a carico de</w:t>
      </w:r>
      <w:r w:rsidR="002E648A" w:rsidRPr="00AC026D">
        <w:rPr>
          <w:rFonts w:ascii="Titillium" w:hAnsi="Titillium"/>
          <w:color w:val="auto"/>
          <w:sz w:val="18"/>
          <w:szCs w:val="18"/>
        </w:rPr>
        <w:t>l</w:t>
      </w:r>
      <w:r w:rsidRPr="00AC026D">
        <w:rPr>
          <w:rFonts w:ascii="Titillium" w:hAnsi="Titillium"/>
          <w:color w:val="auto"/>
          <w:sz w:val="18"/>
          <w:szCs w:val="18"/>
        </w:rPr>
        <w:t>l</w:t>
      </w:r>
      <w:r w:rsidR="002E648A" w:rsidRPr="00AC026D">
        <w:rPr>
          <w:rFonts w:ascii="Titillium" w:hAnsi="Titillium"/>
          <w:color w:val="auto"/>
          <w:sz w:val="18"/>
          <w:szCs w:val="18"/>
        </w:rPr>
        <w:t>’</w:t>
      </w:r>
      <w:r w:rsidR="3C5E589A" w:rsidRPr="00AC026D">
        <w:rPr>
          <w:rFonts w:ascii="Titillium" w:hAnsi="Titillium"/>
          <w:color w:val="auto"/>
          <w:sz w:val="18"/>
          <w:szCs w:val="18"/>
        </w:rPr>
        <w:t>Ente Concedente</w:t>
      </w:r>
      <w:r w:rsidRPr="00AC026D">
        <w:rPr>
          <w:rFonts w:ascii="Titillium" w:hAnsi="Titillium"/>
          <w:color w:val="auto"/>
          <w:sz w:val="18"/>
          <w:szCs w:val="18"/>
        </w:rPr>
        <w:t>.</w:t>
      </w:r>
    </w:p>
    <w:p w14:paraId="71F06D28" w14:textId="77777777" w:rsidR="00B42DC6" w:rsidRPr="00AC026D" w:rsidRDefault="00B42DC6" w:rsidP="00D21272">
      <w:pPr>
        <w:pStyle w:val="Default"/>
        <w:suppressAutoHyphens/>
        <w:spacing w:line="276" w:lineRule="auto"/>
        <w:jc w:val="both"/>
        <w:rPr>
          <w:rFonts w:ascii="Titillium" w:hAnsi="Titillium"/>
          <w:color w:val="auto"/>
          <w:sz w:val="18"/>
          <w:szCs w:val="18"/>
        </w:rPr>
      </w:pPr>
    </w:p>
    <w:p w14:paraId="7081A176" w14:textId="0435CC80" w:rsidR="00B42DC6" w:rsidRPr="00AC026D" w:rsidRDefault="00DF4138"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lastRenderedPageBreak/>
        <w:t xml:space="preserve">10. </w:t>
      </w:r>
      <w:r w:rsidR="00B42DC6" w:rsidRPr="00AC026D">
        <w:rPr>
          <w:rFonts w:ascii="Titillium" w:hAnsi="Titillium"/>
          <w:color w:val="auto"/>
          <w:sz w:val="18"/>
          <w:szCs w:val="18"/>
        </w:rPr>
        <w:t xml:space="preserve">L’Operatore </w:t>
      </w:r>
      <w:r w:rsidR="00B169B0" w:rsidRPr="00AC026D">
        <w:rPr>
          <w:rFonts w:ascii="Titillium" w:hAnsi="Titillium"/>
          <w:color w:val="auto"/>
          <w:sz w:val="18"/>
          <w:szCs w:val="18"/>
        </w:rPr>
        <w:t>E</w:t>
      </w:r>
      <w:r w:rsidR="00B42DC6" w:rsidRPr="00AC026D">
        <w:rPr>
          <w:rFonts w:ascii="Titillium" w:hAnsi="Titillium"/>
          <w:color w:val="auto"/>
          <w:sz w:val="18"/>
          <w:szCs w:val="18"/>
        </w:rPr>
        <w:t xml:space="preserve">conomico si obbliga a </w:t>
      </w:r>
      <w:r w:rsidR="00326115" w:rsidRPr="00AC026D">
        <w:rPr>
          <w:rFonts w:ascii="Titillium" w:hAnsi="Titillium"/>
          <w:color w:val="auto"/>
          <w:sz w:val="18"/>
          <w:szCs w:val="18"/>
        </w:rPr>
        <w:t>comunicare ogni</w:t>
      </w:r>
      <w:r w:rsidR="00D43D9D" w:rsidRPr="00AC026D">
        <w:rPr>
          <w:rFonts w:ascii="Titillium" w:hAnsi="Titillium"/>
          <w:color w:val="auto"/>
          <w:sz w:val="18"/>
          <w:szCs w:val="18"/>
        </w:rPr>
        <w:t xml:space="preserve"> variazione contrattuale che p</w:t>
      </w:r>
      <w:r w:rsidR="00115FA4" w:rsidRPr="00AC026D">
        <w:rPr>
          <w:rFonts w:ascii="Titillium" w:hAnsi="Titillium"/>
          <w:color w:val="auto"/>
          <w:sz w:val="18"/>
          <w:szCs w:val="18"/>
        </w:rPr>
        <w:t>o</w:t>
      </w:r>
      <w:r w:rsidR="00D43D9D" w:rsidRPr="00AC026D">
        <w:rPr>
          <w:rFonts w:ascii="Titillium" w:hAnsi="Titillium"/>
          <w:color w:val="auto"/>
          <w:sz w:val="18"/>
          <w:szCs w:val="18"/>
        </w:rPr>
        <w:t>ssa avere influenza sull’ottenimento degli incentivi stessi.</w:t>
      </w:r>
    </w:p>
    <w:p w14:paraId="1CCBC412" w14:textId="77777777" w:rsidR="00BB3D2F" w:rsidRPr="00AC026D" w:rsidRDefault="00BB3D2F" w:rsidP="00D21272">
      <w:pPr>
        <w:pStyle w:val="Default"/>
        <w:suppressAutoHyphens/>
        <w:spacing w:line="276" w:lineRule="auto"/>
        <w:jc w:val="both"/>
        <w:rPr>
          <w:rFonts w:ascii="Titillium" w:hAnsi="Titillium"/>
          <w:sz w:val="18"/>
          <w:szCs w:val="18"/>
        </w:rPr>
      </w:pPr>
    </w:p>
    <w:p w14:paraId="4396A561" w14:textId="5061D221" w:rsidR="00863C98" w:rsidRPr="00AC026D" w:rsidRDefault="00F60D3F" w:rsidP="00D21272">
      <w:pPr>
        <w:pStyle w:val="Titolo1"/>
        <w:keepNext w:val="0"/>
        <w:keepLines w:val="0"/>
        <w:widowControl w:val="0"/>
        <w:suppressAutoHyphens/>
        <w:spacing w:before="0" w:line="276" w:lineRule="auto"/>
        <w:rPr>
          <w:rFonts w:ascii="Titillium" w:eastAsia="Tahoma" w:hAnsi="Titillium" w:cs="Times New Roman"/>
          <w:b/>
          <w:color w:val="000000"/>
          <w:sz w:val="18"/>
          <w:szCs w:val="18"/>
          <w:lang w:val="it-IT"/>
        </w:rPr>
      </w:pPr>
      <w:bookmarkStart w:id="50" w:name="_Toc172619596"/>
      <w:r w:rsidRPr="00AC026D">
        <w:rPr>
          <w:rFonts w:ascii="Titillium" w:eastAsia="Tahoma" w:hAnsi="Titillium" w:cs="Times New Roman"/>
          <w:b/>
          <w:color w:val="000000"/>
          <w:sz w:val="18"/>
          <w:szCs w:val="18"/>
          <w:lang w:val="it-IT"/>
        </w:rPr>
        <w:t xml:space="preserve">SEZIONE </w:t>
      </w:r>
      <w:r w:rsidR="00D1167A" w:rsidRPr="00AC026D">
        <w:rPr>
          <w:rFonts w:ascii="Titillium" w:eastAsia="Tahoma" w:hAnsi="Titillium" w:cs="Times New Roman"/>
          <w:b/>
          <w:color w:val="000000"/>
          <w:sz w:val="18"/>
          <w:szCs w:val="18"/>
          <w:lang w:val="it-IT"/>
        </w:rPr>
        <w:t>I</w:t>
      </w:r>
      <w:r w:rsidRPr="00AC026D">
        <w:rPr>
          <w:rFonts w:ascii="Titillium" w:eastAsia="Tahoma" w:hAnsi="Titillium" w:cs="Times New Roman"/>
          <w:b/>
          <w:color w:val="000000"/>
          <w:sz w:val="18"/>
          <w:szCs w:val="18"/>
          <w:lang w:val="it-IT"/>
        </w:rPr>
        <w:t>V – GESTIONE</w:t>
      </w:r>
      <w:bookmarkEnd w:id="50"/>
    </w:p>
    <w:p w14:paraId="6A70B837" w14:textId="77777777" w:rsidR="00DF4138" w:rsidRPr="00AC026D" w:rsidRDefault="00DF4138" w:rsidP="00DF4138">
      <w:pPr>
        <w:rPr>
          <w:rFonts w:ascii="Titillium" w:hAnsi="Titillium"/>
          <w:sz w:val="18"/>
          <w:szCs w:val="18"/>
          <w:lang w:val="it-IT"/>
        </w:rPr>
      </w:pPr>
    </w:p>
    <w:p w14:paraId="7C665E10" w14:textId="25DF7743" w:rsidR="00CE0320" w:rsidRPr="00AC026D" w:rsidRDefault="00CE0320" w:rsidP="00D21272">
      <w:pPr>
        <w:pStyle w:val="Titolo2"/>
        <w:keepNext w:val="0"/>
        <w:keepLines w:val="0"/>
        <w:widowControl w:val="0"/>
        <w:suppressAutoHyphens/>
        <w:spacing w:before="0"/>
        <w:jc w:val="both"/>
        <w:rPr>
          <w:rFonts w:ascii="Titillium" w:hAnsi="Titillium" w:cs="Times New Roman"/>
          <w:color w:val="auto"/>
          <w:sz w:val="18"/>
          <w:szCs w:val="18"/>
        </w:rPr>
      </w:pPr>
      <w:bookmarkStart w:id="51" w:name="_Toc117519784"/>
      <w:bookmarkStart w:id="52" w:name="_Toc172619597"/>
      <w:r w:rsidRPr="00AC026D">
        <w:rPr>
          <w:rFonts w:ascii="Titillium" w:hAnsi="Titillium" w:cs="Times New Roman"/>
          <w:color w:val="auto"/>
          <w:sz w:val="18"/>
          <w:szCs w:val="18"/>
        </w:rPr>
        <w:t xml:space="preserve">ART. </w:t>
      </w:r>
      <w:r w:rsidR="001C1F62" w:rsidRPr="00AC026D">
        <w:rPr>
          <w:rFonts w:ascii="Titillium" w:hAnsi="Titillium" w:cs="Times New Roman"/>
          <w:color w:val="auto"/>
          <w:sz w:val="18"/>
          <w:szCs w:val="18"/>
        </w:rPr>
        <w:t>19</w:t>
      </w:r>
      <w:r w:rsidRPr="00AC026D">
        <w:rPr>
          <w:rFonts w:ascii="Titillium" w:hAnsi="Titillium" w:cs="Times New Roman"/>
          <w:color w:val="auto"/>
          <w:sz w:val="18"/>
          <w:szCs w:val="18"/>
        </w:rPr>
        <w:t xml:space="preserve"> - GESTIONE, CONDUZIONE E MANUTENZIONE DEGLI EDIFICI</w:t>
      </w:r>
      <w:bookmarkEnd w:id="51"/>
      <w:bookmarkEnd w:id="52"/>
      <w:r w:rsidRPr="00AC026D">
        <w:rPr>
          <w:rFonts w:ascii="Titillium" w:hAnsi="Titillium" w:cs="Times New Roman"/>
          <w:color w:val="auto"/>
          <w:sz w:val="18"/>
          <w:szCs w:val="18"/>
        </w:rPr>
        <w:t xml:space="preserve"> </w:t>
      </w:r>
    </w:p>
    <w:p w14:paraId="7E337EF9" w14:textId="77777777" w:rsidR="00CE0320" w:rsidRPr="00AC026D" w:rsidRDefault="00CE0320" w:rsidP="00D21272">
      <w:pPr>
        <w:pStyle w:val="Default"/>
        <w:suppressAutoHyphens/>
        <w:spacing w:line="276" w:lineRule="auto"/>
        <w:jc w:val="both"/>
        <w:rPr>
          <w:rFonts w:ascii="Titillium" w:hAnsi="Titillium"/>
          <w:sz w:val="18"/>
          <w:szCs w:val="18"/>
        </w:rPr>
      </w:pPr>
    </w:p>
    <w:p w14:paraId="08C1DDA5" w14:textId="2E3581F1" w:rsidR="009F5E54" w:rsidRPr="00AC026D" w:rsidRDefault="003F1D68"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1. L’Operatore </w:t>
      </w:r>
      <w:r w:rsidR="00A0447E" w:rsidRPr="00AC026D">
        <w:rPr>
          <w:rFonts w:ascii="Titillium" w:hAnsi="Titillium"/>
          <w:sz w:val="18"/>
          <w:szCs w:val="18"/>
        </w:rPr>
        <w:t>E</w:t>
      </w:r>
      <w:r w:rsidRPr="00AC026D">
        <w:rPr>
          <w:rFonts w:ascii="Titillium" w:hAnsi="Titillium"/>
          <w:sz w:val="18"/>
          <w:szCs w:val="18"/>
        </w:rPr>
        <w:t xml:space="preserve">conomico, nell’ambito del Servizio Prestazione Energetica, dovrà eseguire, per tutta la durata del contratto, la gestione e la conduzione degli impianti e la manutenzione ordinaria e straordinaria dei fabbricati e degli impianti nel rispetto di quanto previsto nel cap. 8 del Capitolato Tecnico. Relativamente agli impianti, riportati in allegato l’Operatore </w:t>
      </w:r>
      <w:r w:rsidR="00B169B0" w:rsidRPr="00AC026D">
        <w:rPr>
          <w:rFonts w:ascii="Titillium" w:hAnsi="Titillium"/>
          <w:sz w:val="18"/>
          <w:szCs w:val="18"/>
        </w:rPr>
        <w:t>E</w:t>
      </w:r>
      <w:r w:rsidRPr="00AC026D">
        <w:rPr>
          <w:rFonts w:ascii="Titillium" w:hAnsi="Titillium"/>
          <w:sz w:val="18"/>
          <w:szCs w:val="18"/>
        </w:rPr>
        <w:t xml:space="preserve">conomico dovrà espletare quanto previsto in qualità di Terzo Responsabile. </w:t>
      </w:r>
      <w:r w:rsidR="00DC0A21" w:rsidRPr="00AC026D">
        <w:rPr>
          <w:rFonts w:ascii="Titillium" w:hAnsi="Titillium"/>
          <w:color w:val="auto"/>
          <w:sz w:val="18"/>
          <w:szCs w:val="18"/>
        </w:rPr>
        <w:t xml:space="preserve">Fatta eccezione per </w:t>
      </w:r>
      <w:r w:rsidR="00302A05" w:rsidRPr="00AC026D">
        <w:rPr>
          <w:rFonts w:ascii="Titillium" w:hAnsi="Titillium"/>
          <w:color w:val="auto"/>
          <w:sz w:val="18"/>
          <w:szCs w:val="18"/>
        </w:rPr>
        <w:t xml:space="preserve">quanto </w:t>
      </w:r>
      <w:r w:rsidR="00B87DB6" w:rsidRPr="00AC026D">
        <w:rPr>
          <w:rFonts w:ascii="Titillium" w:hAnsi="Titillium"/>
          <w:color w:val="auto"/>
          <w:sz w:val="18"/>
          <w:szCs w:val="18"/>
        </w:rPr>
        <w:t xml:space="preserve">previsto </w:t>
      </w:r>
      <w:r w:rsidR="009E2F87" w:rsidRPr="00AC026D">
        <w:rPr>
          <w:rFonts w:ascii="Titillium" w:hAnsi="Titillium"/>
          <w:color w:val="auto"/>
          <w:sz w:val="18"/>
          <w:szCs w:val="18"/>
        </w:rPr>
        <w:t xml:space="preserve">dall’art. 2, comma 5, </w:t>
      </w:r>
      <w:r w:rsidRPr="00AC026D">
        <w:rPr>
          <w:rFonts w:ascii="Titillium" w:hAnsi="Titillium"/>
          <w:color w:val="auto"/>
          <w:sz w:val="18"/>
          <w:szCs w:val="18"/>
        </w:rPr>
        <w:t xml:space="preserve">le attività </w:t>
      </w:r>
      <w:r w:rsidRPr="00AC026D">
        <w:rPr>
          <w:rFonts w:ascii="Titillium" w:hAnsi="Titillium"/>
          <w:sz w:val="18"/>
          <w:szCs w:val="18"/>
        </w:rPr>
        <w:t>oggetto del presente articolo si considerano remunerate dal canone di Prestazione Energetica di cui all’art. 29</w:t>
      </w:r>
      <w:r w:rsidR="00D34B97" w:rsidRPr="00AC026D">
        <w:rPr>
          <w:rFonts w:ascii="Titillium" w:hAnsi="Titillium"/>
          <w:sz w:val="18"/>
          <w:szCs w:val="18"/>
        </w:rPr>
        <w:t xml:space="preserve"> del presente Contratto</w:t>
      </w:r>
      <w:r w:rsidRPr="00AC026D">
        <w:rPr>
          <w:rFonts w:ascii="Titillium" w:hAnsi="Titillium"/>
          <w:sz w:val="18"/>
          <w:szCs w:val="18"/>
        </w:rPr>
        <w:t xml:space="preserve">. </w:t>
      </w:r>
    </w:p>
    <w:p w14:paraId="13601BC5" w14:textId="77777777" w:rsidR="009F5E54" w:rsidRPr="00AC026D" w:rsidRDefault="009F5E54" w:rsidP="00D21272">
      <w:pPr>
        <w:pStyle w:val="Default"/>
        <w:suppressAutoHyphens/>
        <w:spacing w:line="276" w:lineRule="auto"/>
        <w:jc w:val="both"/>
        <w:rPr>
          <w:rFonts w:ascii="Titillium" w:hAnsi="Titillium"/>
          <w:sz w:val="18"/>
          <w:szCs w:val="18"/>
        </w:rPr>
      </w:pPr>
    </w:p>
    <w:p w14:paraId="2C9F0944" w14:textId="6764716C" w:rsidR="003F1D68" w:rsidRPr="00AC026D" w:rsidRDefault="009F5E54"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2. </w:t>
      </w:r>
      <w:r w:rsidR="003F1D68" w:rsidRPr="00AC026D">
        <w:rPr>
          <w:rFonts w:ascii="Titillium" w:hAnsi="Titillium"/>
          <w:color w:val="auto"/>
          <w:sz w:val="18"/>
          <w:szCs w:val="18"/>
        </w:rPr>
        <w:t>L’approvazione del piano delle manutenzioni da parte dell’</w:t>
      </w:r>
      <w:r w:rsidR="3C5E589A" w:rsidRPr="00AC026D">
        <w:rPr>
          <w:rFonts w:ascii="Titillium" w:hAnsi="Titillium"/>
          <w:color w:val="auto"/>
          <w:sz w:val="18"/>
          <w:szCs w:val="18"/>
        </w:rPr>
        <w:t>Ente Concedente</w:t>
      </w:r>
      <w:r w:rsidR="003F1D68" w:rsidRPr="00AC026D">
        <w:rPr>
          <w:rFonts w:ascii="Titillium" w:hAnsi="Titillium"/>
          <w:color w:val="auto"/>
          <w:sz w:val="18"/>
          <w:szCs w:val="18"/>
        </w:rPr>
        <w:t xml:space="preserve"> non esonera l’</w:t>
      </w:r>
      <w:r w:rsidR="00806F7E" w:rsidRPr="00AC026D">
        <w:rPr>
          <w:rFonts w:ascii="Titillium" w:hAnsi="Titillium"/>
          <w:color w:val="auto"/>
          <w:sz w:val="18"/>
          <w:szCs w:val="18"/>
        </w:rPr>
        <w:t>O</w:t>
      </w:r>
      <w:r w:rsidR="003F1D68" w:rsidRPr="00AC026D">
        <w:rPr>
          <w:rFonts w:ascii="Titillium" w:hAnsi="Titillium"/>
          <w:color w:val="auto"/>
          <w:sz w:val="18"/>
          <w:szCs w:val="18"/>
        </w:rPr>
        <w:t xml:space="preserve">peratore </w:t>
      </w:r>
      <w:r w:rsidR="00B169B0" w:rsidRPr="00AC026D">
        <w:rPr>
          <w:rFonts w:ascii="Titillium" w:hAnsi="Titillium"/>
          <w:color w:val="auto"/>
          <w:sz w:val="18"/>
          <w:szCs w:val="18"/>
        </w:rPr>
        <w:t>E</w:t>
      </w:r>
      <w:r w:rsidR="003F1D68" w:rsidRPr="00AC026D">
        <w:rPr>
          <w:rFonts w:ascii="Titillium" w:hAnsi="Titillium"/>
          <w:color w:val="auto"/>
          <w:sz w:val="18"/>
          <w:szCs w:val="18"/>
        </w:rPr>
        <w:t>conomico dalle responsabilità stabilite nel presente contratto.</w:t>
      </w:r>
    </w:p>
    <w:p w14:paraId="3386B224" w14:textId="77777777" w:rsidR="005F13C9" w:rsidRPr="00AC026D" w:rsidRDefault="005F13C9" w:rsidP="00D21272">
      <w:pPr>
        <w:pStyle w:val="Default"/>
        <w:suppressAutoHyphens/>
        <w:spacing w:line="276" w:lineRule="auto"/>
        <w:jc w:val="both"/>
        <w:rPr>
          <w:rFonts w:ascii="Titillium" w:hAnsi="Titillium"/>
          <w:color w:val="auto"/>
          <w:sz w:val="18"/>
          <w:szCs w:val="18"/>
        </w:rPr>
      </w:pPr>
    </w:p>
    <w:p w14:paraId="748B0526" w14:textId="0B1523BC" w:rsidR="005F13C9" w:rsidRPr="00AC026D" w:rsidRDefault="005F13C9" w:rsidP="00D21272">
      <w:pPr>
        <w:pStyle w:val="Default"/>
        <w:suppressAutoHyphens/>
        <w:spacing w:line="276" w:lineRule="auto"/>
        <w:jc w:val="both"/>
        <w:outlineLvl w:val="0"/>
        <w:rPr>
          <w:rFonts w:ascii="Titillium" w:hAnsi="Titillium"/>
          <w:color w:val="auto"/>
          <w:sz w:val="18"/>
          <w:szCs w:val="18"/>
        </w:rPr>
      </w:pPr>
      <w:bookmarkStart w:id="53" w:name="_Toc117519759"/>
      <w:bookmarkStart w:id="54" w:name="_Toc172619598"/>
      <w:r w:rsidRPr="00AC026D">
        <w:rPr>
          <w:rFonts w:ascii="Titillium" w:hAnsi="Titillium"/>
          <w:b/>
          <w:bCs/>
          <w:color w:val="auto"/>
          <w:sz w:val="18"/>
          <w:szCs w:val="18"/>
        </w:rPr>
        <w:t>ART. 2</w:t>
      </w:r>
      <w:r w:rsidR="007D0B9D" w:rsidRPr="00AC026D">
        <w:rPr>
          <w:rFonts w:ascii="Titillium" w:hAnsi="Titillium"/>
          <w:b/>
          <w:color w:val="auto"/>
          <w:sz w:val="18"/>
          <w:szCs w:val="18"/>
        </w:rPr>
        <w:t>0</w:t>
      </w:r>
      <w:r w:rsidRPr="00AC026D">
        <w:rPr>
          <w:rFonts w:ascii="Titillium" w:hAnsi="Titillium"/>
          <w:b/>
          <w:color w:val="auto"/>
          <w:sz w:val="18"/>
          <w:szCs w:val="18"/>
        </w:rPr>
        <w:t xml:space="preserve"> - TERZO RESPONSABILE</w:t>
      </w:r>
      <w:bookmarkEnd w:id="53"/>
      <w:bookmarkEnd w:id="54"/>
      <w:r w:rsidRPr="00AC026D">
        <w:rPr>
          <w:rFonts w:ascii="Titillium" w:hAnsi="Titillium"/>
          <w:color w:val="auto"/>
          <w:sz w:val="18"/>
          <w:szCs w:val="18"/>
        </w:rPr>
        <w:t xml:space="preserve"> </w:t>
      </w:r>
    </w:p>
    <w:p w14:paraId="14517EF7" w14:textId="77777777" w:rsidR="005F13C9" w:rsidRPr="00AC026D" w:rsidRDefault="005F13C9" w:rsidP="00D21272">
      <w:pPr>
        <w:pStyle w:val="Default"/>
        <w:suppressAutoHyphens/>
        <w:spacing w:line="276" w:lineRule="auto"/>
        <w:jc w:val="both"/>
        <w:rPr>
          <w:rFonts w:ascii="Titillium" w:hAnsi="Titillium"/>
          <w:sz w:val="18"/>
          <w:szCs w:val="18"/>
        </w:rPr>
      </w:pPr>
    </w:p>
    <w:p w14:paraId="41D83500" w14:textId="1F0AFE83" w:rsidR="000D33A7" w:rsidRPr="00AC026D" w:rsidRDefault="000D33A7" w:rsidP="00D21272">
      <w:pPr>
        <w:pStyle w:val="Default"/>
        <w:suppressAutoHyphens/>
        <w:spacing w:line="276" w:lineRule="auto"/>
        <w:jc w:val="both"/>
        <w:rPr>
          <w:rFonts w:ascii="Titillium" w:hAnsi="Titillium"/>
          <w:color w:val="auto"/>
          <w:sz w:val="18"/>
          <w:szCs w:val="18"/>
        </w:rPr>
      </w:pPr>
      <w:r w:rsidRPr="00AC026D">
        <w:rPr>
          <w:rFonts w:ascii="Titillium" w:hAnsi="Titillium"/>
          <w:sz w:val="18"/>
          <w:szCs w:val="18"/>
        </w:rPr>
        <w:t xml:space="preserve">1. L’Operatore </w:t>
      </w:r>
      <w:r w:rsidR="00B169B0" w:rsidRPr="00AC026D">
        <w:rPr>
          <w:rFonts w:ascii="Titillium" w:hAnsi="Titillium"/>
          <w:sz w:val="18"/>
          <w:szCs w:val="18"/>
        </w:rPr>
        <w:t>E</w:t>
      </w:r>
      <w:r w:rsidRPr="00AC026D">
        <w:rPr>
          <w:rFonts w:ascii="Titillium" w:hAnsi="Titillium"/>
          <w:sz w:val="18"/>
          <w:szCs w:val="18"/>
        </w:rPr>
        <w:t xml:space="preserve">conomico, alla data di presa in consegna degli impianti, formalizzata dalla sottoscrizione del Verbale di Presa in Consegna, assume la funzione di terzo responsabile, ai sensi del D.P.R. </w:t>
      </w:r>
      <w:r w:rsidR="005775A9" w:rsidRPr="00AC026D">
        <w:rPr>
          <w:rFonts w:ascii="Titillium" w:hAnsi="Titillium"/>
          <w:sz w:val="18"/>
          <w:szCs w:val="18"/>
        </w:rPr>
        <w:t xml:space="preserve">n. </w:t>
      </w:r>
      <w:r w:rsidRPr="00AC026D">
        <w:rPr>
          <w:rFonts w:ascii="Titillium" w:hAnsi="Titillium"/>
          <w:sz w:val="18"/>
          <w:szCs w:val="18"/>
        </w:rPr>
        <w:t>74</w:t>
      </w:r>
      <w:r w:rsidR="005775A9" w:rsidRPr="00AC026D">
        <w:rPr>
          <w:rFonts w:ascii="Titillium" w:hAnsi="Titillium"/>
          <w:sz w:val="18"/>
          <w:szCs w:val="18"/>
        </w:rPr>
        <w:t xml:space="preserve"> del </w:t>
      </w:r>
      <w:r w:rsidRPr="00AC026D">
        <w:rPr>
          <w:rFonts w:ascii="Titillium" w:hAnsi="Titillium"/>
          <w:sz w:val="18"/>
          <w:szCs w:val="18"/>
        </w:rPr>
        <w:t xml:space="preserve">2013 e </w:t>
      </w:r>
      <w:proofErr w:type="spellStart"/>
      <w:r w:rsidRPr="00AC026D">
        <w:rPr>
          <w:rFonts w:ascii="Titillium" w:hAnsi="Titillium"/>
          <w:sz w:val="18"/>
          <w:szCs w:val="18"/>
        </w:rPr>
        <w:t>s.</w:t>
      </w:r>
      <w:r w:rsidRPr="00AC026D">
        <w:rPr>
          <w:rFonts w:ascii="Titillium" w:hAnsi="Titillium"/>
          <w:color w:val="auto"/>
          <w:sz w:val="18"/>
          <w:szCs w:val="18"/>
        </w:rPr>
        <w:t>m.i.</w:t>
      </w:r>
      <w:proofErr w:type="spellEnd"/>
      <w:r w:rsidRPr="00AC026D">
        <w:rPr>
          <w:rFonts w:ascii="Titillium" w:hAnsi="Titillium"/>
          <w:color w:val="auto"/>
          <w:sz w:val="18"/>
          <w:szCs w:val="18"/>
        </w:rPr>
        <w:t xml:space="preserve"> e svolge i compiti previsti dal </w:t>
      </w:r>
      <w:r w:rsidR="00D34B97" w:rsidRPr="00AC026D">
        <w:rPr>
          <w:rFonts w:ascii="Titillium" w:hAnsi="Titillium"/>
          <w:color w:val="auto"/>
          <w:sz w:val="18"/>
          <w:szCs w:val="18"/>
        </w:rPr>
        <w:t>C</w:t>
      </w:r>
      <w:r w:rsidRPr="00AC026D">
        <w:rPr>
          <w:rFonts w:ascii="Titillium" w:hAnsi="Titillium"/>
          <w:color w:val="auto"/>
          <w:sz w:val="18"/>
          <w:szCs w:val="18"/>
        </w:rPr>
        <w:t xml:space="preserve">apitolato </w:t>
      </w:r>
      <w:r w:rsidR="00D34B97" w:rsidRPr="00AC026D">
        <w:rPr>
          <w:rFonts w:ascii="Titillium" w:hAnsi="Titillium"/>
          <w:color w:val="auto"/>
          <w:sz w:val="18"/>
          <w:szCs w:val="18"/>
        </w:rPr>
        <w:t>T</w:t>
      </w:r>
      <w:r w:rsidRPr="00AC026D">
        <w:rPr>
          <w:rFonts w:ascii="Titillium" w:hAnsi="Titillium"/>
          <w:color w:val="auto"/>
          <w:sz w:val="18"/>
          <w:szCs w:val="18"/>
        </w:rPr>
        <w:t>ecnico.</w:t>
      </w:r>
      <w:r w:rsidRPr="00AC026D">
        <w:rPr>
          <w:rFonts w:ascii="Titillium" w:hAnsi="Titillium"/>
          <w:i/>
          <w:color w:val="auto"/>
          <w:sz w:val="18"/>
          <w:szCs w:val="18"/>
        </w:rPr>
        <w:t xml:space="preserve"> </w:t>
      </w:r>
      <w:r w:rsidRPr="00AC026D">
        <w:rPr>
          <w:rFonts w:ascii="Titillium" w:hAnsi="Titillium"/>
          <w:color w:val="auto"/>
          <w:sz w:val="18"/>
          <w:szCs w:val="18"/>
        </w:rPr>
        <w:t xml:space="preserve">L’assunzione della funzione di terzo responsabile vige per tutta la durata del contratto. L’incarico viene riportato nel libretto di impianto/centrale, oltre che nel Verbale di Presa in </w:t>
      </w:r>
      <w:r w:rsidR="005775A9" w:rsidRPr="00AC026D">
        <w:rPr>
          <w:rFonts w:ascii="Titillium" w:hAnsi="Titillium"/>
          <w:color w:val="auto"/>
          <w:sz w:val="18"/>
          <w:szCs w:val="18"/>
        </w:rPr>
        <w:t>c</w:t>
      </w:r>
      <w:r w:rsidRPr="00AC026D">
        <w:rPr>
          <w:rFonts w:ascii="Titillium" w:hAnsi="Titillium"/>
          <w:color w:val="auto"/>
          <w:sz w:val="18"/>
          <w:szCs w:val="18"/>
        </w:rPr>
        <w:t xml:space="preserve">onsegna. </w:t>
      </w:r>
    </w:p>
    <w:p w14:paraId="55E98656" w14:textId="77777777" w:rsidR="002E648A" w:rsidRPr="00AC026D" w:rsidRDefault="002E648A" w:rsidP="00D21272">
      <w:pPr>
        <w:pStyle w:val="Default"/>
        <w:suppressAutoHyphens/>
        <w:spacing w:line="276" w:lineRule="auto"/>
        <w:jc w:val="both"/>
        <w:rPr>
          <w:rFonts w:ascii="Titillium" w:hAnsi="Titillium"/>
          <w:sz w:val="18"/>
          <w:szCs w:val="18"/>
        </w:rPr>
      </w:pPr>
    </w:p>
    <w:p w14:paraId="46D1144F" w14:textId="125B3A98" w:rsidR="00A115F4" w:rsidRPr="00AC026D" w:rsidRDefault="00A115F4" w:rsidP="00D21272">
      <w:pPr>
        <w:pStyle w:val="Default"/>
        <w:suppressAutoHyphens/>
        <w:spacing w:line="276" w:lineRule="auto"/>
        <w:jc w:val="both"/>
        <w:outlineLvl w:val="0"/>
        <w:rPr>
          <w:rFonts w:ascii="Titillium" w:hAnsi="Titillium"/>
          <w:b/>
          <w:bCs/>
          <w:color w:val="000000" w:themeColor="text1"/>
          <w:sz w:val="18"/>
          <w:szCs w:val="18"/>
        </w:rPr>
      </w:pPr>
      <w:bookmarkStart w:id="55" w:name="_Toc172619599"/>
      <w:r w:rsidRPr="00AC026D">
        <w:rPr>
          <w:rFonts w:ascii="Titillium" w:hAnsi="Titillium"/>
          <w:b/>
          <w:bCs/>
          <w:color w:val="auto"/>
          <w:sz w:val="18"/>
          <w:szCs w:val="18"/>
        </w:rPr>
        <w:t>ART</w:t>
      </w:r>
      <w:r w:rsidR="00AD08D9" w:rsidRPr="00AC026D">
        <w:rPr>
          <w:rFonts w:ascii="Titillium" w:hAnsi="Titillium"/>
          <w:b/>
          <w:bCs/>
          <w:color w:val="auto"/>
          <w:sz w:val="18"/>
          <w:szCs w:val="18"/>
        </w:rPr>
        <w:t>.</w:t>
      </w:r>
      <w:r w:rsidRPr="00AC026D">
        <w:rPr>
          <w:rFonts w:ascii="Titillium" w:hAnsi="Titillium"/>
          <w:b/>
          <w:bCs/>
          <w:color w:val="auto"/>
          <w:sz w:val="18"/>
          <w:szCs w:val="18"/>
        </w:rPr>
        <w:t xml:space="preserve"> 2</w:t>
      </w:r>
      <w:r w:rsidR="009E1240" w:rsidRPr="00AC026D">
        <w:rPr>
          <w:rFonts w:ascii="Titillium" w:hAnsi="Titillium"/>
          <w:b/>
          <w:bCs/>
          <w:color w:val="auto"/>
          <w:sz w:val="18"/>
          <w:szCs w:val="18"/>
        </w:rPr>
        <w:t>1</w:t>
      </w:r>
      <w:r w:rsidRPr="00AC026D">
        <w:rPr>
          <w:rFonts w:ascii="Titillium" w:hAnsi="Titillium"/>
          <w:b/>
          <w:bCs/>
          <w:color w:val="auto"/>
          <w:sz w:val="18"/>
          <w:szCs w:val="18"/>
        </w:rPr>
        <w:t xml:space="preserve"> - </w:t>
      </w:r>
      <w:r w:rsidR="009F5E54" w:rsidRPr="00AC026D">
        <w:rPr>
          <w:rFonts w:ascii="Titillium" w:hAnsi="Titillium"/>
          <w:b/>
          <w:bCs/>
          <w:sz w:val="18"/>
          <w:szCs w:val="18"/>
        </w:rPr>
        <w:t xml:space="preserve">RESPONSABILE PER LA GESTIONE, LA CONDUZIONE E LA </w:t>
      </w:r>
      <w:r w:rsidR="009F5E54" w:rsidRPr="00AC026D">
        <w:rPr>
          <w:rFonts w:ascii="Titillium" w:hAnsi="Titillium"/>
          <w:b/>
          <w:bCs/>
          <w:color w:val="000000" w:themeColor="text1"/>
          <w:sz w:val="18"/>
          <w:szCs w:val="18"/>
        </w:rPr>
        <w:t>MANUTENZIONE DEGLI EDIFICI</w:t>
      </w:r>
      <w:bookmarkEnd w:id="55"/>
    </w:p>
    <w:p w14:paraId="3DF18926" w14:textId="77777777" w:rsidR="009F5E54" w:rsidRPr="00AC026D" w:rsidRDefault="009F5E54" w:rsidP="00D21272">
      <w:pPr>
        <w:pStyle w:val="Default"/>
        <w:suppressAutoHyphens/>
        <w:spacing w:line="276" w:lineRule="auto"/>
        <w:jc w:val="both"/>
        <w:rPr>
          <w:rFonts w:ascii="Titillium" w:hAnsi="Titillium"/>
          <w:color w:val="000000" w:themeColor="text1"/>
          <w:sz w:val="18"/>
          <w:szCs w:val="18"/>
        </w:rPr>
      </w:pPr>
    </w:p>
    <w:p w14:paraId="0BD1D497" w14:textId="42D9F9BE" w:rsidR="000C6603" w:rsidRPr="00AC026D" w:rsidRDefault="000C6603"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1. L’Operatore Economico nomina il</w:t>
      </w:r>
      <w:r w:rsidR="00DD7C3E" w:rsidRPr="00AC026D">
        <w:rPr>
          <w:rFonts w:ascii="Titillium" w:hAnsi="Titillium"/>
          <w:color w:val="000000" w:themeColor="text1"/>
          <w:sz w:val="18"/>
          <w:szCs w:val="18"/>
        </w:rPr>
        <w:t>/la</w:t>
      </w:r>
      <w:r w:rsidRPr="00AC026D">
        <w:rPr>
          <w:rFonts w:ascii="Titillium" w:hAnsi="Titillium"/>
          <w:color w:val="000000" w:themeColor="text1"/>
          <w:sz w:val="18"/>
          <w:szCs w:val="18"/>
        </w:rPr>
        <w:t xml:space="preserve"> </w:t>
      </w:r>
      <w:r w:rsidR="00DD7C3E" w:rsidRPr="00AC026D">
        <w:rPr>
          <w:rFonts w:ascii="Titillium" w:hAnsi="Titillium"/>
          <w:color w:val="000000" w:themeColor="text1"/>
          <w:sz w:val="18"/>
          <w:szCs w:val="18"/>
        </w:rPr>
        <w:t>Dott./</w:t>
      </w:r>
      <w:proofErr w:type="spellStart"/>
      <w:r w:rsidR="00DD7C3E" w:rsidRPr="00AC026D">
        <w:rPr>
          <w:rFonts w:ascii="Titillium" w:hAnsi="Titillium"/>
          <w:color w:val="000000" w:themeColor="text1"/>
          <w:sz w:val="18"/>
          <w:szCs w:val="18"/>
        </w:rPr>
        <w:t>ssa</w:t>
      </w:r>
      <w:proofErr w:type="spellEnd"/>
      <w:r w:rsidRPr="00AC026D">
        <w:rPr>
          <w:rFonts w:ascii="Titillium" w:hAnsi="Titillium"/>
          <w:color w:val="000000" w:themeColor="text1"/>
          <w:sz w:val="18"/>
          <w:szCs w:val="18"/>
        </w:rPr>
        <w:t xml:space="preserve"> </w:t>
      </w:r>
      <w:r w:rsidRPr="00AC026D">
        <w:rPr>
          <w:rFonts w:ascii="Titillium" w:hAnsi="Titillium"/>
          <w:i/>
          <w:iCs/>
          <w:color w:val="000000" w:themeColor="text1"/>
          <w:sz w:val="18"/>
          <w:szCs w:val="18"/>
        </w:rPr>
        <w:t xml:space="preserve">(…) </w:t>
      </w:r>
      <w:r w:rsidRPr="00AC026D">
        <w:rPr>
          <w:rFonts w:ascii="Titillium" w:hAnsi="Titillium"/>
          <w:color w:val="000000" w:themeColor="text1"/>
          <w:sz w:val="18"/>
          <w:szCs w:val="18"/>
        </w:rPr>
        <w:t>quale Responsabile per la gestione, la conduzione e la manutenzione degli edifici e impianti, in esecuzione del Servizio di Prestazione Energetica</w:t>
      </w:r>
      <w:r w:rsidR="00D34B97"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oggetto del presente Contratto.</w:t>
      </w:r>
    </w:p>
    <w:p w14:paraId="0BD55616" w14:textId="3DBA1C9B" w:rsidR="000C6603" w:rsidRPr="00AC026D" w:rsidRDefault="000C6603" w:rsidP="00D21272">
      <w:pPr>
        <w:pStyle w:val="Default"/>
        <w:suppressAutoHyphens/>
        <w:spacing w:line="276" w:lineRule="auto"/>
        <w:jc w:val="both"/>
        <w:rPr>
          <w:rFonts w:ascii="Titillium" w:hAnsi="Titillium"/>
          <w:color w:val="auto"/>
          <w:sz w:val="18"/>
          <w:szCs w:val="18"/>
        </w:rPr>
      </w:pPr>
      <w:r w:rsidRPr="00AC026D">
        <w:rPr>
          <w:rFonts w:ascii="Titillium" w:hAnsi="Titillium"/>
          <w:color w:val="000000" w:themeColor="text1"/>
          <w:sz w:val="18"/>
          <w:szCs w:val="18"/>
        </w:rPr>
        <w:t xml:space="preserve">Al </w:t>
      </w:r>
      <w:proofErr w:type="gramStart"/>
      <w:r w:rsidRPr="00AC026D">
        <w:rPr>
          <w:rFonts w:ascii="Titillium" w:hAnsi="Titillium"/>
          <w:color w:val="000000" w:themeColor="text1"/>
          <w:sz w:val="18"/>
          <w:szCs w:val="18"/>
        </w:rPr>
        <w:t>predetto</w:t>
      </w:r>
      <w:proofErr w:type="gramEnd"/>
      <w:r w:rsidRPr="00AC026D">
        <w:rPr>
          <w:rFonts w:ascii="Titillium" w:hAnsi="Titillium"/>
          <w:color w:val="000000" w:themeColor="text1"/>
          <w:sz w:val="18"/>
          <w:szCs w:val="18"/>
        </w:rPr>
        <w:t xml:space="preserve"> Responsabile faranno capo tutte le eventuali contestazioni relative all’esecuzione del Servizio di Prestazione Energetica, che, se comunicate per iscritto</w:t>
      </w:r>
      <w:r w:rsidR="00481215" w:rsidRPr="00AC026D">
        <w:rPr>
          <w:rFonts w:ascii="Titillium" w:hAnsi="Titillium"/>
          <w:color w:val="000000" w:themeColor="text1"/>
          <w:sz w:val="18"/>
          <w:szCs w:val="18"/>
        </w:rPr>
        <w:t xml:space="preserve"> </w:t>
      </w:r>
      <w:r w:rsidR="003D6044" w:rsidRPr="00AC026D">
        <w:rPr>
          <w:rFonts w:ascii="Titillium" w:hAnsi="Titillium"/>
          <w:color w:val="000000" w:themeColor="text1"/>
          <w:sz w:val="18"/>
          <w:szCs w:val="18"/>
        </w:rPr>
        <w:t>a mezzo</w:t>
      </w:r>
      <w:r w:rsidR="00481215" w:rsidRPr="00AC026D">
        <w:rPr>
          <w:rFonts w:ascii="Titillium" w:hAnsi="Titillium"/>
          <w:color w:val="000000" w:themeColor="text1"/>
          <w:sz w:val="18"/>
          <w:szCs w:val="18"/>
        </w:rPr>
        <w:t xml:space="preserve"> </w:t>
      </w:r>
      <w:r w:rsidR="0097036A" w:rsidRPr="00AC026D">
        <w:rPr>
          <w:rFonts w:ascii="Titillium" w:hAnsi="Titillium"/>
          <w:color w:val="000000" w:themeColor="text1"/>
          <w:sz w:val="18"/>
          <w:szCs w:val="18"/>
        </w:rPr>
        <w:t>PEC</w:t>
      </w:r>
      <w:r w:rsidR="00481215" w:rsidRPr="00AC026D">
        <w:rPr>
          <w:rFonts w:ascii="Titillium" w:hAnsi="Titillium"/>
          <w:color w:val="000000" w:themeColor="text1"/>
          <w:sz w:val="18"/>
          <w:szCs w:val="18"/>
        </w:rPr>
        <w:t xml:space="preserve"> </w:t>
      </w:r>
      <w:r w:rsidR="00481215" w:rsidRPr="00AC026D">
        <w:rPr>
          <w:rFonts w:ascii="Titillium" w:hAnsi="Titillium"/>
          <w:i/>
          <w:iCs/>
          <w:color w:val="auto"/>
          <w:sz w:val="18"/>
          <w:szCs w:val="18"/>
        </w:rPr>
        <w:t xml:space="preserve">(ovvero tramite la piattaforma </w:t>
      </w:r>
      <w:r w:rsidR="006B5F50" w:rsidRPr="00AC026D">
        <w:rPr>
          <w:rFonts w:ascii="Titillium" w:hAnsi="Titillium"/>
          <w:i/>
          <w:iCs/>
          <w:color w:val="auto"/>
          <w:sz w:val="18"/>
          <w:szCs w:val="18"/>
        </w:rPr>
        <w:t xml:space="preserve">di approvvigionamento digitale </w:t>
      </w:r>
      <w:r w:rsidR="00481215" w:rsidRPr="00AC026D">
        <w:rPr>
          <w:rFonts w:ascii="Titillium" w:hAnsi="Titillium"/>
          <w:i/>
          <w:iCs/>
          <w:color w:val="auto"/>
          <w:sz w:val="18"/>
          <w:szCs w:val="18"/>
        </w:rPr>
        <w:t>di cui all’articolo 59)</w:t>
      </w:r>
      <w:r w:rsidRPr="00AC026D">
        <w:rPr>
          <w:rFonts w:ascii="Titillium" w:hAnsi="Titillium"/>
          <w:color w:val="auto"/>
          <w:sz w:val="18"/>
          <w:szCs w:val="18"/>
        </w:rPr>
        <w:t xml:space="preserve">, si intendono come validamente effettuate direttamente tra le Parti. </w:t>
      </w:r>
    </w:p>
    <w:p w14:paraId="10A6587C" w14:textId="77777777" w:rsidR="009F5E54" w:rsidRPr="00AC026D" w:rsidRDefault="009F5E54" w:rsidP="00D21272">
      <w:pPr>
        <w:pStyle w:val="Default"/>
        <w:suppressAutoHyphens/>
        <w:spacing w:line="276" w:lineRule="auto"/>
        <w:jc w:val="both"/>
        <w:rPr>
          <w:rFonts w:ascii="Titillium" w:hAnsi="Titillium"/>
          <w:color w:val="auto"/>
          <w:sz w:val="18"/>
          <w:szCs w:val="18"/>
        </w:rPr>
      </w:pPr>
    </w:p>
    <w:p w14:paraId="20BA7711" w14:textId="75C6E6D4" w:rsidR="00F76FE8" w:rsidRPr="00AC026D" w:rsidRDefault="003F0D23"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sz w:val="18"/>
          <w:szCs w:val="18"/>
        </w:rPr>
        <w:t xml:space="preserve">2. L’Operatore Economico deve conferire mandato con rappresentanza, per atto pubblico e deposito presso l’Ente </w:t>
      </w:r>
      <w:r w:rsidRPr="00AC026D">
        <w:rPr>
          <w:rFonts w:ascii="Titillium" w:hAnsi="Titillium"/>
          <w:color w:val="000000" w:themeColor="text1"/>
          <w:sz w:val="18"/>
          <w:szCs w:val="18"/>
        </w:rPr>
        <w:t>Concedente, al soggetto nominato Responsabile,</w:t>
      </w:r>
      <w:r w:rsidR="00306F78" w:rsidRPr="00AC026D">
        <w:rPr>
          <w:rFonts w:ascii="Titillium" w:hAnsi="Titillium"/>
          <w:color w:val="000000" w:themeColor="text1"/>
          <w:sz w:val="18"/>
          <w:szCs w:val="18"/>
        </w:rPr>
        <w:t xml:space="preserve"> </w:t>
      </w:r>
      <w:r w:rsidRPr="00AC026D">
        <w:rPr>
          <w:rFonts w:ascii="Titillium" w:hAnsi="Titillium"/>
          <w:color w:val="000000" w:themeColor="text1"/>
          <w:sz w:val="18"/>
          <w:szCs w:val="18"/>
        </w:rPr>
        <w:t>che dev’essere in possesso dei requisiti d’idoneità tecnici e morali necessari per l’esercizio delle attività relative all’esecuzione delle obbligazioni contrattuali in capo all’Operatore Economico. L’Operatore Economico rimane in ogni caso responsabile dell’operato del suo rappresentante</w:t>
      </w:r>
      <w:r w:rsidR="00D34B97" w:rsidRPr="00AC026D">
        <w:rPr>
          <w:rFonts w:ascii="Titillium" w:hAnsi="Titillium"/>
          <w:color w:val="000000" w:themeColor="text1"/>
          <w:sz w:val="18"/>
          <w:szCs w:val="18"/>
        </w:rPr>
        <w:t>.</w:t>
      </w:r>
    </w:p>
    <w:p w14:paraId="231160CF" w14:textId="77777777" w:rsidR="00F76FE8" w:rsidRPr="00AC026D" w:rsidRDefault="00F76FE8" w:rsidP="00D21272">
      <w:pPr>
        <w:pStyle w:val="Default"/>
        <w:suppressAutoHyphens/>
        <w:spacing w:line="276" w:lineRule="auto"/>
        <w:jc w:val="both"/>
        <w:rPr>
          <w:rFonts w:ascii="Titillium" w:hAnsi="Titillium"/>
          <w:sz w:val="18"/>
          <w:szCs w:val="18"/>
        </w:rPr>
      </w:pPr>
    </w:p>
    <w:p w14:paraId="44D4313B" w14:textId="02E97C07" w:rsidR="00F76FE8" w:rsidRPr="00AC026D" w:rsidRDefault="00F76FE8"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3. L’</w:t>
      </w:r>
      <w:r w:rsidR="3C5E589A" w:rsidRPr="00AC026D">
        <w:rPr>
          <w:rFonts w:ascii="Titillium" w:hAnsi="Titillium"/>
          <w:color w:val="000000" w:themeColor="text1"/>
          <w:sz w:val="18"/>
          <w:szCs w:val="18"/>
        </w:rPr>
        <w:t>Ente Concedente</w:t>
      </w:r>
      <w:r w:rsidRPr="00AC026D">
        <w:rPr>
          <w:rFonts w:ascii="Titillium" w:hAnsi="Titillium"/>
          <w:color w:val="000000" w:themeColor="text1"/>
          <w:sz w:val="18"/>
          <w:szCs w:val="18"/>
        </w:rPr>
        <w:t xml:space="preserve"> può esigere il cambiamento immediato del rappresentante dell’Operatore </w:t>
      </w:r>
      <w:r w:rsidR="00B169B0" w:rsidRPr="00AC026D">
        <w:rPr>
          <w:rFonts w:ascii="Titillium" w:hAnsi="Titillium"/>
          <w:color w:val="000000" w:themeColor="text1"/>
          <w:sz w:val="18"/>
          <w:szCs w:val="18"/>
        </w:rPr>
        <w:t>E</w:t>
      </w:r>
      <w:r w:rsidRPr="00AC026D">
        <w:rPr>
          <w:rFonts w:ascii="Titillium" w:hAnsi="Titillium"/>
          <w:color w:val="000000" w:themeColor="text1"/>
          <w:sz w:val="18"/>
          <w:szCs w:val="18"/>
        </w:rPr>
        <w:t xml:space="preserve">conomico, previa motivata comunicazione. </w:t>
      </w:r>
    </w:p>
    <w:p w14:paraId="1B71829F" w14:textId="77777777" w:rsidR="00F76FE8" w:rsidRPr="00AC026D" w:rsidRDefault="00F76FE8" w:rsidP="00D21272">
      <w:pPr>
        <w:pStyle w:val="Default"/>
        <w:suppressAutoHyphens/>
        <w:spacing w:line="276" w:lineRule="auto"/>
        <w:jc w:val="both"/>
        <w:rPr>
          <w:rFonts w:ascii="Titillium" w:hAnsi="Titillium"/>
          <w:color w:val="000000" w:themeColor="text1"/>
          <w:sz w:val="18"/>
          <w:szCs w:val="18"/>
        </w:rPr>
      </w:pPr>
    </w:p>
    <w:p w14:paraId="10649530" w14:textId="77777777" w:rsidR="00557A94" w:rsidRPr="00AC026D" w:rsidRDefault="00557A94"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 xml:space="preserve">4. L’Operatore Economico si riserva la facoltà, durante l’esecuzione del presente Contratto, di modificare la nomina </w:t>
      </w:r>
      <w:r w:rsidRPr="00AC026D">
        <w:rPr>
          <w:rFonts w:ascii="Titillium" w:hAnsi="Titillium"/>
          <w:color w:val="000000" w:themeColor="text1"/>
          <w:sz w:val="18"/>
          <w:szCs w:val="18"/>
        </w:rPr>
        <w:lastRenderedPageBreak/>
        <w:t>del proprio Responsabile relativamente alla gestione, alla conduzione e alla manutenzione degli edifici e impianti, in esecuzione del Servizio di Prestazione Energetica. In ogni caso, detto Responsabile ha l’obbligo di costante reperibilità (24h su 24h, sabato, domenica e festivi compresi), ed a tal fine l’atto di nomina indicherà formalmente i recapiti (indirizzo, mail, PEC, utenza telefonica fissa e mobile) del Responsabile, da intendersi sempre validamente efficaci ai fini delle comunicazioni dell’Ente Concedente al Responsabile medesimo.</w:t>
      </w:r>
    </w:p>
    <w:p w14:paraId="3C585D7E" w14:textId="77777777" w:rsidR="00F76FE8" w:rsidRPr="00AC026D" w:rsidRDefault="00F76FE8" w:rsidP="00D21272">
      <w:pPr>
        <w:pStyle w:val="Default"/>
        <w:suppressAutoHyphens/>
        <w:spacing w:line="276" w:lineRule="auto"/>
        <w:jc w:val="both"/>
        <w:rPr>
          <w:rFonts w:ascii="Titillium" w:hAnsi="Titillium"/>
          <w:sz w:val="18"/>
          <w:szCs w:val="18"/>
        </w:rPr>
      </w:pPr>
    </w:p>
    <w:p w14:paraId="4F07C928" w14:textId="198F9577" w:rsidR="002D6970" w:rsidRPr="00AC026D" w:rsidRDefault="002D6970" w:rsidP="00D21272">
      <w:pPr>
        <w:pStyle w:val="Titolo1"/>
        <w:keepNext w:val="0"/>
        <w:keepLines w:val="0"/>
        <w:widowControl w:val="0"/>
        <w:suppressAutoHyphens/>
        <w:spacing w:before="0" w:line="276" w:lineRule="auto"/>
        <w:jc w:val="both"/>
        <w:rPr>
          <w:rFonts w:ascii="Titillium" w:hAnsi="Titillium" w:cs="Times New Roman"/>
          <w:b/>
          <w:bCs/>
          <w:color w:val="auto"/>
          <w:sz w:val="18"/>
          <w:szCs w:val="18"/>
          <w:lang w:val="it-IT"/>
        </w:rPr>
      </w:pPr>
      <w:bookmarkStart w:id="56" w:name="_Toc117519779"/>
      <w:bookmarkStart w:id="57" w:name="_Toc172619600"/>
      <w:r w:rsidRPr="00AC026D">
        <w:rPr>
          <w:rFonts w:ascii="Titillium" w:hAnsi="Titillium" w:cs="Times New Roman"/>
          <w:b/>
          <w:bCs/>
          <w:color w:val="auto"/>
          <w:sz w:val="18"/>
          <w:szCs w:val="18"/>
          <w:lang w:val="it-IT"/>
        </w:rPr>
        <w:t xml:space="preserve">ART. </w:t>
      </w:r>
      <w:r w:rsidR="00111367" w:rsidRPr="00AC026D">
        <w:rPr>
          <w:rFonts w:ascii="Titillium" w:hAnsi="Titillium" w:cs="Times New Roman"/>
          <w:b/>
          <w:bCs/>
          <w:color w:val="auto"/>
          <w:sz w:val="18"/>
          <w:szCs w:val="18"/>
          <w:lang w:val="it-IT"/>
        </w:rPr>
        <w:t>2</w:t>
      </w:r>
      <w:r w:rsidR="002F15A5" w:rsidRPr="00AC026D">
        <w:rPr>
          <w:rFonts w:ascii="Titillium" w:hAnsi="Titillium" w:cs="Times New Roman"/>
          <w:b/>
          <w:bCs/>
          <w:color w:val="auto"/>
          <w:sz w:val="18"/>
          <w:szCs w:val="18"/>
          <w:lang w:val="it-IT"/>
        </w:rPr>
        <w:t>2</w:t>
      </w:r>
      <w:r w:rsidRPr="00AC026D">
        <w:rPr>
          <w:rFonts w:ascii="Titillium" w:hAnsi="Titillium" w:cs="Times New Roman"/>
          <w:b/>
          <w:bCs/>
          <w:color w:val="auto"/>
          <w:sz w:val="18"/>
          <w:szCs w:val="18"/>
          <w:lang w:val="it-IT"/>
        </w:rPr>
        <w:t xml:space="preserve"> - DIRETTORE DELL’ESECUZIONE</w:t>
      </w:r>
      <w:bookmarkEnd w:id="56"/>
      <w:bookmarkEnd w:id="57"/>
      <w:r w:rsidRPr="00AC026D">
        <w:rPr>
          <w:rFonts w:ascii="Titillium" w:hAnsi="Titillium" w:cs="Times New Roman"/>
          <w:b/>
          <w:bCs/>
          <w:color w:val="auto"/>
          <w:sz w:val="18"/>
          <w:szCs w:val="18"/>
          <w:lang w:val="it-IT"/>
        </w:rPr>
        <w:t xml:space="preserve"> </w:t>
      </w:r>
    </w:p>
    <w:p w14:paraId="7719D972" w14:textId="77777777" w:rsidR="004C0546" w:rsidRPr="00AC026D" w:rsidRDefault="004C0546" w:rsidP="00D21272">
      <w:pPr>
        <w:pStyle w:val="Default"/>
        <w:suppressAutoHyphens/>
        <w:spacing w:line="276" w:lineRule="auto"/>
        <w:jc w:val="both"/>
        <w:rPr>
          <w:rFonts w:ascii="Titillium" w:hAnsi="Titillium"/>
          <w:i/>
          <w:iCs/>
          <w:sz w:val="18"/>
          <w:szCs w:val="18"/>
        </w:rPr>
      </w:pPr>
      <w:bookmarkStart w:id="58" w:name="_Toc117519785"/>
    </w:p>
    <w:p w14:paraId="48299FF5" w14:textId="64128EEA" w:rsidR="003A5269" w:rsidRPr="00AC026D" w:rsidRDefault="008E40CE" w:rsidP="00D21272">
      <w:pPr>
        <w:pStyle w:val="Default"/>
        <w:suppressAutoHyphens/>
        <w:spacing w:line="276" w:lineRule="auto"/>
        <w:jc w:val="both"/>
        <w:rPr>
          <w:rFonts w:ascii="Titillium" w:hAnsi="Titillium"/>
          <w:color w:val="auto"/>
          <w:sz w:val="18"/>
          <w:szCs w:val="18"/>
        </w:rPr>
      </w:pPr>
      <w:r w:rsidRPr="00AC026D">
        <w:rPr>
          <w:rFonts w:ascii="Titillium" w:hAnsi="Titillium"/>
          <w:i/>
          <w:iCs/>
          <w:sz w:val="18"/>
          <w:szCs w:val="18"/>
        </w:rPr>
        <w:t>(</w:t>
      </w:r>
      <w:r w:rsidR="003A5269" w:rsidRPr="00AC026D">
        <w:rPr>
          <w:rFonts w:ascii="Titillium" w:hAnsi="Titillium"/>
          <w:i/>
          <w:iCs/>
          <w:sz w:val="18"/>
          <w:szCs w:val="18"/>
        </w:rPr>
        <w:t xml:space="preserve">In caso di non coincidenza </w:t>
      </w:r>
      <w:r w:rsidR="003A5269" w:rsidRPr="00AC026D">
        <w:rPr>
          <w:rFonts w:ascii="Titillium" w:hAnsi="Titillium"/>
          <w:i/>
          <w:iCs/>
          <w:color w:val="auto"/>
          <w:sz w:val="18"/>
          <w:szCs w:val="18"/>
        </w:rPr>
        <w:t>tra RUP</w:t>
      </w:r>
      <w:r w:rsidR="00575A1A" w:rsidRPr="00AC026D">
        <w:rPr>
          <w:rFonts w:ascii="Titillium" w:hAnsi="Titillium"/>
          <w:i/>
          <w:iCs/>
          <w:color w:val="auto"/>
          <w:sz w:val="18"/>
          <w:szCs w:val="18"/>
        </w:rPr>
        <w:t>/RP</w:t>
      </w:r>
      <w:r w:rsidR="003A5269" w:rsidRPr="00AC026D">
        <w:rPr>
          <w:rFonts w:ascii="Titillium" w:hAnsi="Titillium"/>
          <w:i/>
          <w:iCs/>
          <w:color w:val="auto"/>
          <w:sz w:val="18"/>
          <w:szCs w:val="18"/>
        </w:rPr>
        <w:t xml:space="preserve"> e Direttore per l’Esecuzione</w:t>
      </w:r>
      <w:r w:rsidRPr="00AC026D">
        <w:rPr>
          <w:rFonts w:ascii="Titillium" w:hAnsi="Titillium"/>
          <w:i/>
          <w:iCs/>
          <w:color w:val="auto"/>
          <w:sz w:val="18"/>
          <w:szCs w:val="18"/>
        </w:rPr>
        <w:t>)</w:t>
      </w:r>
    </w:p>
    <w:p w14:paraId="7FEA62AD" w14:textId="089D0B2A" w:rsidR="003A5269" w:rsidRPr="00AC026D" w:rsidRDefault="003A5269"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1. Per l’esecuzione del contratto, 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nomina </w:t>
      </w:r>
      <w:r w:rsidR="00465742" w:rsidRPr="00AC026D">
        <w:rPr>
          <w:rFonts w:ascii="Titillium" w:hAnsi="Titillium"/>
          <w:i/>
          <w:color w:val="auto"/>
          <w:sz w:val="18"/>
          <w:szCs w:val="18"/>
        </w:rPr>
        <w:t>(…)</w:t>
      </w:r>
      <w:r w:rsidRPr="00AC026D">
        <w:rPr>
          <w:rFonts w:ascii="Titillium" w:hAnsi="Titillium"/>
          <w:color w:val="auto"/>
          <w:sz w:val="18"/>
          <w:szCs w:val="18"/>
        </w:rPr>
        <w:t xml:space="preserve"> </w:t>
      </w:r>
      <w:r w:rsidRPr="00AC026D">
        <w:rPr>
          <w:rFonts w:ascii="Titillium" w:hAnsi="Titillium"/>
          <w:i/>
          <w:iCs/>
          <w:color w:val="auto"/>
          <w:sz w:val="18"/>
          <w:szCs w:val="18"/>
        </w:rPr>
        <w:t>(identificare)</w:t>
      </w:r>
      <w:r w:rsidRPr="00AC026D">
        <w:rPr>
          <w:rFonts w:ascii="Titillium" w:hAnsi="Titillium"/>
          <w:color w:val="auto"/>
          <w:sz w:val="18"/>
          <w:szCs w:val="18"/>
        </w:rPr>
        <w:t xml:space="preserve"> quale Direttore dell’Esecuzione del contratto. </w:t>
      </w:r>
    </w:p>
    <w:p w14:paraId="5DD87D88" w14:textId="77777777" w:rsidR="003A5269" w:rsidRPr="00AC026D" w:rsidRDefault="003A5269"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 </w:t>
      </w:r>
    </w:p>
    <w:p w14:paraId="5554BFD1" w14:textId="45213C85" w:rsidR="003A5269" w:rsidRPr="00AC026D" w:rsidRDefault="008E40CE" w:rsidP="00D21272">
      <w:pPr>
        <w:pStyle w:val="Default"/>
        <w:suppressAutoHyphens/>
        <w:spacing w:line="276" w:lineRule="auto"/>
        <w:jc w:val="both"/>
        <w:rPr>
          <w:rFonts w:ascii="Titillium" w:hAnsi="Titillium"/>
          <w:color w:val="auto"/>
          <w:sz w:val="18"/>
          <w:szCs w:val="18"/>
        </w:rPr>
      </w:pPr>
      <w:r w:rsidRPr="00AC026D">
        <w:rPr>
          <w:rFonts w:ascii="Titillium" w:hAnsi="Titillium"/>
          <w:i/>
          <w:iCs/>
          <w:color w:val="auto"/>
          <w:sz w:val="18"/>
          <w:szCs w:val="18"/>
        </w:rPr>
        <w:t>(</w:t>
      </w:r>
      <w:r w:rsidR="003A5269" w:rsidRPr="00AC026D">
        <w:rPr>
          <w:rFonts w:ascii="Titillium" w:hAnsi="Titillium"/>
          <w:i/>
          <w:iCs/>
          <w:color w:val="auto"/>
          <w:sz w:val="18"/>
          <w:szCs w:val="18"/>
        </w:rPr>
        <w:t>In caso di coincidenza tra RUP</w:t>
      </w:r>
      <w:r w:rsidR="00C84556" w:rsidRPr="00AC026D">
        <w:rPr>
          <w:rFonts w:ascii="Titillium" w:hAnsi="Titillium"/>
          <w:i/>
          <w:iCs/>
          <w:color w:val="auto"/>
          <w:sz w:val="18"/>
          <w:szCs w:val="18"/>
        </w:rPr>
        <w:t>/RP</w:t>
      </w:r>
      <w:r w:rsidR="003A5269" w:rsidRPr="00AC026D">
        <w:rPr>
          <w:rFonts w:ascii="Titillium" w:hAnsi="Titillium"/>
          <w:i/>
          <w:iCs/>
          <w:color w:val="auto"/>
          <w:sz w:val="18"/>
          <w:szCs w:val="18"/>
        </w:rPr>
        <w:t xml:space="preserve"> e Direttore per l’Esecuzione</w:t>
      </w:r>
      <w:r w:rsidRPr="00AC026D">
        <w:rPr>
          <w:rFonts w:ascii="Titillium" w:hAnsi="Titillium"/>
          <w:i/>
          <w:iCs/>
          <w:color w:val="auto"/>
          <w:sz w:val="18"/>
          <w:szCs w:val="18"/>
        </w:rPr>
        <w:t>)</w:t>
      </w:r>
    </w:p>
    <w:p w14:paraId="2F4FA6F8" w14:textId="7AE55BF0" w:rsidR="003A5269" w:rsidRPr="00AC026D" w:rsidRDefault="003A5269" w:rsidP="00D21272">
      <w:pPr>
        <w:pStyle w:val="Default"/>
        <w:suppressAutoHyphens/>
        <w:spacing w:line="276" w:lineRule="auto"/>
        <w:jc w:val="both"/>
        <w:rPr>
          <w:rFonts w:ascii="Titillium" w:hAnsi="Titillium"/>
          <w:sz w:val="18"/>
          <w:szCs w:val="18"/>
        </w:rPr>
      </w:pPr>
      <w:r w:rsidRPr="00AC026D">
        <w:rPr>
          <w:rFonts w:ascii="Titillium" w:hAnsi="Titillium"/>
          <w:color w:val="auto"/>
          <w:sz w:val="18"/>
          <w:szCs w:val="18"/>
        </w:rPr>
        <w:t>1. Per l’esecuzione del contratto, il RUP</w:t>
      </w:r>
      <w:r w:rsidR="00C84556" w:rsidRPr="00AC026D">
        <w:rPr>
          <w:rFonts w:ascii="Titillium" w:hAnsi="Titillium"/>
          <w:color w:val="auto"/>
          <w:sz w:val="18"/>
          <w:szCs w:val="18"/>
        </w:rPr>
        <w:t>/RP</w:t>
      </w:r>
      <w:r w:rsidR="00D34B97" w:rsidRPr="00AC026D">
        <w:rPr>
          <w:rFonts w:ascii="Titillium" w:hAnsi="Titillium"/>
          <w:color w:val="auto"/>
          <w:sz w:val="18"/>
          <w:szCs w:val="18"/>
        </w:rPr>
        <w:t xml:space="preserve"> </w:t>
      </w:r>
      <w:r w:rsidR="00465742" w:rsidRPr="00AC026D">
        <w:rPr>
          <w:rFonts w:ascii="Titillium" w:hAnsi="Titillium"/>
          <w:i/>
          <w:color w:val="auto"/>
          <w:sz w:val="18"/>
          <w:szCs w:val="18"/>
        </w:rPr>
        <w:t>(…)</w:t>
      </w:r>
      <w:r w:rsidR="00D34B97" w:rsidRPr="00AC026D">
        <w:rPr>
          <w:rFonts w:ascii="Titillium" w:hAnsi="Titillium"/>
          <w:color w:val="auto"/>
          <w:sz w:val="18"/>
          <w:szCs w:val="18"/>
        </w:rPr>
        <w:t xml:space="preserve"> </w:t>
      </w:r>
      <w:r w:rsidR="008E40CE" w:rsidRPr="00AC026D">
        <w:rPr>
          <w:rFonts w:ascii="Titillium" w:hAnsi="Titillium"/>
          <w:i/>
          <w:iCs/>
          <w:sz w:val="18"/>
          <w:szCs w:val="18"/>
        </w:rPr>
        <w:t xml:space="preserve">(identificare) </w:t>
      </w:r>
      <w:r w:rsidRPr="00AC026D">
        <w:rPr>
          <w:rFonts w:ascii="Titillium" w:hAnsi="Titillium"/>
          <w:sz w:val="18"/>
          <w:szCs w:val="18"/>
        </w:rPr>
        <w:t xml:space="preserve">assume anche il ruolo di Direttore dell’Esecuzione del contratto. </w:t>
      </w:r>
    </w:p>
    <w:p w14:paraId="1DC53D1B" w14:textId="77777777" w:rsidR="003A5269" w:rsidRPr="00AC026D" w:rsidRDefault="003A5269" w:rsidP="00D21272">
      <w:pPr>
        <w:pStyle w:val="Default"/>
        <w:suppressAutoHyphens/>
        <w:spacing w:line="276" w:lineRule="auto"/>
        <w:jc w:val="both"/>
        <w:rPr>
          <w:rFonts w:ascii="Titillium" w:hAnsi="Titillium"/>
          <w:sz w:val="18"/>
          <w:szCs w:val="18"/>
        </w:rPr>
      </w:pPr>
      <w:r w:rsidRPr="00AC026D">
        <w:rPr>
          <w:rFonts w:ascii="Titillium" w:hAnsi="Titillium"/>
          <w:i/>
          <w:iCs/>
          <w:sz w:val="18"/>
          <w:szCs w:val="18"/>
        </w:rPr>
        <w:t xml:space="preserve"> </w:t>
      </w:r>
    </w:p>
    <w:p w14:paraId="32C5F373" w14:textId="012B66F4" w:rsidR="003A5269" w:rsidRPr="00AC026D" w:rsidRDefault="008E40CE" w:rsidP="00D21272">
      <w:pPr>
        <w:pStyle w:val="Default"/>
        <w:suppressAutoHyphens/>
        <w:spacing w:line="276" w:lineRule="auto"/>
        <w:jc w:val="both"/>
        <w:rPr>
          <w:rFonts w:ascii="Titillium" w:hAnsi="Titillium"/>
          <w:sz w:val="18"/>
          <w:szCs w:val="18"/>
        </w:rPr>
      </w:pPr>
      <w:r w:rsidRPr="00AC026D">
        <w:rPr>
          <w:rFonts w:ascii="Titillium" w:hAnsi="Titillium"/>
          <w:i/>
          <w:iCs/>
          <w:sz w:val="18"/>
          <w:szCs w:val="18"/>
        </w:rPr>
        <w:t>(</w:t>
      </w:r>
      <w:r w:rsidR="003A5269" w:rsidRPr="00AC026D">
        <w:rPr>
          <w:rFonts w:ascii="Titillium" w:hAnsi="Titillium"/>
          <w:i/>
          <w:iCs/>
          <w:sz w:val="18"/>
          <w:szCs w:val="18"/>
        </w:rPr>
        <w:t>In entrambi i casi</w:t>
      </w:r>
      <w:r w:rsidRPr="00AC026D">
        <w:rPr>
          <w:rFonts w:ascii="Titillium" w:hAnsi="Titillium"/>
          <w:i/>
          <w:iCs/>
          <w:sz w:val="18"/>
          <w:szCs w:val="18"/>
        </w:rPr>
        <w:t>)</w:t>
      </w:r>
    </w:p>
    <w:p w14:paraId="6F1956EB" w14:textId="4BC8186F" w:rsidR="003A5269" w:rsidRPr="00AC026D" w:rsidRDefault="003A5269" w:rsidP="00D21272">
      <w:pPr>
        <w:pStyle w:val="Default"/>
        <w:suppressAutoHyphens/>
        <w:spacing w:line="276" w:lineRule="auto"/>
        <w:jc w:val="both"/>
        <w:rPr>
          <w:rFonts w:ascii="Titillium" w:hAnsi="Titillium"/>
          <w:color w:val="FF0000"/>
          <w:sz w:val="18"/>
          <w:szCs w:val="18"/>
        </w:rPr>
      </w:pPr>
      <w:r w:rsidRPr="00AC026D">
        <w:rPr>
          <w:rFonts w:ascii="Titillium" w:hAnsi="Titillium"/>
          <w:sz w:val="18"/>
          <w:szCs w:val="18"/>
        </w:rPr>
        <w:t xml:space="preserve">2. Ruolo e compiti del </w:t>
      </w:r>
      <w:r w:rsidR="00B50EB1" w:rsidRPr="00AC026D">
        <w:rPr>
          <w:rFonts w:ascii="Titillium" w:hAnsi="Titillium"/>
          <w:sz w:val="18"/>
          <w:szCs w:val="18"/>
        </w:rPr>
        <w:t>D</w:t>
      </w:r>
      <w:r w:rsidRPr="00AC026D">
        <w:rPr>
          <w:rFonts w:ascii="Titillium" w:hAnsi="Titillium"/>
          <w:sz w:val="18"/>
          <w:szCs w:val="18"/>
        </w:rPr>
        <w:t>irettore dell’</w:t>
      </w:r>
      <w:r w:rsidR="0009191C" w:rsidRPr="00AC026D">
        <w:rPr>
          <w:rFonts w:ascii="Titillium" w:hAnsi="Titillium"/>
          <w:sz w:val="18"/>
          <w:szCs w:val="18"/>
        </w:rPr>
        <w:t>E</w:t>
      </w:r>
      <w:r w:rsidRPr="00AC026D">
        <w:rPr>
          <w:rFonts w:ascii="Titillium" w:hAnsi="Titillium"/>
          <w:sz w:val="18"/>
          <w:szCs w:val="18"/>
        </w:rPr>
        <w:t xml:space="preserve">secuzione sono </w:t>
      </w:r>
      <w:r w:rsidR="00BC1126" w:rsidRPr="00AC026D">
        <w:rPr>
          <w:rFonts w:ascii="Titillium" w:hAnsi="Titillium"/>
          <w:sz w:val="18"/>
          <w:szCs w:val="18"/>
        </w:rPr>
        <w:t>disciplinati</w:t>
      </w:r>
      <w:r w:rsidRPr="00AC026D">
        <w:rPr>
          <w:rFonts w:ascii="Titillium" w:hAnsi="Titillium"/>
          <w:sz w:val="18"/>
          <w:szCs w:val="18"/>
        </w:rPr>
        <w:t xml:space="preserve"> dal</w:t>
      </w:r>
      <w:r w:rsidR="00EC4166" w:rsidRPr="00AC026D">
        <w:rPr>
          <w:rFonts w:ascii="Titillium" w:hAnsi="Titillium"/>
          <w:sz w:val="18"/>
          <w:szCs w:val="18"/>
        </w:rPr>
        <w:t>l’articolo 114</w:t>
      </w:r>
      <w:r w:rsidR="009F7BF6" w:rsidRPr="00AC026D">
        <w:rPr>
          <w:rFonts w:ascii="Titillium" w:hAnsi="Titillium"/>
          <w:sz w:val="18"/>
          <w:szCs w:val="18"/>
        </w:rPr>
        <w:t>,</w:t>
      </w:r>
      <w:r w:rsidR="00EC4166" w:rsidRPr="00AC026D">
        <w:rPr>
          <w:rFonts w:ascii="Titillium" w:hAnsi="Titillium"/>
          <w:sz w:val="18"/>
          <w:szCs w:val="18"/>
        </w:rPr>
        <w:t xml:space="preserve"> del</w:t>
      </w:r>
      <w:r w:rsidRPr="00AC026D">
        <w:rPr>
          <w:rFonts w:ascii="Titillium" w:hAnsi="Titillium"/>
          <w:sz w:val="18"/>
          <w:szCs w:val="18"/>
        </w:rPr>
        <w:t xml:space="preserve"> </w:t>
      </w:r>
      <w:proofErr w:type="spellStart"/>
      <w:r w:rsidRPr="00AC026D">
        <w:rPr>
          <w:rFonts w:ascii="Titillium" w:hAnsi="Titillium"/>
          <w:sz w:val="18"/>
          <w:szCs w:val="18"/>
        </w:rPr>
        <w:t>D.</w:t>
      </w:r>
      <w:r w:rsidR="00E06B0D" w:rsidRPr="00AC026D">
        <w:rPr>
          <w:rFonts w:ascii="Titillium" w:hAnsi="Titillium"/>
          <w:sz w:val="18"/>
          <w:szCs w:val="18"/>
        </w:rPr>
        <w:t>L</w:t>
      </w:r>
      <w:r w:rsidRPr="00AC026D">
        <w:rPr>
          <w:rFonts w:ascii="Titillium" w:hAnsi="Titillium"/>
          <w:sz w:val="18"/>
          <w:szCs w:val="18"/>
        </w:rPr>
        <w:t>gs</w:t>
      </w:r>
      <w:r w:rsidR="00E06B0D" w:rsidRPr="00AC026D">
        <w:rPr>
          <w:rFonts w:ascii="Titillium" w:hAnsi="Titillium"/>
          <w:sz w:val="18"/>
          <w:szCs w:val="18"/>
        </w:rPr>
        <w:t>.</w:t>
      </w:r>
      <w:proofErr w:type="spellEnd"/>
      <w:r w:rsidRPr="00AC026D">
        <w:rPr>
          <w:rFonts w:ascii="Titillium" w:hAnsi="Titillium"/>
          <w:sz w:val="18"/>
          <w:szCs w:val="18"/>
        </w:rPr>
        <w:t xml:space="preserve"> </w:t>
      </w:r>
      <w:r w:rsidR="00300F26" w:rsidRPr="00AC026D">
        <w:rPr>
          <w:rFonts w:ascii="Titillium" w:hAnsi="Titillium"/>
          <w:sz w:val="18"/>
          <w:szCs w:val="18"/>
        </w:rPr>
        <w:t xml:space="preserve">n. </w:t>
      </w:r>
      <w:r w:rsidR="00F25EF1" w:rsidRPr="00AC026D">
        <w:rPr>
          <w:rFonts w:ascii="Titillium" w:hAnsi="Titillium"/>
          <w:sz w:val="18"/>
          <w:szCs w:val="18"/>
        </w:rPr>
        <w:t>36</w:t>
      </w:r>
      <w:r w:rsidR="00300F26" w:rsidRPr="00AC026D">
        <w:rPr>
          <w:rFonts w:ascii="Titillium" w:hAnsi="Titillium"/>
          <w:sz w:val="18"/>
          <w:szCs w:val="18"/>
        </w:rPr>
        <w:t xml:space="preserve"> del </w:t>
      </w:r>
      <w:r w:rsidR="00F25EF1" w:rsidRPr="00AC026D">
        <w:rPr>
          <w:rFonts w:ascii="Titillium" w:hAnsi="Titillium"/>
          <w:sz w:val="18"/>
          <w:szCs w:val="18"/>
        </w:rPr>
        <w:t>2023</w:t>
      </w:r>
      <w:r w:rsidRPr="00AC026D">
        <w:rPr>
          <w:rFonts w:ascii="Titillium" w:hAnsi="Titillium"/>
          <w:sz w:val="18"/>
          <w:szCs w:val="18"/>
        </w:rPr>
        <w:t>.</w:t>
      </w:r>
      <w:r w:rsidRPr="00AC026D">
        <w:rPr>
          <w:rFonts w:ascii="Titillium" w:hAnsi="Titillium"/>
          <w:color w:val="FF0000"/>
          <w:sz w:val="18"/>
          <w:szCs w:val="18"/>
        </w:rPr>
        <w:t xml:space="preserve"> </w:t>
      </w:r>
    </w:p>
    <w:p w14:paraId="3A2874E6" w14:textId="77777777" w:rsidR="003A5269" w:rsidRPr="00AC026D" w:rsidRDefault="003A5269" w:rsidP="00D21272">
      <w:pPr>
        <w:pStyle w:val="Default"/>
        <w:suppressAutoHyphens/>
        <w:spacing w:line="276" w:lineRule="auto"/>
        <w:jc w:val="both"/>
        <w:rPr>
          <w:rFonts w:ascii="Titillium" w:hAnsi="Titillium"/>
          <w:b/>
          <w:bCs/>
          <w:sz w:val="18"/>
          <w:szCs w:val="18"/>
        </w:rPr>
      </w:pPr>
    </w:p>
    <w:p w14:paraId="110B3290" w14:textId="246500BA" w:rsidR="00CE0320" w:rsidRPr="00AC026D" w:rsidRDefault="00CE0320" w:rsidP="00D21272">
      <w:pPr>
        <w:pStyle w:val="Titolo1"/>
        <w:keepNext w:val="0"/>
        <w:keepLines w:val="0"/>
        <w:widowControl w:val="0"/>
        <w:suppressAutoHyphens/>
        <w:spacing w:before="0" w:line="276" w:lineRule="auto"/>
        <w:rPr>
          <w:rFonts w:ascii="Titillium" w:hAnsi="Titillium" w:cs="Times New Roman"/>
          <w:b/>
          <w:bCs/>
          <w:color w:val="auto"/>
          <w:sz w:val="18"/>
          <w:szCs w:val="18"/>
          <w:lang w:val="it-IT"/>
        </w:rPr>
      </w:pPr>
      <w:bookmarkStart w:id="59" w:name="_Toc172619601"/>
      <w:r w:rsidRPr="00AC026D">
        <w:rPr>
          <w:rFonts w:ascii="Titillium" w:hAnsi="Titillium" w:cs="Times New Roman"/>
          <w:b/>
          <w:bCs/>
          <w:color w:val="auto"/>
          <w:sz w:val="18"/>
          <w:szCs w:val="18"/>
          <w:lang w:val="it-IT"/>
        </w:rPr>
        <w:t xml:space="preserve">ART. </w:t>
      </w:r>
      <w:r w:rsidR="00685A9D" w:rsidRPr="00AC026D">
        <w:rPr>
          <w:rFonts w:ascii="Titillium" w:hAnsi="Titillium" w:cs="Times New Roman"/>
          <w:b/>
          <w:bCs/>
          <w:color w:val="auto"/>
          <w:sz w:val="18"/>
          <w:szCs w:val="18"/>
          <w:lang w:val="it-IT"/>
        </w:rPr>
        <w:t>2</w:t>
      </w:r>
      <w:r w:rsidR="002F15A5" w:rsidRPr="00AC026D">
        <w:rPr>
          <w:rFonts w:ascii="Titillium" w:hAnsi="Titillium" w:cs="Times New Roman"/>
          <w:b/>
          <w:bCs/>
          <w:color w:val="auto"/>
          <w:sz w:val="18"/>
          <w:szCs w:val="18"/>
          <w:lang w:val="it-IT"/>
        </w:rPr>
        <w:t>3</w:t>
      </w:r>
      <w:r w:rsidRPr="00AC026D">
        <w:rPr>
          <w:rFonts w:ascii="Titillium" w:hAnsi="Titillium" w:cs="Times New Roman"/>
          <w:b/>
          <w:bCs/>
          <w:color w:val="auto"/>
          <w:sz w:val="18"/>
          <w:szCs w:val="18"/>
          <w:lang w:val="it-IT"/>
        </w:rPr>
        <w:t xml:space="preserve"> - SISTEMA INFORMATIVO PER LA GESTIONE DEL SERVIZIO</w:t>
      </w:r>
      <w:bookmarkEnd w:id="58"/>
      <w:bookmarkEnd w:id="59"/>
      <w:r w:rsidRPr="00AC026D">
        <w:rPr>
          <w:rFonts w:ascii="Titillium" w:hAnsi="Titillium" w:cs="Times New Roman"/>
          <w:b/>
          <w:bCs/>
          <w:color w:val="auto"/>
          <w:sz w:val="18"/>
          <w:szCs w:val="18"/>
          <w:lang w:val="it-IT"/>
        </w:rPr>
        <w:t xml:space="preserve"> </w:t>
      </w:r>
    </w:p>
    <w:p w14:paraId="759F7408" w14:textId="77777777" w:rsidR="00CE0320" w:rsidRPr="00AC026D" w:rsidRDefault="00CE0320" w:rsidP="00D21272">
      <w:pPr>
        <w:pStyle w:val="Default"/>
        <w:suppressAutoHyphens/>
        <w:spacing w:line="276" w:lineRule="auto"/>
        <w:jc w:val="both"/>
        <w:rPr>
          <w:rFonts w:ascii="Titillium" w:hAnsi="Titillium"/>
          <w:b/>
          <w:bCs/>
          <w:sz w:val="18"/>
          <w:szCs w:val="18"/>
        </w:rPr>
      </w:pPr>
    </w:p>
    <w:p w14:paraId="1418F09C" w14:textId="080E056F" w:rsidR="00D9769D" w:rsidRPr="00AC026D" w:rsidRDefault="00D9769D" w:rsidP="00D21272">
      <w:pPr>
        <w:pStyle w:val="Default"/>
        <w:suppressAutoHyphens/>
        <w:spacing w:line="276" w:lineRule="auto"/>
        <w:jc w:val="both"/>
        <w:rPr>
          <w:rFonts w:ascii="Titillium" w:hAnsi="Titillium"/>
          <w:sz w:val="18"/>
          <w:szCs w:val="18"/>
        </w:rPr>
      </w:pPr>
      <w:bookmarkStart w:id="60" w:name="_Toc117519786"/>
      <w:r w:rsidRPr="00AC026D">
        <w:rPr>
          <w:rFonts w:ascii="Titillium" w:hAnsi="Titillium"/>
          <w:sz w:val="18"/>
          <w:szCs w:val="18"/>
        </w:rPr>
        <w:t xml:space="preserve">1. L’Operatore </w:t>
      </w:r>
      <w:r w:rsidR="00386894" w:rsidRPr="00AC026D">
        <w:rPr>
          <w:rFonts w:ascii="Titillium" w:hAnsi="Titillium"/>
          <w:sz w:val="18"/>
          <w:szCs w:val="18"/>
        </w:rPr>
        <w:t>E</w:t>
      </w:r>
      <w:r w:rsidRPr="00AC026D">
        <w:rPr>
          <w:rFonts w:ascii="Titillium" w:hAnsi="Titillium"/>
          <w:sz w:val="18"/>
          <w:szCs w:val="18"/>
        </w:rPr>
        <w:t xml:space="preserve">conomico provvede alla fornitura, installazione e conduzione del sistema informatico per il supporto delle attività di gestione operativa e controllo del servizio secondo quanto stabilito dal progetto e i cui requisiti sono individuati nel cap. 7 del Capitolato Tecnico. </w:t>
      </w:r>
    </w:p>
    <w:p w14:paraId="1BD356BB" w14:textId="77777777" w:rsidR="00D9769D" w:rsidRPr="00AC026D" w:rsidRDefault="00D9769D" w:rsidP="00D21272">
      <w:pPr>
        <w:pStyle w:val="Default"/>
        <w:suppressAutoHyphens/>
        <w:spacing w:line="276" w:lineRule="auto"/>
        <w:rPr>
          <w:rFonts w:ascii="Titillium" w:hAnsi="Titillium"/>
          <w:sz w:val="18"/>
          <w:szCs w:val="18"/>
        </w:rPr>
      </w:pPr>
    </w:p>
    <w:p w14:paraId="15B31768" w14:textId="164BE8D1" w:rsidR="00D9769D" w:rsidRPr="00AC026D" w:rsidRDefault="00D9769D"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2. L’Operatore </w:t>
      </w:r>
      <w:r w:rsidR="00386894" w:rsidRPr="00AC026D">
        <w:rPr>
          <w:rFonts w:ascii="Titillium" w:hAnsi="Titillium"/>
          <w:sz w:val="18"/>
          <w:szCs w:val="18"/>
        </w:rPr>
        <w:t>E</w:t>
      </w:r>
      <w:r w:rsidRPr="00AC026D">
        <w:rPr>
          <w:rFonts w:ascii="Titillium" w:hAnsi="Titillium"/>
          <w:sz w:val="18"/>
          <w:szCs w:val="18"/>
        </w:rPr>
        <w:t xml:space="preserve">conomico espleta quanto previsto in qualità di Terzo Responsabile. </w:t>
      </w:r>
    </w:p>
    <w:p w14:paraId="1295B199" w14:textId="77777777" w:rsidR="00D9769D" w:rsidRPr="00AC026D" w:rsidRDefault="00D9769D" w:rsidP="00D21272">
      <w:pPr>
        <w:pStyle w:val="Default"/>
        <w:suppressAutoHyphens/>
        <w:spacing w:line="276" w:lineRule="auto"/>
        <w:rPr>
          <w:rFonts w:ascii="Titillium" w:hAnsi="Titillium"/>
          <w:sz w:val="18"/>
          <w:szCs w:val="18"/>
        </w:rPr>
      </w:pPr>
    </w:p>
    <w:p w14:paraId="13CAF2A2" w14:textId="62BEBAB9" w:rsidR="00D9769D" w:rsidRPr="00AC026D" w:rsidRDefault="00D9769D" w:rsidP="00D21272">
      <w:pPr>
        <w:pStyle w:val="Default"/>
        <w:suppressAutoHyphens/>
        <w:spacing w:line="276" w:lineRule="auto"/>
        <w:jc w:val="both"/>
        <w:rPr>
          <w:rFonts w:ascii="Titillium" w:hAnsi="Titillium"/>
          <w:color w:val="00B0F0"/>
          <w:sz w:val="18"/>
          <w:szCs w:val="18"/>
        </w:rPr>
      </w:pPr>
      <w:r w:rsidRPr="00AC026D">
        <w:rPr>
          <w:rFonts w:ascii="Titillium" w:hAnsi="Titillium"/>
          <w:sz w:val="18"/>
          <w:szCs w:val="18"/>
        </w:rPr>
        <w:t>3. L’</w:t>
      </w:r>
      <w:r w:rsidR="3C5E589A" w:rsidRPr="00AC026D">
        <w:rPr>
          <w:rFonts w:ascii="Titillium" w:hAnsi="Titillium"/>
          <w:sz w:val="18"/>
          <w:szCs w:val="18"/>
        </w:rPr>
        <w:t>Ente Concedente</w:t>
      </w:r>
      <w:r w:rsidRPr="00AC026D">
        <w:rPr>
          <w:rFonts w:ascii="Titillium" w:hAnsi="Titillium"/>
          <w:sz w:val="18"/>
          <w:szCs w:val="18"/>
        </w:rPr>
        <w:t xml:space="preserve"> </w:t>
      </w:r>
      <w:r w:rsidR="00845A12" w:rsidRPr="00AC026D">
        <w:rPr>
          <w:rFonts w:ascii="Titillium" w:hAnsi="Titillium"/>
          <w:sz w:val="18"/>
          <w:szCs w:val="18"/>
        </w:rPr>
        <w:t>ha</w:t>
      </w:r>
      <w:r w:rsidRPr="00AC026D">
        <w:rPr>
          <w:rFonts w:ascii="Titillium" w:hAnsi="Titillium"/>
          <w:sz w:val="18"/>
          <w:szCs w:val="18"/>
        </w:rPr>
        <w:t xml:space="preserve"> diritto ad accedere ai dati e alle loro elaborazioni in qualsiasi momento e </w:t>
      </w:r>
      <w:r w:rsidRPr="00AC026D">
        <w:rPr>
          <w:rFonts w:ascii="Titillium" w:hAnsi="Titillium"/>
          <w:color w:val="000000" w:themeColor="text1"/>
          <w:sz w:val="18"/>
          <w:szCs w:val="18"/>
        </w:rPr>
        <w:t xml:space="preserve">comunque </w:t>
      </w:r>
      <w:r w:rsidR="004E7B7D" w:rsidRPr="00AC026D">
        <w:rPr>
          <w:rFonts w:ascii="Titillium" w:hAnsi="Titillium"/>
          <w:color w:val="000000" w:themeColor="text1"/>
          <w:sz w:val="18"/>
          <w:szCs w:val="18"/>
        </w:rPr>
        <w:t xml:space="preserve">ad </w:t>
      </w:r>
      <w:r w:rsidRPr="00AC026D">
        <w:rPr>
          <w:rFonts w:ascii="Titillium" w:hAnsi="Titillium"/>
          <w:color w:val="000000" w:themeColor="text1"/>
          <w:sz w:val="18"/>
          <w:szCs w:val="18"/>
        </w:rPr>
        <w:t xml:space="preserve">avere un report completo al termine di ogni periodo di riferimento. </w:t>
      </w:r>
      <w:r w:rsidR="00874A5E" w:rsidRPr="00AC026D">
        <w:rPr>
          <w:rFonts w:ascii="Titillium" w:hAnsi="Titillium"/>
          <w:color w:val="000000" w:themeColor="text1"/>
          <w:sz w:val="18"/>
          <w:szCs w:val="18"/>
        </w:rPr>
        <w:t xml:space="preserve">L’Operatore Economico </w:t>
      </w:r>
      <w:r w:rsidR="00754FB4" w:rsidRPr="00AC026D">
        <w:rPr>
          <w:rFonts w:ascii="Titillium" w:hAnsi="Titillium"/>
          <w:color w:val="000000" w:themeColor="text1"/>
          <w:sz w:val="18"/>
          <w:szCs w:val="18"/>
        </w:rPr>
        <w:t xml:space="preserve">ha l’obbligo di rendere disponibili all’Ente Concedente tutti i dati acquisiti e generati nella fornitura del servizio agli utenti e relativi anche all’utilizzo del servizio medesimo da parte degli utenti, come dati di tipo aperto e interoperabile ai sensi dell’articolo 1, comma 1, </w:t>
      </w:r>
      <w:bookmarkStart w:id="61" w:name="_Hlk170290077"/>
      <w:r w:rsidR="00754FB4" w:rsidRPr="00AC026D">
        <w:rPr>
          <w:rFonts w:ascii="Titillium" w:hAnsi="Titillium"/>
          <w:color w:val="000000" w:themeColor="text1"/>
          <w:sz w:val="18"/>
          <w:szCs w:val="18"/>
        </w:rPr>
        <w:t xml:space="preserve">lettera </w:t>
      </w:r>
      <w:proofErr w:type="spellStart"/>
      <w:r w:rsidR="00754FB4" w:rsidRPr="00AC026D">
        <w:rPr>
          <w:rFonts w:ascii="Titillium" w:hAnsi="Titillium"/>
          <w:color w:val="000000" w:themeColor="text1"/>
          <w:sz w:val="18"/>
          <w:szCs w:val="18"/>
        </w:rPr>
        <w:t>l</w:t>
      </w:r>
      <w:r w:rsidR="00533653" w:rsidRPr="00AC026D">
        <w:rPr>
          <w:rFonts w:ascii="Titillium" w:hAnsi="Titillium"/>
          <w:i/>
          <w:iCs/>
          <w:color w:val="000000" w:themeColor="text1"/>
          <w:sz w:val="18"/>
          <w:szCs w:val="18"/>
        </w:rPr>
        <w:t>T</w:t>
      </w:r>
      <w:r w:rsidR="00754FB4" w:rsidRPr="00AC026D">
        <w:rPr>
          <w:rFonts w:ascii="Titillium" w:hAnsi="Titillium"/>
          <w:i/>
          <w:iCs/>
          <w:color w:val="000000" w:themeColor="text1"/>
          <w:sz w:val="18"/>
          <w:szCs w:val="18"/>
        </w:rPr>
        <w:t>er</w:t>
      </w:r>
      <w:proofErr w:type="spellEnd"/>
      <w:r w:rsidR="00754FB4" w:rsidRPr="00AC026D">
        <w:rPr>
          <w:rFonts w:ascii="Titillium" w:hAnsi="Titillium"/>
          <w:color w:val="000000" w:themeColor="text1"/>
          <w:sz w:val="18"/>
          <w:szCs w:val="18"/>
        </w:rPr>
        <w:t>)</w:t>
      </w:r>
      <w:r w:rsidR="008F4AB9" w:rsidRPr="00AC026D">
        <w:rPr>
          <w:rFonts w:ascii="Titillium" w:hAnsi="Titillium"/>
          <w:color w:val="000000" w:themeColor="text1"/>
          <w:sz w:val="18"/>
          <w:szCs w:val="18"/>
        </w:rPr>
        <w:t>,</w:t>
      </w:r>
      <w:r w:rsidR="00754FB4" w:rsidRPr="00AC026D">
        <w:rPr>
          <w:rFonts w:ascii="Titillium" w:hAnsi="Titillium"/>
          <w:color w:val="000000" w:themeColor="text1"/>
          <w:sz w:val="18"/>
          <w:szCs w:val="18"/>
        </w:rPr>
        <w:t xml:space="preserve"> e dell</w:t>
      </w:r>
      <w:r w:rsidR="00986359" w:rsidRPr="00AC026D">
        <w:rPr>
          <w:rFonts w:ascii="Titillium" w:hAnsi="Titillium"/>
          <w:color w:val="000000" w:themeColor="text1"/>
          <w:sz w:val="18"/>
          <w:szCs w:val="18"/>
        </w:rPr>
        <w:t>’</w:t>
      </w:r>
      <w:r w:rsidR="00754FB4" w:rsidRPr="00AC026D">
        <w:rPr>
          <w:rFonts w:ascii="Titillium" w:hAnsi="Titillium"/>
          <w:color w:val="000000" w:themeColor="text1"/>
          <w:sz w:val="18"/>
          <w:szCs w:val="18"/>
        </w:rPr>
        <w:t>art 50</w:t>
      </w:r>
      <w:r w:rsidR="008F4AB9" w:rsidRPr="00AC026D">
        <w:rPr>
          <w:rFonts w:ascii="Titillium" w:hAnsi="Titillium"/>
          <w:i/>
          <w:iCs/>
          <w:color w:val="000000" w:themeColor="text1"/>
          <w:sz w:val="18"/>
          <w:szCs w:val="18"/>
        </w:rPr>
        <w:t>Q</w:t>
      </w:r>
      <w:r w:rsidR="00754FB4" w:rsidRPr="00AC026D">
        <w:rPr>
          <w:rFonts w:ascii="Titillium" w:hAnsi="Titillium"/>
          <w:i/>
          <w:iCs/>
          <w:color w:val="000000" w:themeColor="text1"/>
          <w:sz w:val="18"/>
          <w:szCs w:val="18"/>
        </w:rPr>
        <w:t>uater</w:t>
      </w:r>
      <w:r w:rsidR="00986359" w:rsidRPr="00AC026D">
        <w:rPr>
          <w:rFonts w:ascii="Titillium" w:hAnsi="Titillium"/>
          <w:color w:val="000000" w:themeColor="text1"/>
          <w:sz w:val="18"/>
          <w:szCs w:val="18"/>
        </w:rPr>
        <w:t>,</w:t>
      </w:r>
      <w:r w:rsidR="00754FB4" w:rsidRPr="00AC026D">
        <w:rPr>
          <w:rFonts w:ascii="Titillium" w:hAnsi="Titillium"/>
          <w:color w:val="000000" w:themeColor="text1"/>
          <w:sz w:val="18"/>
          <w:szCs w:val="18"/>
        </w:rPr>
        <w:t xml:space="preserve"> del </w:t>
      </w:r>
      <w:proofErr w:type="spellStart"/>
      <w:r w:rsidR="00754FB4" w:rsidRPr="00AC026D">
        <w:rPr>
          <w:rFonts w:ascii="Titillium" w:hAnsi="Titillium"/>
          <w:color w:val="000000" w:themeColor="text1"/>
          <w:sz w:val="18"/>
          <w:szCs w:val="18"/>
        </w:rPr>
        <w:t>D.</w:t>
      </w:r>
      <w:r w:rsidR="00986359" w:rsidRPr="00AC026D">
        <w:rPr>
          <w:rFonts w:ascii="Titillium" w:hAnsi="Titillium"/>
          <w:color w:val="000000" w:themeColor="text1"/>
          <w:sz w:val="18"/>
          <w:szCs w:val="18"/>
        </w:rPr>
        <w:t>L</w:t>
      </w:r>
      <w:r w:rsidR="00754FB4" w:rsidRPr="00AC026D">
        <w:rPr>
          <w:rFonts w:ascii="Titillium" w:hAnsi="Titillium"/>
          <w:color w:val="000000" w:themeColor="text1"/>
          <w:sz w:val="18"/>
          <w:szCs w:val="18"/>
        </w:rPr>
        <w:t>gs</w:t>
      </w:r>
      <w:r w:rsidR="00986359" w:rsidRPr="00AC026D">
        <w:rPr>
          <w:rFonts w:ascii="Titillium" w:hAnsi="Titillium"/>
          <w:color w:val="000000" w:themeColor="text1"/>
          <w:sz w:val="18"/>
          <w:szCs w:val="18"/>
        </w:rPr>
        <w:t>.</w:t>
      </w:r>
      <w:proofErr w:type="spellEnd"/>
      <w:r w:rsidR="00754FB4" w:rsidRPr="00AC026D">
        <w:rPr>
          <w:rFonts w:ascii="Titillium" w:hAnsi="Titillium"/>
          <w:color w:val="000000" w:themeColor="text1"/>
          <w:sz w:val="18"/>
          <w:szCs w:val="18"/>
        </w:rPr>
        <w:t xml:space="preserve"> n.</w:t>
      </w:r>
      <w:r w:rsidR="00986359" w:rsidRPr="00AC026D">
        <w:rPr>
          <w:rFonts w:ascii="Titillium" w:hAnsi="Titillium"/>
          <w:color w:val="000000" w:themeColor="text1"/>
          <w:sz w:val="18"/>
          <w:szCs w:val="18"/>
        </w:rPr>
        <w:t xml:space="preserve"> </w:t>
      </w:r>
      <w:r w:rsidR="00754FB4" w:rsidRPr="00AC026D">
        <w:rPr>
          <w:rFonts w:ascii="Titillium" w:hAnsi="Titillium"/>
          <w:color w:val="000000" w:themeColor="text1"/>
          <w:sz w:val="18"/>
          <w:szCs w:val="18"/>
        </w:rPr>
        <w:t>82</w:t>
      </w:r>
      <w:r w:rsidR="00986359" w:rsidRPr="00AC026D">
        <w:rPr>
          <w:rFonts w:ascii="Titillium" w:hAnsi="Titillium"/>
          <w:color w:val="000000" w:themeColor="text1"/>
          <w:sz w:val="18"/>
          <w:szCs w:val="18"/>
        </w:rPr>
        <w:t xml:space="preserve"> del </w:t>
      </w:r>
      <w:r w:rsidR="00754FB4" w:rsidRPr="00AC026D">
        <w:rPr>
          <w:rFonts w:ascii="Titillium" w:hAnsi="Titillium"/>
          <w:color w:val="000000" w:themeColor="text1"/>
          <w:sz w:val="18"/>
          <w:szCs w:val="18"/>
        </w:rPr>
        <w:t>2005.</w:t>
      </w:r>
    </w:p>
    <w:bookmarkEnd w:id="61"/>
    <w:p w14:paraId="10FC61AA" w14:textId="77777777" w:rsidR="008C2CA4" w:rsidRPr="00AC026D" w:rsidRDefault="008C2CA4" w:rsidP="00D21272">
      <w:pPr>
        <w:pStyle w:val="Default"/>
        <w:suppressAutoHyphens/>
        <w:spacing w:line="276" w:lineRule="auto"/>
        <w:jc w:val="both"/>
        <w:rPr>
          <w:rFonts w:ascii="Titillium" w:hAnsi="Titillium"/>
          <w:sz w:val="18"/>
          <w:szCs w:val="18"/>
        </w:rPr>
      </w:pPr>
    </w:p>
    <w:p w14:paraId="305D68D1" w14:textId="54DF5D5F" w:rsidR="00CE0320" w:rsidRPr="00AC026D" w:rsidRDefault="00CE0320" w:rsidP="00D21272">
      <w:pPr>
        <w:pStyle w:val="Titolo1"/>
        <w:keepNext w:val="0"/>
        <w:keepLines w:val="0"/>
        <w:widowControl w:val="0"/>
        <w:suppressAutoHyphens/>
        <w:spacing w:before="0" w:line="276" w:lineRule="auto"/>
        <w:rPr>
          <w:rFonts w:ascii="Titillium" w:hAnsi="Titillium" w:cs="Times New Roman"/>
          <w:b/>
          <w:bCs/>
          <w:color w:val="auto"/>
          <w:sz w:val="18"/>
          <w:szCs w:val="18"/>
          <w:lang w:val="it-IT"/>
        </w:rPr>
      </w:pPr>
      <w:bookmarkStart w:id="62" w:name="_Toc172619602"/>
      <w:r w:rsidRPr="00AC026D">
        <w:rPr>
          <w:rFonts w:ascii="Titillium" w:hAnsi="Titillium" w:cs="Times New Roman"/>
          <w:b/>
          <w:bCs/>
          <w:color w:val="auto"/>
          <w:sz w:val="18"/>
          <w:szCs w:val="18"/>
          <w:lang w:val="it-IT"/>
        </w:rPr>
        <w:t xml:space="preserve">ART. </w:t>
      </w:r>
      <w:r w:rsidR="00072EA1" w:rsidRPr="00AC026D">
        <w:rPr>
          <w:rFonts w:ascii="Titillium" w:hAnsi="Titillium" w:cs="Times New Roman"/>
          <w:b/>
          <w:bCs/>
          <w:color w:val="auto"/>
          <w:sz w:val="18"/>
          <w:szCs w:val="18"/>
          <w:lang w:val="it-IT"/>
        </w:rPr>
        <w:t>2</w:t>
      </w:r>
      <w:r w:rsidR="00B75F1A" w:rsidRPr="00AC026D">
        <w:rPr>
          <w:rFonts w:ascii="Titillium" w:hAnsi="Titillium" w:cs="Times New Roman"/>
          <w:b/>
          <w:bCs/>
          <w:color w:val="auto"/>
          <w:sz w:val="18"/>
          <w:szCs w:val="18"/>
          <w:lang w:val="it-IT"/>
        </w:rPr>
        <w:t>4</w:t>
      </w:r>
      <w:r w:rsidRPr="00AC026D">
        <w:rPr>
          <w:rFonts w:ascii="Titillium" w:hAnsi="Titillium" w:cs="Times New Roman"/>
          <w:b/>
          <w:bCs/>
          <w:color w:val="auto"/>
          <w:sz w:val="18"/>
          <w:szCs w:val="18"/>
          <w:lang w:val="it-IT"/>
        </w:rPr>
        <w:t xml:space="preserve"> - SISTEMA DI CONTROLLO E MONITORAGGIO</w:t>
      </w:r>
      <w:bookmarkEnd w:id="60"/>
      <w:bookmarkEnd w:id="62"/>
      <w:r w:rsidRPr="00AC026D">
        <w:rPr>
          <w:rFonts w:ascii="Titillium" w:hAnsi="Titillium" w:cs="Times New Roman"/>
          <w:b/>
          <w:bCs/>
          <w:color w:val="auto"/>
          <w:sz w:val="18"/>
          <w:szCs w:val="18"/>
          <w:lang w:val="it-IT"/>
        </w:rPr>
        <w:t xml:space="preserve"> </w:t>
      </w:r>
    </w:p>
    <w:p w14:paraId="0A8ADD84" w14:textId="77777777" w:rsidR="00CE0320" w:rsidRPr="00AC026D" w:rsidRDefault="00CE0320" w:rsidP="00D21272">
      <w:pPr>
        <w:pStyle w:val="Default"/>
        <w:suppressAutoHyphens/>
        <w:spacing w:line="276" w:lineRule="auto"/>
        <w:jc w:val="both"/>
        <w:rPr>
          <w:rFonts w:ascii="Titillium" w:hAnsi="Titillium"/>
          <w:sz w:val="18"/>
          <w:szCs w:val="18"/>
        </w:rPr>
      </w:pPr>
    </w:p>
    <w:p w14:paraId="6F8510EA" w14:textId="23C981AF" w:rsidR="00D9251D" w:rsidRPr="00AC026D" w:rsidRDefault="0AFB8788"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1. L’Operatore </w:t>
      </w:r>
      <w:r w:rsidR="50C1D60D" w:rsidRPr="00AC026D">
        <w:rPr>
          <w:rFonts w:ascii="Titillium" w:hAnsi="Titillium"/>
          <w:sz w:val="18"/>
          <w:szCs w:val="18"/>
        </w:rPr>
        <w:t>E</w:t>
      </w:r>
      <w:r w:rsidRPr="00AC026D">
        <w:rPr>
          <w:rFonts w:ascii="Titillium" w:hAnsi="Titillium"/>
          <w:sz w:val="18"/>
          <w:szCs w:val="18"/>
        </w:rPr>
        <w:t xml:space="preserve">conomico provvede entro la data di fine lavori, alla fornitura, installazione e conduzione del sistema di controllo e monitoraggio informatizzato, per il controllo, l’acquisizione dei dati e delle misure, relativamente agli impianti presenti/installati e ai vettori energetici utilizzati, al fine di quantificare e valutare i risparmi energetici conseguiti, in ottemperanza al raggiungimento degli obiettivi previsti all’art. 3 del </w:t>
      </w:r>
      <w:r w:rsidR="007C13B9" w:rsidRPr="00AC026D">
        <w:rPr>
          <w:rFonts w:ascii="Titillium" w:hAnsi="Titillium"/>
          <w:sz w:val="18"/>
          <w:szCs w:val="18"/>
        </w:rPr>
        <w:t>presente C</w:t>
      </w:r>
      <w:r w:rsidRPr="00AC026D">
        <w:rPr>
          <w:rFonts w:ascii="Titillium" w:hAnsi="Titillium"/>
          <w:sz w:val="18"/>
          <w:szCs w:val="18"/>
        </w:rPr>
        <w:t xml:space="preserve">ontratto, secondo quanto stabilito dal progetto e approvato dalla Commissione di Controllo Paritetica </w:t>
      </w:r>
      <w:r w:rsidR="007C13B9" w:rsidRPr="00AC026D">
        <w:rPr>
          <w:rFonts w:ascii="Titillium" w:hAnsi="Titillium"/>
          <w:i/>
          <w:iCs/>
          <w:sz w:val="18"/>
          <w:szCs w:val="18"/>
        </w:rPr>
        <w:t>(</w:t>
      </w:r>
      <w:r w:rsidRPr="00AC026D">
        <w:rPr>
          <w:rFonts w:ascii="Titillium" w:hAnsi="Titillium"/>
          <w:i/>
          <w:iCs/>
          <w:sz w:val="18"/>
          <w:szCs w:val="18"/>
        </w:rPr>
        <w:t>ove istituita</w:t>
      </w:r>
      <w:r w:rsidR="007C13B9" w:rsidRPr="00AC026D">
        <w:rPr>
          <w:rFonts w:ascii="Titillium" w:hAnsi="Titillium"/>
          <w:i/>
          <w:iCs/>
          <w:sz w:val="18"/>
          <w:szCs w:val="18"/>
        </w:rPr>
        <w:t>;</w:t>
      </w:r>
      <w:r w:rsidRPr="00AC026D">
        <w:rPr>
          <w:rFonts w:ascii="Titillium" w:hAnsi="Titillium"/>
          <w:i/>
          <w:iCs/>
          <w:sz w:val="18"/>
          <w:szCs w:val="18"/>
        </w:rPr>
        <w:t xml:space="preserve"> ovvero direttamente da</w:t>
      </w:r>
      <w:r w:rsidR="548C8E13" w:rsidRPr="00AC026D">
        <w:rPr>
          <w:rFonts w:ascii="Titillium" w:hAnsi="Titillium"/>
          <w:i/>
          <w:iCs/>
          <w:sz w:val="18"/>
          <w:szCs w:val="18"/>
        </w:rPr>
        <w:t>ll’</w:t>
      </w:r>
      <w:r w:rsidR="0723045F" w:rsidRPr="00AC026D">
        <w:rPr>
          <w:rFonts w:ascii="Titillium" w:hAnsi="Titillium"/>
          <w:i/>
          <w:iCs/>
          <w:sz w:val="18"/>
          <w:szCs w:val="18"/>
        </w:rPr>
        <w:t>Ente Concedente</w:t>
      </w:r>
      <w:r w:rsidR="007C13B9" w:rsidRPr="00AC026D">
        <w:rPr>
          <w:rFonts w:ascii="Titillium" w:hAnsi="Titillium"/>
          <w:i/>
          <w:iCs/>
          <w:sz w:val="18"/>
          <w:szCs w:val="18"/>
        </w:rPr>
        <w:t>)</w:t>
      </w:r>
      <w:r w:rsidRPr="00AC026D">
        <w:rPr>
          <w:rFonts w:ascii="Titillium" w:hAnsi="Titillium"/>
          <w:i/>
          <w:iCs/>
          <w:sz w:val="18"/>
          <w:szCs w:val="18"/>
        </w:rPr>
        <w:t xml:space="preserve"> </w:t>
      </w:r>
      <w:r w:rsidRPr="00AC026D">
        <w:rPr>
          <w:rFonts w:ascii="Titillium" w:hAnsi="Titillium"/>
          <w:sz w:val="18"/>
          <w:szCs w:val="18"/>
        </w:rPr>
        <w:t>e riportato ne</w:t>
      </w:r>
      <w:r w:rsidR="007C13B9" w:rsidRPr="00AC026D">
        <w:rPr>
          <w:rFonts w:ascii="Titillium" w:hAnsi="Titillium"/>
          <w:sz w:val="18"/>
          <w:szCs w:val="18"/>
        </w:rPr>
        <w:t>i</w:t>
      </w:r>
      <w:r w:rsidRPr="00AC026D">
        <w:rPr>
          <w:rFonts w:ascii="Titillium" w:hAnsi="Titillium"/>
          <w:sz w:val="18"/>
          <w:szCs w:val="18"/>
        </w:rPr>
        <w:t xml:space="preserve"> cap</w:t>
      </w:r>
      <w:r w:rsidR="007C13B9" w:rsidRPr="00AC026D">
        <w:rPr>
          <w:rFonts w:ascii="Titillium" w:hAnsi="Titillium"/>
          <w:sz w:val="18"/>
          <w:szCs w:val="18"/>
        </w:rPr>
        <w:t>itoli</w:t>
      </w:r>
      <w:r w:rsidRPr="00AC026D">
        <w:rPr>
          <w:rFonts w:ascii="Titillium" w:hAnsi="Titillium"/>
          <w:sz w:val="18"/>
          <w:szCs w:val="18"/>
        </w:rPr>
        <w:t xml:space="preserve"> 10 e 12 del Capitolato Tecnico. </w:t>
      </w:r>
    </w:p>
    <w:p w14:paraId="5EE6E46E" w14:textId="77777777" w:rsidR="00D9251D" w:rsidRPr="00AC026D" w:rsidRDefault="00D9251D" w:rsidP="00D21272">
      <w:pPr>
        <w:pStyle w:val="Default"/>
        <w:suppressAutoHyphens/>
        <w:spacing w:line="276" w:lineRule="auto"/>
        <w:jc w:val="both"/>
        <w:rPr>
          <w:rFonts w:ascii="Titillium" w:hAnsi="Titillium"/>
          <w:sz w:val="18"/>
          <w:szCs w:val="18"/>
        </w:rPr>
      </w:pPr>
    </w:p>
    <w:p w14:paraId="6883C74F" w14:textId="4FEE4225" w:rsidR="00D9251D" w:rsidRPr="00AC026D" w:rsidRDefault="00D9251D"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2. L’Operatore </w:t>
      </w:r>
      <w:r w:rsidR="00862FFA" w:rsidRPr="00AC026D">
        <w:rPr>
          <w:rFonts w:ascii="Titillium" w:hAnsi="Titillium"/>
          <w:sz w:val="18"/>
          <w:szCs w:val="18"/>
        </w:rPr>
        <w:t>E</w:t>
      </w:r>
      <w:r w:rsidRPr="00AC026D">
        <w:rPr>
          <w:rFonts w:ascii="Titillium" w:hAnsi="Titillium"/>
          <w:sz w:val="18"/>
          <w:szCs w:val="18"/>
        </w:rPr>
        <w:t xml:space="preserve">conomico </w:t>
      </w:r>
      <w:r w:rsidR="001D28AC" w:rsidRPr="00AC026D">
        <w:rPr>
          <w:rFonts w:ascii="Titillium" w:hAnsi="Titillium"/>
          <w:sz w:val="18"/>
          <w:szCs w:val="18"/>
        </w:rPr>
        <w:t>ha</w:t>
      </w:r>
      <w:r w:rsidRPr="00AC026D">
        <w:rPr>
          <w:rFonts w:ascii="Titillium" w:hAnsi="Titillium"/>
          <w:sz w:val="18"/>
          <w:szCs w:val="18"/>
        </w:rPr>
        <w:t xml:space="preserve"> la responsabilità, per tutta la durata del contratto, dell’intero sistema e garanti</w:t>
      </w:r>
      <w:r w:rsidR="00AE592D" w:rsidRPr="00AC026D">
        <w:rPr>
          <w:rFonts w:ascii="Titillium" w:hAnsi="Titillium"/>
          <w:sz w:val="18"/>
          <w:szCs w:val="18"/>
        </w:rPr>
        <w:t>sce</w:t>
      </w:r>
      <w:r w:rsidRPr="00AC026D">
        <w:rPr>
          <w:rFonts w:ascii="Titillium" w:hAnsi="Titillium"/>
          <w:sz w:val="18"/>
          <w:szCs w:val="18"/>
        </w:rPr>
        <w:t xml:space="preserve"> la </w:t>
      </w:r>
      <w:r w:rsidRPr="00AC026D">
        <w:rPr>
          <w:rFonts w:ascii="Titillium" w:hAnsi="Titillium"/>
          <w:sz w:val="18"/>
          <w:szCs w:val="18"/>
        </w:rPr>
        <w:lastRenderedPageBreak/>
        <w:t xml:space="preserve">taratura e l’affidabilità di tutte le apparecchiature di misura installate come da Capitolato Tecnico. Egli, inoltre, provvede, durante tutto il periodo, alla gestione del Sistema centrale computerizzato di Supervisione degli impianti, utilizzando personale specializzato. </w:t>
      </w:r>
    </w:p>
    <w:p w14:paraId="22821E28" w14:textId="77777777" w:rsidR="00D9251D" w:rsidRPr="00AC026D" w:rsidRDefault="00D9251D" w:rsidP="00D21272">
      <w:pPr>
        <w:pStyle w:val="Default"/>
        <w:suppressAutoHyphens/>
        <w:spacing w:line="276" w:lineRule="auto"/>
        <w:jc w:val="both"/>
        <w:rPr>
          <w:rFonts w:ascii="Titillium" w:hAnsi="Titillium"/>
          <w:sz w:val="18"/>
          <w:szCs w:val="18"/>
        </w:rPr>
      </w:pPr>
    </w:p>
    <w:p w14:paraId="7E33498E" w14:textId="77777777" w:rsidR="00F62CAC" w:rsidRPr="00AC026D" w:rsidRDefault="00D9251D" w:rsidP="00F62CAC">
      <w:pPr>
        <w:pStyle w:val="Default"/>
        <w:suppressAutoHyphens/>
        <w:spacing w:line="276" w:lineRule="auto"/>
        <w:jc w:val="both"/>
        <w:rPr>
          <w:rFonts w:ascii="Titillium" w:hAnsi="Titillium"/>
          <w:color w:val="00B0F0"/>
          <w:sz w:val="18"/>
          <w:szCs w:val="18"/>
        </w:rPr>
      </w:pPr>
      <w:r w:rsidRPr="00AC026D">
        <w:rPr>
          <w:rFonts w:ascii="Titillium" w:hAnsi="Titillium"/>
          <w:sz w:val="18"/>
          <w:szCs w:val="18"/>
        </w:rPr>
        <w:t>3. L’</w:t>
      </w:r>
      <w:r w:rsidR="3C5E589A" w:rsidRPr="00AC026D">
        <w:rPr>
          <w:rFonts w:ascii="Titillium" w:hAnsi="Titillium"/>
          <w:sz w:val="18"/>
          <w:szCs w:val="18"/>
        </w:rPr>
        <w:t>Ente Concedente</w:t>
      </w:r>
      <w:r w:rsidRPr="00AC026D">
        <w:rPr>
          <w:rFonts w:ascii="Titillium" w:hAnsi="Titillium"/>
          <w:sz w:val="18"/>
          <w:szCs w:val="18"/>
        </w:rPr>
        <w:t xml:space="preserve"> </w:t>
      </w:r>
      <w:r w:rsidR="00EE150E" w:rsidRPr="00AC026D">
        <w:rPr>
          <w:rFonts w:ascii="Titillium" w:hAnsi="Titillium"/>
          <w:sz w:val="18"/>
          <w:szCs w:val="18"/>
        </w:rPr>
        <w:t>ha</w:t>
      </w:r>
      <w:r w:rsidRPr="00AC026D">
        <w:rPr>
          <w:rFonts w:ascii="Titillium" w:hAnsi="Titillium"/>
          <w:sz w:val="18"/>
          <w:szCs w:val="18"/>
        </w:rPr>
        <w:t xml:space="preserve"> diritto ad accedere ai dati e alle loro elaborazioni in qualsiasi momento e comunque </w:t>
      </w:r>
      <w:r w:rsidR="00EE150E" w:rsidRPr="00AC026D">
        <w:rPr>
          <w:rFonts w:ascii="Titillium" w:hAnsi="Titillium"/>
          <w:sz w:val="18"/>
          <w:szCs w:val="18"/>
        </w:rPr>
        <w:t xml:space="preserve">ad </w:t>
      </w:r>
      <w:r w:rsidRPr="00AC026D">
        <w:rPr>
          <w:rFonts w:ascii="Titillium" w:hAnsi="Titillium"/>
          <w:sz w:val="18"/>
          <w:szCs w:val="18"/>
        </w:rPr>
        <w:t xml:space="preserve">avere un report completo al termine di ogni periodo di </w:t>
      </w:r>
      <w:r w:rsidRPr="00AC026D">
        <w:rPr>
          <w:rFonts w:ascii="Titillium" w:hAnsi="Titillium"/>
          <w:color w:val="000000" w:themeColor="text1"/>
          <w:sz w:val="18"/>
          <w:szCs w:val="18"/>
        </w:rPr>
        <w:t>riferimento</w:t>
      </w:r>
      <w:r w:rsidR="00651704" w:rsidRPr="00AC026D">
        <w:rPr>
          <w:rFonts w:ascii="Titillium" w:hAnsi="Titillium"/>
          <w:color w:val="000000" w:themeColor="text1"/>
          <w:sz w:val="18"/>
          <w:szCs w:val="18"/>
        </w:rPr>
        <w:t>.</w:t>
      </w:r>
      <w:r w:rsidR="00E47D5A" w:rsidRPr="00AC026D">
        <w:rPr>
          <w:rFonts w:ascii="Titillium" w:hAnsi="Titillium"/>
          <w:color w:val="000000" w:themeColor="text1"/>
          <w:sz w:val="18"/>
          <w:szCs w:val="18"/>
        </w:rPr>
        <w:t xml:space="preserve"> </w:t>
      </w:r>
      <w:r w:rsidR="00FC0C23" w:rsidRPr="00AC026D">
        <w:rPr>
          <w:rFonts w:ascii="Titillium" w:hAnsi="Titillium"/>
          <w:color w:val="000000" w:themeColor="text1"/>
          <w:sz w:val="18"/>
          <w:szCs w:val="18"/>
        </w:rPr>
        <w:t xml:space="preserve">L’Operatore Economico </w:t>
      </w:r>
      <w:r w:rsidR="00E47D5A" w:rsidRPr="00AC026D">
        <w:rPr>
          <w:rFonts w:ascii="Titillium" w:hAnsi="Titillium"/>
          <w:color w:val="000000" w:themeColor="text1"/>
          <w:sz w:val="18"/>
          <w:szCs w:val="18"/>
        </w:rPr>
        <w:t xml:space="preserve">ha l’obbligo di rendere disponibili all’Ente Concedente tutti i dati acquisiti e generati nella fornitura del servizio agli utenti e relativi anche all’utilizzo del servizio medesimo da parte degli utenti, come dati di tipo aperto e interoperabile ai sensi dell’articolo 1, </w:t>
      </w:r>
      <w:r w:rsidR="007300A3" w:rsidRPr="00AC026D">
        <w:rPr>
          <w:rFonts w:ascii="Titillium" w:hAnsi="Titillium"/>
          <w:color w:val="000000" w:themeColor="text1"/>
          <w:sz w:val="18"/>
          <w:szCs w:val="18"/>
        </w:rPr>
        <w:t xml:space="preserve">comma 1, </w:t>
      </w:r>
      <w:r w:rsidR="00F62CAC" w:rsidRPr="00AC026D">
        <w:rPr>
          <w:rFonts w:ascii="Titillium" w:hAnsi="Titillium"/>
          <w:color w:val="000000" w:themeColor="text1"/>
          <w:sz w:val="18"/>
          <w:szCs w:val="18"/>
        </w:rPr>
        <w:t xml:space="preserve">lettera </w:t>
      </w:r>
      <w:proofErr w:type="spellStart"/>
      <w:r w:rsidR="00F62CAC" w:rsidRPr="00AC026D">
        <w:rPr>
          <w:rFonts w:ascii="Titillium" w:hAnsi="Titillium"/>
          <w:color w:val="000000" w:themeColor="text1"/>
          <w:sz w:val="18"/>
          <w:szCs w:val="18"/>
        </w:rPr>
        <w:t>l</w:t>
      </w:r>
      <w:r w:rsidR="00F62CAC" w:rsidRPr="00AC026D">
        <w:rPr>
          <w:rFonts w:ascii="Titillium" w:hAnsi="Titillium"/>
          <w:i/>
          <w:iCs/>
          <w:color w:val="000000" w:themeColor="text1"/>
          <w:sz w:val="18"/>
          <w:szCs w:val="18"/>
        </w:rPr>
        <w:t>Ter</w:t>
      </w:r>
      <w:proofErr w:type="spellEnd"/>
      <w:r w:rsidR="00F62CAC" w:rsidRPr="00AC026D">
        <w:rPr>
          <w:rFonts w:ascii="Titillium" w:hAnsi="Titillium"/>
          <w:color w:val="000000" w:themeColor="text1"/>
          <w:sz w:val="18"/>
          <w:szCs w:val="18"/>
        </w:rPr>
        <w:t>), e dell’art 50</w:t>
      </w:r>
      <w:r w:rsidR="00F62CAC" w:rsidRPr="00AC026D">
        <w:rPr>
          <w:rFonts w:ascii="Titillium" w:hAnsi="Titillium"/>
          <w:i/>
          <w:iCs/>
          <w:color w:val="000000" w:themeColor="text1"/>
          <w:sz w:val="18"/>
          <w:szCs w:val="18"/>
        </w:rPr>
        <w:t>Quater</w:t>
      </w:r>
      <w:r w:rsidR="00F62CAC" w:rsidRPr="00AC026D">
        <w:rPr>
          <w:rFonts w:ascii="Titillium" w:hAnsi="Titillium"/>
          <w:color w:val="000000" w:themeColor="text1"/>
          <w:sz w:val="18"/>
          <w:szCs w:val="18"/>
        </w:rPr>
        <w:t xml:space="preserve">, del </w:t>
      </w:r>
      <w:proofErr w:type="spellStart"/>
      <w:r w:rsidR="00F62CAC" w:rsidRPr="00AC026D">
        <w:rPr>
          <w:rFonts w:ascii="Titillium" w:hAnsi="Titillium"/>
          <w:color w:val="000000" w:themeColor="text1"/>
          <w:sz w:val="18"/>
          <w:szCs w:val="18"/>
        </w:rPr>
        <w:t>D.Lgs.</w:t>
      </w:r>
      <w:proofErr w:type="spellEnd"/>
      <w:r w:rsidR="00F62CAC" w:rsidRPr="00AC026D">
        <w:rPr>
          <w:rFonts w:ascii="Titillium" w:hAnsi="Titillium"/>
          <w:color w:val="000000" w:themeColor="text1"/>
          <w:sz w:val="18"/>
          <w:szCs w:val="18"/>
        </w:rPr>
        <w:t xml:space="preserve"> n. 82 del 2005.</w:t>
      </w:r>
    </w:p>
    <w:p w14:paraId="45A107B6" w14:textId="1099C4D9" w:rsidR="00D9251D" w:rsidRPr="00AC026D" w:rsidRDefault="00D9251D" w:rsidP="00D21272">
      <w:pPr>
        <w:pStyle w:val="Default"/>
        <w:suppressAutoHyphens/>
        <w:spacing w:line="276" w:lineRule="auto"/>
        <w:jc w:val="both"/>
        <w:rPr>
          <w:rFonts w:ascii="Titillium" w:hAnsi="Titillium"/>
          <w:sz w:val="18"/>
          <w:szCs w:val="18"/>
        </w:rPr>
      </w:pPr>
    </w:p>
    <w:p w14:paraId="4DB1B30C" w14:textId="7FA3D10D" w:rsidR="00D9251D" w:rsidRPr="00AC026D" w:rsidRDefault="00D9251D"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4. I costi telefonici necessari al funzionamento del sistema di gestione e monitoraggio a distanza degli impianti sono a carico dell’Operatore </w:t>
      </w:r>
      <w:r w:rsidR="00862FFA" w:rsidRPr="00AC026D">
        <w:rPr>
          <w:rFonts w:ascii="Titillium" w:hAnsi="Titillium"/>
          <w:sz w:val="18"/>
          <w:szCs w:val="18"/>
        </w:rPr>
        <w:t>E</w:t>
      </w:r>
      <w:r w:rsidRPr="00AC026D">
        <w:rPr>
          <w:rFonts w:ascii="Titillium" w:hAnsi="Titillium"/>
          <w:sz w:val="18"/>
          <w:szCs w:val="18"/>
        </w:rPr>
        <w:t xml:space="preserve">conomico. </w:t>
      </w:r>
    </w:p>
    <w:p w14:paraId="352EBCB6" w14:textId="77777777" w:rsidR="00D9251D" w:rsidRPr="00AC026D" w:rsidRDefault="00D9251D" w:rsidP="00D21272">
      <w:pPr>
        <w:pStyle w:val="Default"/>
        <w:suppressAutoHyphens/>
        <w:spacing w:line="276" w:lineRule="auto"/>
        <w:jc w:val="both"/>
        <w:rPr>
          <w:rFonts w:ascii="Titillium" w:hAnsi="Titillium"/>
          <w:sz w:val="18"/>
          <w:szCs w:val="18"/>
        </w:rPr>
      </w:pPr>
    </w:p>
    <w:p w14:paraId="5D0A546D" w14:textId="10015235" w:rsidR="00D9251D" w:rsidRPr="00AC026D" w:rsidRDefault="00D9251D"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5. In caso di ritardo negli adempimenti previsti dal presente articolo, si applicano le penali di cui al capitolo 13</w:t>
      </w:r>
      <w:r w:rsidR="00F62CAC" w:rsidRPr="00AC026D">
        <w:rPr>
          <w:rFonts w:ascii="Titillium" w:hAnsi="Titillium"/>
          <w:sz w:val="18"/>
          <w:szCs w:val="18"/>
        </w:rPr>
        <w:t>,</w:t>
      </w:r>
      <w:r w:rsidRPr="00AC026D">
        <w:rPr>
          <w:rFonts w:ascii="Titillium" w:hAnsi="Titillium"/>
          <w:sz w:val="18"/>
          <w:szCs w:val="18"/>
        </w:rPr>
        <w:t xml:space="preserve"> del Capitolato Tecnico. </w:t>
      </w:r>
    </w:p>
    <w:p w14:paraId="4AB57073" w14:textId="77777777" w:rsidR="00CE0320" w:rsidRPr="00AC026D" w:rsidRDefault="00CE0320" w:rsidP="00D21272">
      <w:pPr>
        <w:pStyle w:val="Default"/>
        <w:suppressAutoHyphens/>
        <w:spacing w:line="276" w:lineRule="auto"/>
        <w:jc w:val="both"/>
        <w:rPr>
          <w:rFonts w:ascii="Titillium" w:hAnsi="Titillium"/>
          <w:sz w:val="18"/>
          <w:szCs w:val="18"/>
        </w:rPr>
      </w:pPr>
    </w:p>
    <w:p w14:paraId="2580BD4D" w14:textId="604EE370" w:rsidR="00CE0320" w:rsidRPr="00AC026D" w:rsidRDefault="00CE0320" w:rsidP="00D21272">
      <w:pPr>
        <w:pStyle w:val="Titolo1"/>
        <w:keepNext w:val="0"/>
        <w:keepLines w:val="0"/>
        <w:widowControl w:val="0"/>
        <w:suppressAutoHyphens/>
        <w:spacing w:before="0" w:line="276" w:lineRule="auto"/>
        <w:rPr>
          <w:rFonts w:ascii="Titillium" w:hAnsi="Titillium" w:cs="Times New Roman"/>
          <w:b/>
          <w:bCs/>
          <w:color w:val="auto"/>
          <w:sz w:val="18"/>
          <w:szCs w:val="18"/>
          <w:lang w:val="it-IT"/>
        </w:rPr>
      </w:pPr>
      <w:bookmarkStart w:id="63" w:name="_Toc117519782"/>
      <w:bookmarkStart w:id="64" w:name="_Toc172619603"/>
      <w:r w:rsidRPr="00AC026D">
        <w:rPr>
          <w:rFonts w:ascii="Titillium" w:hAnsi="Titillium" w:cs="Times New Roman"/>
          <w:b/>
          <w:bCs/>
          <w:color w:val="auto"/>
          <w:sz w:val="18"/>
          <w:szCs w:val="18"/>
          <w:lang w:val="it-IT"/>
        </w:rPr>
        <w:t xml:space="preserve">ART. </w:t>
      </w:r>
      <w:r w:rsidR="000D6B9C" w:rsidRPr="00AC026D">
        <w:rPr>
          <w:rFonts w:ascii="Titillium" w:hAnsi="Titillium" w:cs="Times New Roman"/>
          <w:b/>
          <w:bCs/>
          <w:color w:val="auto"/>
          <w:sz w:val="18"/>
          <w:szCs w:val="18"/>
          <w:lang w:val="it-IT"/>
        </w:rPr>
        <w:t>2</w:t>
      </w:r>
      <w:r w:rsidR="00B75F1A" w:rsidRPr="00AC026D">
        <w:rPr>
          <w:rFonts w:ascii="Titillium" w:hAnsi="Titillium" w:cs="Times New Roman"/>
          <w:b/>
          <w:bCs/>
          <w:color w:val="auto"/>
          <w:sz w:val="18"/>
          <w:szCs w:val="18"/>
          <w:lang w:val="it-IT"/>
        </w:rPr>
        <w:t>5</w:t>
      </w:r>
      <w:r w:rsidRPr="00AC026D">
        <w:rPr>
          <w:rFonts w:ascii="Titillium" w:hAnsi="Titillium" w:cs="Times New Roman"/>
          <w:b/>
          <w:bCs/>
          <w:color w:val="auto"/>
          <w:sz w:val="18"/>
          <w:szCs w:val="18"/>
          <w:lang w:val="it-IT"/>
        </w:rPr>
        <w:t xml:space="preserve"> - VERIFICA DI CONFORMITA’</w:t>
      </w:r>
      <w:bookmarkEnd w:id="63"/>
      <w:bookmarkEnd w:id="64"/>
      <w:r w:rsidRPr="00AC026D">
        <w:rPr>
          <w:rFonts w:ascii="Titillium" w:hAnsi="Titillium" w:cs="Times New Roman"/>
          <w:b/>
          <w:bCs/>
          <w:color w:val="auto"/>
          <w:sz w:val="18"/>
          <w:szCs w:val="18"/>
          <w:lang w:val="it-IT"/>
        </w:rPr>
        <w:t xml:space="preserve"> </w:t>
      </w:r>
    </w:p>
    <w:p w14:paraId="56EAEDF1" w14:textId="77777777" w:rsidR="00CE0320" w:rsidRPr="00AC026D" w:rsidRDefault="00CE0320" w:rsidP="00D21272">
      <w:pPr>
        <w:pStyle w:val="Default"/>
        <w:suppressAutoHyphens/>
        <w:spacing w:line="276" w:lineRule="auto"/>
        <w:jc w:val="both"/>
        <w:rPr>
          <w:rFonts w:ascii="Titillium" w:hAnsi="Titillium"/>
          <w:sz w:val="18"/>
          <w:szCs w:val="18"/>
        </w:rPr>
      </w:pPr>
    </w:p>
    <w:p w14:paraId="5C3888F0" w14:textId="565E2C25" w:rsidR="0013254F" w:rsidRPr="00AC026D" w:rsidRDefault="0013254F" w:rsidP="00D21272">
      <w:pPr>
        <w:pStyle w:val="Default"/>
        <w:suppressAutoHyphens/>
        <w:spacing w:line="276" w:lineRule="auto"/>
        <w:jc w:val="both"/>
        <w:rPr>
          <w:rFonts w:ascii="Titillium" w:hAnsi="Titillium"/>
          <w:sz w:val="18"/>
          <w:szCs w:val="18"/>
        </w:rPr>
      </w:pPr>
      <w:bookmarkStart w:id="65" w:name="_Toc117519789"/>
      <w:r w:rsidRPr="00AC026D">
        <w:rPr>
          <w:rFonts w:ascii="Titillium" w:hAnsi="Titillium"/>
          <w:sz w:val="18"/>
          <w:szCs w:val="18"/>
        </w:rPr>
        <w:t>1. Il RUP / Direttore dell’</w:t>
      </w:r>
      <w:r w:rsidR="001F5F64" w:rsidRPr="00AC026D">
        <w:rPr>
          <w:rFonts w:ascii="Titillium" w:hAnsi="Titillium"/>
          <w:sz w:val="18"/>
          <w:szCs w:val="18"/>
        </w:rPr>
        <w:t>E</w:t>
      </w:r>
      <w:r w:rsidRPr="00AC026D">
        <w:rPr>
          <w:rFonts w:ascii="Titillium" w:hAnsi="Titillium"/>
          <w:sz w:val="18"/>
          <w:szCs w:val="18"/>
        </w:rPr>
        <w:t xml:space="preserve">secuzione del </w:t>
      </w:r>
      <w:r w:rsidR="00A905C7" w:rsidRPr="00AC026D">
        <w:rPr>
          <w:rFonts w:ascii="Titillium" w:hAnsi="Titillium"/>
          <w:sz w:val="18"/>
          <w:szCs w:val="18"/>
        </w:rPr>
        <w:t>c</w:t>
      </w:r>
      <w:r w:rsidRPr="00AC026D">
        <w:rPr>
          <w:rFonts w:ascii="Titillium" w:hAnsi="Titillium"/>
          <w:sz w:val="18"/>
          <w:szCs w:val="18"/>
        </w:rPr>
        <w:t xml:space="preserve">ontratto procede, nel corso dell’intera durata contrattuale, </w:t>
      </w:r>
      <w:r w:rsidRPr="00AC026D">
        <w:rPr>
          <w:rFonts w:ascii="Titillium" w:hAnsi="Titillium"/>
          <w:i/>
          <w:sz w:val="18"/>
          <w:szCs w:val="18"/>
        </w:rPr>
        <w:t>in itinere</w:t>
      </w:r>
      <w:r w:rsidRPr="00AC026D">
        <w:rPr>
          <w:rFonts w:ascii="Titillium" w:hAnsi="Titillium"/>
          <w:sz w:val="18"/>
          <w:szCs w:val="18"/>
        </w:rPr>
        <w:t xml:space="preserve"> ed </w:t>
      </w:r>
      <w:r w:rsidR="00575A1A" w:rsidRPr="00AC026D">
        <w:rPr>
          <w:rFonts w:ascii="Titillium" w:hAnsi="Titillium"/>
          <w:i/>
          <w:sz w:val="18"/>
          <w:szCs w:val="18"/>
        </w:rPr>
        <w:t>e</w:t>
      </w:r>
      <w:r w:rsidR="00575A1A" w:rsidRPr="00AC026D">
        <w:rPr>
          <w:rFonts w:ascii="Titillium" w:hAnsi="Titillium"/>
          <w:i/>
          <w:iCs/>
          <w:sz w:val="18"/>
          <w:szCs w:val="18"/>
        </w:rPr>
        <w:t>x</w:t>
      </w:r>
      <w:r w:rsidR="00575A1A" w:rsidRPr="00AC026D">
        <w:rPr>
          <w:rFonts w:ascii="Titillium" w:hAnsi="Titillium"/>
          <w:i/>
          <w:sz w:val="18"/>
          <w:szCs w:val="18"/>
        </w:rPr>
        <w:t xml:space="preserve"> </w:t>
      </w:r>
      <w:r w:rsidRPr="00AC026D">
        <w:rPr>
          <w:rFonts w:ascii="Titillium" w:hAnsi="Titillium"/>
          <w:i/>
          <w:sz w:val="18"/>
          <w:szCs w:val="18"/>
        </w:rPr>
        <w:t>post</w:t>
      </w:r>
      <w:r w:rsidRPr="00AC026D">
        <w:rPr>
          <w:rFonts w:ascii="Titillium" w:hAnsi="Titillium"/>
          <w:sz w:val="18"/>
          <w:szCs w:val="18"/>
        </w:rPr>
        <w:t>, alla verifica di conformità di cui al</w:t>
      </w:r>
      <w:r w:rsidR="00A659D1" w:rsidRPr="00AC026D">
        <w:rPr>
          <w:rFonts w:ascii="Titillium" w:hAnsi="Titillium"/>
          <w:sz w:val="18"/>
          <w:szCs w:val="18"/>
        </w:rPr>
        <w:t>l’articolo 116</w:t>
      </w:r>
      <w:r w:rsidR="00A80ADF" w:rsidRPr="00AC026D">
        <w:rPr>
          <w:rFonts w:ascii="Titillium" w:hAnsi="Titillium"/>
          <w:sz w:val="18"/>
          <w:szCs w:val="18"/>
        </w:rPr>
        <w:t>,</w:t>
      </w:r>
      <w:r w:rsidR="00A659D1" w:rsidRPr="00AC026D">
        <w:rPr>
          <w:rFonts w:ascii="Titillium" w:hAnsi="Titillium"/>
          <w:sz w:val="18"/>
          <w:szCs w:val="18"/>
        </w:rPr>
        <w:t xml:space="preserve"> del</w:t>
      </w:r>
      <w:r w:rsidRPr="00AC026D">
        <w:rPr>
          <w:rFonts w:ascii="Titillium" w:hAnsi="Titillium"/>
          <w:sz w:val="18"/>
          <w:szCs w:val="18"/>
        </w:rPr>
        <w:t xml:space="preserve"> </w:t>
      </w:r>
      <w:proofErr w:type="spellStart"/>
      <w:r w:rsidRPr="00AC026D">
        <w:rPr>
          <w:rFonts w:ascii="Titillium" w:hAnsi="Titillium"/>
          <w:sz w:val="18"/>
          <w:szCs w:val="18"/>
        </w:rPr>
        <w:t>D.</w:t>
      </w:r>
      <w:r w:rsidR="00634329" w:rsidRPr="00AC026D">
        <w:rPr>
          <w:rFonts w:ascii="Titillium" w:hAnsi="Titillium"/>
          <w:sz w:val="18"/>
          <w:szCs w:val="18"/>
        </w:rPr>
        <w:t>L</w:t>
      </w:r>
      <w:r w:rsidRPr="00AC026D">
        <w:rPr>
          <w:rFonts w:ascii="Titillium" w:hAnsi="Titillium"/>
          <w:sz w:val="18"/>
          <w:szCs w:val="18"/>
        </w:rPr>
        <w:t>gs.</w:t>
      </w:r>
      <w:proofErr w:type="spellEnd"/>
      <w:r w:rsidR="00993C63" w:rsidRPr="00AC026D">
        <w:rPr>
          <w:rFonts w:ascii="Titillium" w:hAnsi="Titillium"/>
          <w:sz w:val="18"/>
          <w:szCs w:val="18"/>
        </w:rPr>
        <w:t xml:space="preserve"> </w:t>
      </w:r>
      <w:r w:rsidR="00A905C7" w:rsidRPr="00AC026D">
        <w:rPr>
          <w:rFonts w:ascii="Titillium" w:hAnsi="Titillium"/>
          <w:sz w:val="18"/>
          <w:szCs w:val="18"/>
        </w:rPr>
        <w:t xml:space="preserve">n. </w:t>
      </w:r>
      <w:r w:rsidR="00E456AB" w:rsidRPr="00AC026D">
        <w:rPr>
          <w:rFonts w:ascii="Titillium" w:hAnsi="Titillium"/>
          <w:sz w:val="18"/>
          <w:szCs w:val="18"/>
        </w:rPr>
        <w:t>36</w:t>
      </w:r>
      <w:r w:rsidR="00A905C7" w:rsidRPr="00AC026D">
        <w:rPr>
          <w:rFonts w:ascii="Titillium" w:hAnsi="Titillium"/>
          <w:sz w:val="18"/>
          <w:szCs w:val="18"/>
        </w:rPr>
        <w:t xml:space="preserve"> del </w:t>
      </w:r>
      <w:r w:rsidRPr="00AC026D">
        <w:rPr>
          <w:rFonts w:ascii="Titillium" w:hAnsi="Titillium"/>
          <w:sz w:val="18"/>
          <w:szCs w:val="18"/>
        </w:rPr>
        <w:t>20</w:t>
      </w:r>
      <w:r w:rsidR="00E456AB" w:rsidRPr="00AC026D">
        <w:rPr>
          <w:rFonts w:ascii="Titillium" w:hAnsi="Titillium"/>
          <w:sz w:val="18"/>
          <w:szCs w:val="18"/>
        </w:rPr>
        <w:t>23</w:t>
      </w:r>
      <w:r w:rsidR="00A80ADF" w:rsidRPr="00AC026D">
        <w:rPr>
          <w:rFonts w:ascii="Titillium" w:hAnsi="Titillium"/>
          <w:sz w:val="18"/>
          <w:szCs w:val="18"/>
        </w:rPr>
        <w:t>,</w:t>
      </w:r>
      <w:r w:rsidRPr="00AC026D">
        <w:rPr>
          <w:rFonts w:ascii="Titillium" w:hAnsi="Titillium"/>
          <w:sz w:val="18"/>
          <w:szCs w:val="18"/>
        </w:rPr>
        <w:t xml:space="preserve"> al fine di accertare che le prestazioni contrattuali siano eseguite secondo quanto stabilito dal presente </w:t>
      </w:r>
      <w:r w:rsidR="00B45E7E" w:rsidRPr="00AC026D">
        <w:rPr>
          <w:rFonts w:ascii="Titillium" w:hAnsi="Titillium"/>
          <w:sz w:val="18"/>
          <w:szCs w:val="18"/>
        </w:rPr>
        <w:t>C</w:t>
      </w:r>
      <w:r w:rsidRPr="00AC026D">
        <w:rPr>
          <w:rFonts w:ascii="Titillium" w:hAnsi="Titillium"/>
          <w:sz w:val="18"/>
          <w:szCs w:val="18"/>
        </w:rPr>
        <w:t xml:space="preserve">ontratto e dal </w:t>
      </w:r>
      <w:r w:rsidR="00B45E7E" w:rsidRPr="00AC026D">
        <w:rPr>
          <w:rFonts w:ascii="Titillium" w:hAnsi="Titillium"/>
          <w:sz w:val="18"/>
          <w:szCs w:val="18"/>
        </w:rPr>
        <w:t>C</w:t>
      </w:r>
      <w:r w:rsidRPr="00AC026D">
        <w:rPr>
          <w:rFonts w:ascii="Titillium" w:hAnsi="Titillium"/>
          <w:sz w:val="18"/>
          <w:szCs w:val="18"/>
        </w:rPr>
        <w:t xml:space="preserve">apitolato </w:t>
      </w:r>
      <w:r w:rsidR="00B45E7E" w:rsidRPr="00AC026D">
        <w:rPr>
          <w:rFonts w:ascii="Titillium" w:hAnsi="Titillium"/>
          <w:sz w:val="18"/>
          <w:szCs w:val="18"/>
        </w:rPr>
        <w:t>T</w:t>
      </w:r>
      <w:r w:rsidRPr="00AC026D">
        <w:rPr>
          <w:rFonts w:ascii="Titillium" w:hAnsi="Titillium"/>
          <w:sz w:val="18"/>
          <w:szCs w:val="18"/>
        </w:rPr>
        <w:t>ecnico</w:t>
      </w:r>
      <w:r w:rsidR="003825A3" w:rsidRPr="00AC026D">
        <w:rPr>
          <w:rFonts w:ascii="Titillium" w:hAnsi="Titillium"/>
          <w:sz w:val="18"/>
          <w:szCs w:val="18"/>
        </w:rPr>
        <w:t>,</w:t>
      </w:r>
      <w:r w:rsidRPr="00AC026D">
        <w:rPr>
          <w:rFonts w:ascii="Titillium" w:hAnsi="Titillium"/>
          <w:sz w:val="18"/>
          <w:szCs w:val="18"/>
        </w:rPr>
        <w:t xml:space="preserve"> e che vengano rispettati i termini contrattuali.</w:t>
      </w:r>
    </w:p>
    <w:p w14:paraId="7FEA4DA1" w14:textId="77777777" w:rsidR="0013254F" w:rsidRPr="00AC026D" w:rsidRDefault="0013254F" w:rsidP="00D21272">
      <w:pPr>
        <w:pStyle w:val="Default"/>
        <w:suppressAutoHyphens/>
        <w:spacing w:line="276" w:lineRule="auto"/>
        <w:jc w:val="both"/>
        <w:rPr>
          <w:rFonts w:ascii="Titillium" w:hAnsi="Titillium"/>
          <w:sz w:val="18"/>
          <w:szCs w:val="18"/>
        </w:rPr>
      </w:pPr>
    </w:p>
    <w:p w14:paraId="5AB10FA6" w14:textId="73802ADA" w:rsidR="0013254F" w:rsidRPr="00AC026D" w:rsidRDefault="0013254F"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2. Ha altresì l’incarico di verificare attraverso l’analisi e valutazione dei dati acquisiti dal sistema di Misura e Verifica di cui al par. 10.1 del Capitolato Tecnico, che gli interventi di riqualificazione energetica effettuati stiano producendo i risparmi energetici previsti all’art.</w:t>
      </w:r>
      <w:r w:rsidR="00993C63" w:rsidRPr="00AC026D">
        <w:rPr>
          <w:rFonts w:ascii="Titillium" w:hAnsi="Titillium"/>
          <w:sz w:val="18"/>
          <w:szCs w:val="18"/>
        </w:rPr>
        <w:t xml:space="preserve"> </w:t>
      </w:r>
      <w:r w:rsidRPr="00AC026D">
        <w:rPr>
          <w:rFonts w:ascii="Titillium" w:hAnsi="Titillium"/>
          <w:sz w:val="18"/>
          <w:szCs w:val="18"/>
        </w:rPr>
        <w:t>3</w:t>
      </w:r>
      <w:r w:rsidR="0077779C" w:rsidRPr="00AC026D">
        <w:rPr>
          <w:rFonts w:ascii="Titillium" w:hAnsi="Titillium"/>
          <w:sz w:val="18"/>
          <w:szCs w:val="18"/>
        </w:rPr>
        <w:t>,</w:t>
      </w:r>
      <w:r w:rsidR="003825A3" w:rsidRPr="00AC026D">
        <w:rPr>
          <w:rFonts w:ascii="Titillium" w:hAnsi="Titillium"/>
          <w:sz w:val="18"/>
          <w:szCs w:val="18"/>
        </w:rPr>
        <w:t xml:space="preserve"> del presente Contratto</w:t>
      </w:r>
      <w:r w:rsidRPr="00AC026D">
        <w:rPr>
          <w:rFonts w:ascii="Titillium" w:hAnsi="Titillium"/>
          <w:sz w:val="18"/>
          <w:szCs w:val="18"/>
        </w:rPr>
        <w:t>.</w:t>
      </w:r>
    </w:p>
    <w:p w14:paraId="55B23E60" w14:textId="77777777" w:rsidR="0013254F" w:rsidRPr="00AC026D" w:rsidRDefault="0013254F" w:rsidP="00D21272">
      <w:pPr>
        <w:pStyle w:val="Default"/>
        <w:suppressAutoHyphens/>
        <w:spacing w:line="276" w:lineRule="auto"/>
        <w:jc w:val="both"/>
        <w:rPr>
          <w:rFonts w:ascii="Titillium" w:hAnsi="Titillium"/>
          <w:sz w:val="18"/>
          <w:szCs w:val="18"/>
        </w:rPr>
      </w:pPr>
    </w:p>
    <w:p w14:paraId="320FD85F" w14:textId="2E4539A7" w:rsidR="0013254F" w:rsidRPr="00AC026D" w:rsidRDefault="0013254F"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3. Ai fini della verifica che l</w:t>
      </w:r>
      <w:r w:rsidR="00CF3012" w:rsidRPr="00AC026D">
        <w:rPr>
          <w:rFonts w:ascii="Titillium" w:hAnsi="Titillium"/>
          <w:color w:val="auto"/>
          <w:sz w:val="18"/>
          <w:szCs w:val="18"/>
        </w:rPr>
        <w:t>’</w:t>
      </w:r>
      <w:r w:rsidR="00A20D51" w:rsidRPr="00AC026D">
        <w:rPr>
          <w:rFonts w:ascii="Titillium" w:hAnsi="Titillium"/>
          <w:color w:val="auto"/>
          <w:sz w:val="18"/>
          <w:szCs w:val="18"/>
        </w:rPr>
        <w:t>O</w:t>
      </w:r>
      <w:r w:rsidRPr="00AC026D">
        <w:rPr>
          <w:rFonts w:ascii="Titillium" w:hAnsi="Titillium"/>
          <w:color w:val="auto"/>
          <w:sz w:val="18"/>
          <w:szCs w:val="18"/>
        </w:rPr>
        <w:t>pera sia in una condizione che consenta di soddisfare gli standard stabiliti e per la verifica del raggiungimento del risparmio minimo garantito, il RUP</w:t>
      </w:r>
      <w:r w:rsidR="00A20D51" w:rsidRPr="00AC026D">
        <w:rPr>
          <w:rFonts w:ascii="Titillium" w:hAnsi="Titillium"/>
          <w:color w:val="auto"/>
          <w:sz w:val="18"/>
          <w:szCs w:val="18"/>
        </w:rPr>
        <w:t xml:space="preserve"> </w:t>
      </w:r>
      <w:r w:rsidRPr="00AC026D">
        <w:rPr>
          <w:rFonts w:ascii="Titillium" w:hAnsi="Titillium"/>
          <w:color w:val="auto"/>
          <w:sz w:val="18"/>
          <w:szCs w:val="18"/>
        </w:rPr>
        <w:t>/</w:t>
      </w:r>
      <w:r w:rsidR="00A20D51" w:rsidRPr="00AC026D">
        <w:rPr>
          <w:rFonts w:ascii="Titillium" w:hAnsi="Titillium"/>
          <w:color w:val="auto"/>
          <w:sz w:val="18"/>
          <w:szCs w:val="18"/>
        </w:rPr>
        <w:t xml:space="preserve"> </w:t>
      </w:r>
      <w:r w:rsidRPr="00AC026D">
        <w:rPr>
          <w:rFonts w:ascii="Titillium" w:hAnsi="Titillium"/>
          <w:color w:val="auto"/>
          <w:sz w:val="18"/>
          <w:szCs w:val="18"/>
        </w:rPr>
        <w:t>Direttore dell’</w:t>
      </w:r>
      <w:r w:rsidR="008E5B32" w:rsidRPr="00AC026D">
        <w:rPr>
          <w:rFonts w:ascii="Titillium" w:hAnsi="Titillium"/>
          <w:color w:val="auto"/>
          <w:sz w:val="18"/>
          <w:szCs w:val="18"/>
        </w:rPr>
        <w:t>E</w:t>
      </w:r>
      <w:r w:rsidRPr="00AC026D">
        <w:rPr>
          <w:rFonts w:ascii="Titillium" w:hAnsi="Titillium"/>
          <w:color w:val="auto"/>
          <w:sz w:val="18"/>
          <w:szCs w:val="18"/>
        </w:rPr>
        <w:t xml:space="preserve">secuzione acquisisce il parere della Commissione Paritetica </w:t>
      </w:r>
      <w:r w:rsidRPr="00AC026D">
        <w:rPr>
          <w:rFonts w:ascii="Titillium" w:hAnsi="Titillium"/>
          <w:i/>
          <w:iCs/>
          <w:color w:val="auto"/>
          <w:sz w:val="18"/>
          <w:szCs w:val="18"/>
        </w:rPr>
        <w:t>(ove prevista</w:t>
      </w:r>
      <w:r w:rsidR="00F937E9" w:rsidRPr="00AC026D">
        <w:rPr>
          <w:rFonts w:ascii="Titillium" w:hAnsi="Titillium"/>
          <w:i/>
          <w:iCs/>
          <w:color w:val="auto"/>
          <w:sz w:val="18"/>
          <w:szCs w:val="18"/>
        </w:rPr>
        <w:t>;</w:t>
      </w:r>
      <w:r w:rsidRPr="00AC026D">
        <w:rPr>
          <w:rFonts w:ascii="Titillium" w:hAnsi="Titillium"/>
          <w:i/>
          <w:iCs/>
          <w:color w:val="auto"/>
          <w:sz w:val="18"/>
          <w:szCs w:val="18"/>
        </w:rPr>
        <w:t xml:space="preserve"> ovvero verifica direttamente</w:t>
      </w:r>
      <w:r w:rsidR="00F937E9" w:rsidRPr="00AC026D">
        <w:rPr>
          <w:rFonts w:ascii="Titillium" w:hAnsi="Titillium"/>
          <w:i/>
          <w:iCs/>
          <w:color w:val="auto"/>
          <w:sz w:val="18"/>
          <w:szCs w:val="18"/>
        </w:rPr>
        <w:t>)</w:t>
      </w:r>
      <w:r w:rsidRPr="00AC026D">
        <w:rPr>
          <w:rFonts w:ascii="Titillium" w:hAnsi="Titillium"/>
          <w:color w:val="auto"/>
          <w:sz w:val="18"/>
          <w:szCs w:val="18"/>
        </w:rPr>
        <w:t xml:space="preserve"> </w:t>
      </w:r>
      <w:r w:rsidR="00F937E9" w:rsidRPr="00AC026D">
        <w:rPr>
          <w:rFonts w:ascii="Titillium" w:hAnsi="Titillium"/>
          <w:color w:val="auto"/>
          <w:sz w:val="18"/>
          <w:szCs w:val="18"/>
        </w:rPr>
        <w:t xml:space="preserve">circa </w:t>
      </w:r>
      <w:r w:rsidRPr="00AC026D">
        <w:rPr>
          <w:rFonts w:ascii="Titillium" w:hAnsi="Titillium"/>
          <w:color w:val="auto"/>
          <w:sz w:val="18"/>
          <w:szCs w:val="18"/>
        </w:rPr>
        <w:t>il raggiungimento del risparmio minimo garantito</w:t>
      </w:r>
      <w:r w:rsidR="00F937E9" w:rsidRPr="00AC026D">
        <w:rPr>
          <w:rFonts w:ascii="Titillium" w:hAnsi="Titillium"/>
          <w:color w:val="auto"/>
          <w:sz w:val="18"/>
          <w:szCs w:val="18"/>
        </w:rPr>
        <w:t>,</w:t>
      </w:r>
      <w:r w:rsidRPr="00AC026D">
        <w:rPr>
          <w:rFonts w:ascii="Titillium" w:hAnsi="Titillium"/>
          <w:color w:val="auto"/>
          <w:sz w:val="18"/>
          <w:szCs w:val="18"/>
        </w:rPr>
        <w:t xml:space="preserve"> redigendone apposito verbale tramite l’applicazione del modello matematico energetico validato. </w:t>
      </w:r>
    </w:p>
    <w:p w14:paraId="24EC72C7" w14:textId="77777777" w:rsidR="0013254F" w:rsidRPr="00AC026D" w:rsidRDefault="0013254F" w:rsidP="00D21272">
      <w:pPr>
        <w:pStyle w:val="Default"/>
        <w:suppressAutoHyphens/>
        <w:spacing w:line="276" w:lineRule="auto"/>
        <w:jc w:val="both"/>
        <w:rPr>
          <w:rFonts w:ascii="Titillium" w:hAnsi="Titillium"/>
          <w:color w:val="FF0000"/>
          <w:sz w:val="18"/>
          <w:szCs w:val="18"/>
        </w:rPr>
      </w:pPr>
    </w:p>
    <w:p w14:paraId="1DFC13F6" w14:textId="0DCB97B3" w:rsidR="0013254F" w:rsidRPr="00AC026D" w:rsidRDefault="0013254F"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4. La verifica </w:t>
      </w:r>
      <w:r w:rsidR="009E542E" w:rsidRPr="00AC026D">
        <w:rPr>
          <w:rFonts w:ascii="Titillium" w:hAnsi="Titillium"/>
          <w:color w:val="auto"/>
          <w:sz w:val="18"/>
          <w:szCs w:val="18"/>
        </w:rPr>
        <w:t xml:space="preserve">è </w:t>
      </w:r>
      <w:r w:rsidRPr="00AC026D">
        <w:rPr>
          <w:rFonts w:ascii="Titillium" w:hAnsi="Titillium"/>
          <w:color w:val="auto"/>
          <w:sz w:val="18"/>
          <w:szCs w:val="18"/>
        </w:rPr>
        <w:t xml:space="preserve">effettuata a conclusione dei lavori di riqualificazione energetica e trascorsi </w:t>
      </w:r>
      <w:r w:rsidRPr="00AC026D">
        <w:rPr>
          <w:rFonts w:ascii="Titillium" w:hAnsi="Titillium"/>
          <w:i/>
          <w:iCs/>
          <w:color w:val="auto"/>
          <w:sz w:val="18"/>
          <w:szCs w:val="18"/>
        </w:rPr>
        <w:t>(</w:t>
      </w:r>
      <w:r w:rsidR="0077779C" w:rsidRPr="00AC026D">
        <w:rPr>
          <w:rFonts w:ascii="Titillium" w:hAnsi="Titillium"/>
          <w:i/>
          <w:iCs/>
          <w:color w:val="auto"/>
          <w:sz w:val="18"/>
          <w:szCs w:val="18"/>
        </w:rPr>
        <w:t>…</w:t>
      </w:r>
      <w:r w:rsidRPr="00AC026D">
        <w:rPr>
          <w:rFonts w:ascii="Titillium" w:hAnsi="Titillium"/>
          <w:i/>
          <w:iCs/>
          <w:color w:val="auto"/>
          <w:sz w:val="18"/>
          <w:szCs w:val="18"/>
        </w:rPr>
        <w:t xml:space="preserve">) </w:t>
      </w:r>
      <w:r w:rsidRPr="00AC026D">
        <w:rPr>
          <w:rFonts w:ascii="Titillium" w:hAnsi="Titillium"/>
          <w:color w:val="auto"/>
          <w:sz w:val="18"/>
          <w:szCs w:val="18"/>
        </w:rPr>
        <w:t>mesi</w:t>
      </w:r>
      <w:r w:rsidRPr="00AC026D">
        <w:rPr>
          <w:rFonts w:ascii="Titillium" w:hAnsi="Titillium"/>
          <w:i/>
          <w:iCs/>
          <w:color w:val="auto"/>
          <w:sz w:val="18"/>
          <w:szCs w:val="18"/>
        </w:rPr>
        <w:t xml:space="preserve"> (</w:t>
      </w:r>
      <w:r w:rsidRPr="00AC026D">
        <w:rPr>
          <w:rFonts w:ascii="Titillium" w:hAnsi="Titillium"/>
          <w:b/>
          <w:bCs/>
          <w:i/>
          <w:iCs/>
          <w:color w:val="auto"/>
          <w:sz w:val="18"/>
          <w:szCs w:val="18"/>
        </w:rPr>
        <w:t>massimo 12 mesi</w:t>
      </w:r>
      <w:r w:rsidRPr="00AC026D">
        <w:rPr>
          <w:rFonts w:ascii="Titillium" w:hAnsi="Titillium"/>
          <w:i/>
          <w:iCs/>
          <w:color w:val="auto"/>
          <w:sz w:val="18"/>
          <w:szCs w:val="18"/>
        </w:rPr>
        <w:t xml:space="preserve">) </w:t>
      </w:r>
      <w:r w:rsidRPr="00AC026D">
        <w:rPr>
          <w:rFonts w:ascii="Titillium" w:hAnsi="Titillium"/>
          <w:color w:val="auto"/>
          <w:sz w:val="18"/>
          <w:szCs w:val="18"/>
        </w:rPr>
        <w:t xml:space="preserve">a far data dalla messa in esercizio dell’edificio riqualificato energeticamente. </w:t>
      </w:r>
    </w:p>
    <w:p w14:paraId="6A968BC6" w14:textId="77777777" w:rsidR="0013254F" w:rsidRPr="00AC026D" w:rsidRDefault="0013254F" w:rsidP="00D21272">
      <w:pPr>
        <w:pStyle w:val="Default"/>
        <w:suppressAutoHyphens/>
        <w:spacing w:line="276" w:lineRule="auto"/>
        <w:jc w:val="both"/>
        <w:rPr>
          <w:rFonts w:ascii="Titillium" w:hAnsi="Titillium"/>
          <w:color w:val="auto"/>
          <w:sz w:val="18"/>
          <w:szCs w:val="18"/>
        </w:rPr>
      </w:pPr>
    </w:p>
    <w:p w14:paraId="2C7D08BE" w14:textId="32E642A4" w:rsidR="0013254F" w:rsidRPr="00AC026D" w:rsidRDefault="0013254F"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5. Dopo la prima verifica, il RUP</w:t>
      </w:r>
      <w:r w:rsidR="002A7296" w:rsidRPr="00AC026D">
        <w:rPr>
          <w:rFonts w:ascii="Titillium" w:hAnsi="Titillium"/>
          <w:sz w:val="18"/>
          <w:szCs w:val="18"/>
        </w:rPr>
        <w:t xml:space="preserve"> </w:t>
      </w:r>
      <w:r w:rsidRPr="00AC026D">
        <w:rPr>
          <w:rFonts w:ascii="Titillium" w:hAnsi="Titillium"/>
          <w:sz w:val="18"/>
          <w:szCs w:val="18"/>
        </w:rPr>
        <w:t>/</w:t>
      </w:r>
      <w:r w:rsidR="002A7296" w:rsidRPr="00AC026D">
        <w:rPr>
          <w:rFonts w:ascii="Titillium" w:hAnsi="Titillium"/>
          <w:sz w:val="18"/>
          <w:szCs w:val="18"/>
        </w:rPr>
        <w:t xml:space="preserve"> </w:t>
      </w:r>
      <w:r w:rsidR="008E5B32" w:rsidRPr="00AC026D">
        <w:rPr>
          <w:rFonts w:ascii="Titillium" w:hAnsi="Titillium"/>
          <w:sz w:val="18"/>
          <w:szCs w:val="18"/>
        </w:rPr>
        <w:t>D</w:t>
      </w:r>
      <w:r w:rsidRPr="00AC026D">
        <w:rPr>
          <w:rFonts w:ascii="Titillium" w:hAnsi="Titillium"/>
          <w:sz w:val="18"/>
          <w:szCs w:val="18"/>
        </w:rPr>
        <w:t>irettore dell’</w:t>
      </w:r>
      <w:r w:rsidR="008E5B32" w:rsidRPr="00AC026D">
        <w:rPr>
          <w:rFonts w:ascii="Titillium" w:hAnsi="Titillium"/>
          <w:sz w:val="18"/>
          <w:szCs w:val="18"/>
        </w:rPr>
        <w:t>E</w:t>
      </w:r>
      <w:r w:rsidRPr="00AC026D">
        <w:rPr>
          <w:rFonts w:ascii="Titillium" w:hAnsi="Titillium"/>
          <w:sz w:val="18"/>
          <w:szCs w:val="18"/>
        </w:rPr>
        <w:t xml:space="preserve">secuzione </w:t>
      </w:r>
      <w:r w:rsidR="00F937E9" w:rsidRPr="00AC026D">
        <w:rPr>
          <w:rFonts w:ascii="Titillium" w:hAnsi="Titillium"/>
          <w:i/>
          <w:iCs/>
          <w:sz w:val="18"/>
          <w:szCs w:val="18"/>
        </w:rPr>
        <w:t>(</w:t>
      </w:r>
      <w:r w:rsidRPr="00AC026D">
        <w:rPr>
          <w:rFonts w:ascii="Titillium" w:hAnsi="Titillium"/>
          <w:i/>
          <w:iCs/>
          <w:sz w:val="18"/>
          <w:szCs w:val="18"/>
        </w:rPr>
        <w:t xml:space="preserve">ovvero la </w:t>
      </w:r>
      <w:r w:rsidRPr="00AC026D">
        <w:rPr>
          <w:rFonts w:ascii="Titillium" w:hAnsi="Titillium"/>
          <w:i/>
          <w:iCs/>
          <w:color w:val="auto"/>
          <w:sz w:val="18"/>
          <w:szCs w:val="18"/>
        </w:rPr>
        <w:t xml:space="preserve">Commissione </w:t>
      </w:r>
      <w:r w:rsidR="00853180" w:rsidRPr="00AC026D">
        <w:rPr>
          <w:rFonts w:ascii="Titillium" w:hAnsi="Titillium"/>
          <w:i/>
          <w:iCs/>
          <w:color w:val="auto"/>
          <w:sz w:val="18"/>
          <w:szCs w:val="18"/>
        </w:rPr>
        <w:t>P</w:t>
      </w:r>
      <w:r w:rsidRPr="00AC026D">
        <w:rPr>
          <w:rFonts w:ascii="Titillium" w:hAnsi="Titillium"/>
          <w:i/>
          <w:iCs/>
          <w:color w:val="auto"/>
          <w:sz w:val="18"/>
          <w:szCs w:val="18"/>
        </w:rPr>
        <w:t>aritetica</w:t>
      </w:r>
      <w:r w:rsidR="00F937E9" w:rsidRPr="00AC026D">
        <w:rPr>
          <w:rFonts w:ascii="Titillium" w:hAnsi="Titillium"/>
          <w:i/>
          <w:iCs/>
          <w:color w:val="auto"/>
          <w:sz w:val="18"/>
          <w:szCs w:val="18"/>
        </w:rPr>
        <w:t>, ove prevista)</w:t>
      </w:r>
      <w:r w:rsidRPr="00AC026D">
        <w:rPr>
          <w:rFonts w:ascii="Titillium" w:hAnsi="Titillium"/>
          <w:sz w:val="18"/>
          <w:szCs w:val="18"/>
        </w:rPr>
        <w:t xml:space="preserve"> procede </w:t>
      </w:r>
      <w:r w:rsidR="00752999" w:rsidRPr="00AC026D">
        <w:rPr>
          <w:rFonts w:ascii="Titillium" w:hAnsi="Titillium"/>
          <w:sz w:val="18"/>
          <w:szCs w:val="18"/>
        </w:rPr>
        <w:t xml:space="preserve">ogni </w:t>
      </w:r>
      <w:r w:rsidR="0077779C" w:rsidRPr="00AC026D">
        <w:rPr>
          <w:rFonts w:ascii="Titillium" w:hAnsi="Titillium"/>
          <w:i/>
          <w:iCs/>
          <w:color w:val="auto"/>
          <w:sz w:val="18"/>
          <w:szCs w:val="18"/>
        </w:rPr>
        <w:t>(…)</w:t>
      </w:r>
      <w:r w:rsidR="00C24819" w:rsidRPr="00AC026D">
        <w:rPr>
          <w:rFonts w:ascii="Titillium" w:hAnsi="Titillium"/>
          <w:i/>
          <w:iCs/>
          <w:sz w:val="18"/>
          <w:szCs w:val="18"/>
        </w:rPr>
        <w:t xml:space="preserve"> </w:t>
      </w:r>
      <w:r w:rsidR="00C24819" w:rsidRPr="00AC026D">
        <w:rPr>
          <w:rFonts w:ascii="Titillium" w:hAnsi="Titillium"/>
          <w:sz w:val="18"/>
          <w:szCs w:val="18"/>
        </w:rPr>
        <w:t xml:space="preserve">mesi </w:t>
      </w:r>
      <w:r w:rsidR="00C24819" w:rsidRPr="00AC026D">
        <w:rPr>
          <w:rFonts w:ascii="Titillium" w:hAnsi="Titillium"/>
          <w:i/>
          <w:iCs/>
          <w:sz w:val="18"/>
          <w:szCs w:val="18"/>
        </w:rPr>
        <w:t>(</w:t>
      </w:r>
      <w:r w:rsidR="00123430" w:rsidRPr="00AC026D">
        <w:rPr>
          <w:rFonts w:ascii="Titillium" w:hAnsi="Titillium"/>
          <w:i/>
          <w:iCs/>
          <w:sz w:val="18"/>
          <w:szCs w:val="18"/>
        </w:rPr>
        <w:t>bimestre/trimestre…</w:t>
      </w:r>
      <w:r w:rsidRPr="00AC026D">
        <w:rPr>
          <w:rFonts w:ascii="Titillium" w:hAnsi="Titillium"/>
          <w:sz w:val="18"/>
          <w:szCs w:val="18"/>
        </w:rPr>
        <w:t xml:space="preserve"> </w:t>
      </w:r>
      <w:r w:rsidRPr="00AC026D">
        <w:rPr>
          <w:rFonts w:ascii="Titillium" w:hAnsi="Titillium"/>
          <w:b/>
          <w:i/>
          <w:sz w:val="18"/>
          <w:szCs w:val="18"/>
        </w:rPr>
        <w:t xml:space="preserve">massimo </w:t>
      </w:r>
      <w:r w:rsidR="0046054F" w:rsidRPr="00AC026D">
        <w:rPr>
          <w:rFonts w:ascii="Titillium" w:hAnsi="Titillium"/>
          <w:b/>
          <w:i/>
          <w:sz w:val="18"/>
          <w:szCs w:val="18"/>
        </w:rPr>
        <w:t>ogni anno</w:t>
      </w:r>
      <w:r w:rsidR="0046054F" w:rsidRPr="00AC026D">
        <w:rPr>
          <w:rFonts w:ascii="Titillium" w:hAnsi="Titillium"/>
          <w:bCs/>
          <w:i/>
          <w:sz w:val="18"/>
          <w:szCs w:val="18"/>
        </w:rPr>
        <w:t>)</w:t>
      </w:r>
      <w:r w:rsidRPr="00AC026D">
        <w:rPr>
          <w:rFonts w:ascii="Titillium" w:hAnsi="Titillium"/>
          <w:bCs/>
          <w:sz w:val="18"/>
          <w:szCs w:val="18"/>
        </w:rPr>
        <w:t>,</w:t>
      </w:r>
      <w:r w:rsidRPr="00AC026D">
        <w:rPr>
          <w:rFonts w:ascii="Titillium" w:hAnsi="Titillium"/>
          <w:sz w:val="18"/>
          <w:szCs w:val="18"/>
        </w:rPr>
        <w:t xml:space="preserve"> alle verifiche successive secondo le scadenze concordate tra le </w:t>
      </w:r>
      <w:r w:rsidR="00F937E9" w:rsidRPr="00AC026D">
        <w:rPr>
          <w:rFonts w:ascii="Titillium" w:hAnsi="Titillium"/>
          <w:sz w:val="18"/>
          <w:szCs w:val="18"/>
        </w:rPr>
        <w:t>P</w:t>
      </w:r>
      <w:r w:rsidRPr="00AC026D">
        <w:rPr>
          <w:rFonts w:ascii="Titillium" w:hAnsi="Titillium"/>
          <w:sz w:val="18"/>
          <w:szCs w:val="18"/>
        </w:rPr>
        <w:t xml:space="preserve">arti. </w:t>
      </w:r>
    </w:p>
    <w:p w14:paraId="53C52462" w14:textId="29E34DA2" w:rsidR="0013254F" w:rsidRPr="00AC026D" w:rsidRDefault="0013254F"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A tal fine il RUP</w:t>
      </w:r>
      <w:r w:rsidR="00E53395" w:rsidRPr="00AC026D">
        <w:rPr>
          <w:rFonts w:ascii="Titillium" w:hAnsi="Titillium"/>
          <w:sz w:val="18"/>
          <w:szCs w:val="18"/>
        </w:rPr>
        <w:t xml:space="preserve"> </w:t>
      </w:r>
      <w:r w:rsidRPr="00AC026D">
        <w:rPr>
          <w:rFonts w:ascii="Titillium" w:hAnsi="Titillium"/>
          <w:sz w:val="18"/>
          <w:szCs w:val="18"/>
        </w:rPr>
        <w:t>/</w:t>
      </w:r>
      <w:r w:rsidR="00E53395" w:rsidRPr="00AC026D">
        <w:rPr>
          <w:rFonts w:ascii="Titillium" w:hAnsi="Titillium"/>
          <w:sz w:val="18"/>
          <w:szCs w:val="18"/>
        </w:rPr>
        <w:t xml:space="preserve"> </w:t>
      </w:r>
      <w:r w:rsidR="00853180" w:rsidRPr="00AC026D">
        <w:rPr>
          <w:rFonts w:ascii="Titillium" w:hAnsi="Titillium"/>
          <w:sz w:val="18"/>
          <w:szCs w:val="18"/>
        </w:rPr>
        <w:t>D</w:t>
      </w:r>
      <w:r w:rsidRPr="00AC026D">
        <w:rPr>
          <w:rFonts w:ascii="Titillium" w:hAnsi="Titillium"/>
          <w:sz w:val="18"/>
          <w:szCs w:val="18"/>
        </w:rPr>
        <w:t>irettore dell’</w:t>
      </w:r>
      <w:r w:rsidR="00853180" w:rsidRPr="00AC026D">
        <w:rPr>
          <w:rFonts w:ascii="Titillium" w:hAnsi="Titillium"/>
          <w:sz w:val="18"/>
          <w:szCs w:val="18"/>
        </w:rPr>
        <w:t>E</w:t>
      </w:r>
      <w:r w:rsidRPr="00AC026D">
        <w:rPr>
          <w:rFonts w:ascii="Titillium" w:hAnsi="Titillium"/>
          <w:sz w:val="18"/>
          <w:szCs w:val="18"/>
        </w:rPr>
        <w:t xml:space="preserve">secuzione </w:t>
      </w:r>
      <w:r w:rsidR="00F937E9" w:rsidRPr="00AC026D">
        <w:rPr>
          <w:rFonts w:ascii="Titillium" w:hAnsi="Titillium"/>
          <w:i/>
          <w:iCs/>
          <w:sz w:val="18"/>
          <w:szCs w:val="18"/>
        </w:rPr>
        <w:t>(</w:t>
      </w:r>
      <w:r w:rsidRPr="00AC026D">
        <w:rPr>
          <w:rFonts w:ascii="Titillium" w:hAnsi="Titillium"/>
          <w:i/>
          <w:iCs/>
          <w:sz w:val="18"/>
          <w:szCs w:val="18"/>
        </w:rPr>
        <w:t>ovvero la Commissione paritetica</w:t>
      </w:r>
      <w:r w:rsidR="00F937E9" w:rsidRPr="00AC026D">
        <w:rPr>
          <w:rFonts w:ascii="Titillium" w:hAnsi="Titillium"/>
          <w:i/>
          <w:iCs/>
          <w:sz w:val="18"/>
          <w:szCs w:val="18"/>
        </w:rPr>
        <w:t>, ove prevista)</w:t>
      </w:r>
      <w:r w:rsidRPr="00AC026D">
        <w:rPr>
          <w:rFonts w:ascii="Titillium" w:hAnsi="Titillium"/>
          <w:sz w:val="18"/>
          <w:szCs w:val="18"/>
        </w:rPr>
        <w:t xml:space="preserve"> produ</w:t>
      </w:r>
      <w:r w:rsidR="00C2309E" w:rsidRPr="00AC026D">
        <w:rPr>
          <w:rFonts w:ascii="Titillium" w:hAnsi="Titillium"/>
          <w:sz w:val="18"/>
          <w:szCs w:val="18"/>
        </w:rPr>
        <w:t>ce</w:t>
      </w:r>
      <w:r w:rsidRPr="00AC026D">
        <w:rPr>
          <w:rFonts w:ascii="Titillium" w:hAnsi="Titillium"/>
          <w:sz w:val="18"/>
          <w:szCs w:val="18"/>
        </w:rPr>
        <w:t xml:space="preserve"> un </w:t>
      </w:r>
      <w:r w:rsidR="006017CE" w:rsidRPr="00AC026D">
        <w:rPr>
          <w:rFonts w:ascii="Titillium" w:hAnsi="Titillium"/>
          <w:sz w:val="18"/>
          <w:szCs w:val="18"/>
        </w:rPr>
        <w:t>Rapporto</w:t>
      </w:r>
      <w:r w:rsidRPr="00AC026D">
        <w:rPr>
          <w:rFonts w:ascii="Titillium" w:hAnsi="Titillium"/>
          <w:sz w:val="18"/>
          <w:szCs w:val="18"/>
        </w:rPr>
        <w:t xml:space="preserve"> di verifica nella quale </w:t>
      </w:r>
      <w:r w:rsidR="00515FD9" w:rsidRPr="00AC026D">
        <w:rPr>
          <w:rFonts w:ascii="Titillium" w:hAnsi="Titillium"/>
          <w:sz w:val="18"/>
          <w:szCs w:val="18"/>
        </w:rPr>
        <w:t xml:space="preserve">è </w:t>
      </w:r>
      <w:r w:rsidRPr="00AC026D">
        <w:rPr>
          <w:rFonts w:ascii="Titillium" w:hAnsi="Titillium"/>
          <w:sz w:val="18"/>
          <w:szCs w:val="18"/>
        </w:rPr>
        <w:t xml:space="preserve">individuato il risparmio energetico espresso in kWh/periodo di riferimento, ottenuto dagli interventi di riqualificazione energetica eseguiti nel rispetto dei parametri </w:t>
      </w:r>
      <w:proofErr w:type="gramStart"/>
      <w:r w:rsidRPr="00AC026D">
        <w:rPr>
          <w:rFonts w:ascii="Titillium" w:hAnsi="Titillium"/>
          <w:sz w:val="18"/>
          <w:szCs w:val="18"/>
        </w:rPr>
        <w:t>micro</w:t>
      </w:r>
      <w:r w:rsidR="00F937E9" w:rsidRPr="00AC026D">
        <w:rPr>
          <w:rFonts w:ascii="Titillium" w:hAnsi="Titillium"/>
          <w:sz w:val="18"/>
          <w:szCs w:val="18"/>
        </w:rPr>
        <w:t>-</w:t>
      </w:r>
      <w:r w:rsidRPr="00AC026D">
        <w:rPr>
          <w:rFonts w:ascii="Titillium" w:hAnsi="Titillium"/>
          <w:sz w:val="18"/>
          <w:szCs w:val="18"/>
        </w:rPr>
        <w:t>climatici</w:t>
      </w:r>
      <w:proofErr w:type="gramEnd"/>
      <w:r w:rsidRPr="00AC026D">
        <w:rPr>
          <w:rFonts w:ascii="Titillium" w:hAnsi="Titillium"/>
          <w:sz w:val="18"/>
          <w:szCs w:val="18"/>
        </w:rPr>
        <w:t xml:space="preserve"> e di qualità dell’aria indoor (comfort ambientale indoor). </w:t>
      </w:r>
    </w:p>
    <w:p w14:paraId="4D11A8C1" w14:textId="77777777" w:rsidR="0013254F" w:rsidRPr="00AC026D" w:rsidRDefault="0013254F" w:rsidP="00D21272">
      <w:pPr>
        <w:pStyle w:val="Default"/>
        <w:suppressAutoHyphens/>
        <w:spacing w:line="276" w:lineRule="auto"/>
        <w:jc w:val="both"/>
        <w:rPr>
          <w:rFonts w:ascii="Titillium" w:hAnsi="Titillium"/>
          <w:sz w:val="18"/>
          <w:szCs w:val="18"/>
        </w:rPr>
      </w:pPr>
    </w:p>
    <w:p w14:paraId="3983D632" w14:textId="28A0236D" w:rsidR="0013254F" w:rsidRPr="00AC026D" w:rsidRDefault="0013254F" w:rsidP="00D21272">
      <w:pPr>
        <w:pStyle w:val="Default"/>
        <w:suppressAutoHyphens/>
        <w:spacing w:line="276" w:lineRule="auto"/>
        <w:jc w:val="both"/>
        <w:rPr>
          <w:rFonts w:ascii="Titillium" w:hAnsi="Titillium"/>
          <w:spacing w:val="4"/>
          <w:sz w:val="18"/>
          <w:szCs w:val="18"/>
        </w:rPr>
      </w:pPr>
      <w:r w:rsidRPr="00AC026D">
        <w:rPr>
          <w:rFonts w:ascii="Titillium" w:hAnsi="Titillium"/>
          <w:spacing w:val="4"/>
          <w:sz w:val="18"/>
          <w:szCs w:val="18"/>
        </w:rPr>
        <w:lastRenderedPageBreak/>
        <w:t xml:space="preserve">6. Nel caso in cui la percentuale di risparmio verificata dal </w:t>
      </w:r>
      <w:r w:rsidR="00F937E9" w:rsidRPr="00AC026D">
        <w:rPr>
          <w:rFonts w:ascii="Titillium" w:hAnsi="Titillium"/>
          <w:spacing w:val="4"/>
          <w:sz w:val="18"/>
          <w:szCs w:val="18"/>
        </w:rPr>
        <w:t>D</w:t>
      </w:r>
      <w:r w:rsidRPr="00AC026D">
        <w:rPr>
          <w:rFonts w:ascii="Titillium" w:hAnsi="Titillium"/>
          <w:spacing w:val="4"/>
          <w:sz w:val="18"/>
          <w:szCs w:val="18"/>
        </w:rPr>
        <w:t>irettore dell’</w:t>
      </w:r>
      <w:r w:rsidR="00F937E9" w:rsidRPr="00AC026D">
        <w:rPr>
          <w:rFonts w:ascii="Titillium" w:hAnsi="Titillium"/>
          <w:spacing w:val="4"/>
          <w:sz w:val="18"/>
          <w:szCs w:val="18"/>
        </w:rPr>
        <w:t>E</w:t>
      </w:r>
      <w:r w:rsidRPr="00AC026D">
        <w:rPr>
          <w:rFonts w:ascii="Titillium" w:hAnsi="Titillium"/>
          <w:spacing w:val="4"/>
          <w:sz w:val="18"/>
          <w:szCs w:val="18"/>
        </w:rPr>
        <w:t xml:space="preserve">secuzione </w:t>
      </w:r>
      <w:r w:rsidR="00F937E9" w:rsidRPr="00AC026D">
        <w:rPr>
          <w:rFonts w:ascii="Titillium" w:hAnsi="Titillium"/>
          <w:i/>
          <w:iCs/>
          <w:spacing w:val="4"/>
          <w:sz w:val="18"/>
          <w:szCs w:val="18"/>
        </w:rPr>
        <w:t>(</w:t>
      </w:r>
      <w:r w:rsidRPr="00AC026D">
        <w:rPr>
          <w:rFonts w:ascii="Titillium" w:hAnsi="Titillium"/>
          <w:i/>
          <w:iCs/>
          <w:spacing w:val="4"/>
          <w:sz w:val="18"/>
          <w:szCs w:val="18"/>
        </w:rPr>
        <w:t>ovvero dalla Commissione</w:t>
      </w:r>
      <w:r w:rsidR="00F937E9" w:rsidRPr="00AC026D">
        <w:rPr>
          <w:rFonts w:ascii="Titillium" w:hAnsi="Titillium"/>
          <w:i/>
          <w:iCs/>
          <w:spacing w:val="4"/>
          <w:sz w:val="18"/>
          <w:szCs w:val="18"/>
        </w:rPr>
        <w:t>)</w:t>
      </w:r>
      <w:r w:rsidRPr="00AC026D">
        <w:rPr>
          <w:rFonts w:ascii="Titillium" w:hAnsi="Titillium"/>
          <w:spacing w:val="4"/>
          <w:sz w:val="18"/>
          <w:szCs w:val="18"/>
        </w:rPr>
        <w:t xml:space="preserve"> sia minore/maggiore rispetto a quella di cui all’art. 3</w:t>
      </w:r>
      <w:r w:rsidR="00F937E9" w:rsidRPr="00AC026D">
        <w:rPr>
          <w:rFonts w:ascii="Titillium" w:hAnsi="Titillium"/>
          <w:spacing w:val="4"/>
          <w:sz w:val="18"/>
          <w:szCs w:val="18"/>
        </w:rPr>
        <w:t xml:space="preserve"> del presente Contratto</w:t>
      </w:r>
      <w:r w:rsidRPr="00AC026D">
        <w:rPr>
          <w:rFonts w:ascii="Titillium" w:hAnsi="Titillium"/>
          <w:spacing w:val="4"/>
          <w:sz w:val="18"/>
          <w:szCs w:val="18"/>
        </w:rPr>
        <w:t xml:space="preserve">, il </w:t>
      </w:r>
      <w:r w:rsidR="00740CD6" w:rsidRPr="00AC026D">
        <w:rPr>
          <w:rFonts w:ascii="Titillium" w:hAnsi="Titillium"/>
          <w:spacing w:val="4"/>
          <w:sz w:val="18"/>
          <w:szCs w:val="18"/>
        </w:rPr>
        <w:t>D</w:t>
      </w:r>
      <w:r w:rsidRPr="00AC026D">
        <w:rPr>
          <w:rFonts w:ascii="Titillium" w:hAnsi="Titillium"/>
          <w:spacing w:val="4"/>
          <w:sz w:val="18"/>
          <w:szCs w:val="18"/>
        </w:rPr>
        <w:t>irettore dell’</w:t>
      </w:r>
      <w:r w:rsidR="00740CD6" w:rsidRPr="00AC026D">
        <w:rPr>
          <w:rFonts w:ascii="Titillium" w:hAnsi="Titillium"/>
          <w:spacing w:val="4"/>
          <w:sz w:val="18"/>
          <w:szCs w:val="18"/>
        </w:rPr>
        <w:t>E</w:t>
      </w:r>
      <w:r w:rsidRPr="00AC026D">
        <w:rPr>
          <w:rFonts w:ascii="Titillium" w:hAnsi="Titillium"/>
          <w:spacing w:val="4"/>
          <w:sz w:val="18"/>
          <w:szCs w:val="18"/>
        </w:rPr>
        <w:t xml:space="preserve">secuzione </w:t>
      </w:r>
      <w:r w:rsidR="00F937E9" w:rsidRPr="00AC026D">
        <w:rPr>
          <w:rFonts w:ascii="Titillium" w:hAnsi="Titillium"/>
          <w:i/>
          <w:iCs/>
          <w:spacing w:val="4"/>
          <w:sz w:val="18"/>
          <w:szCs w:val="18"/>
        </w:rPr>
        <w:t>(</w:t>
      </w:r>
      <w:r w:rsidRPr="00AC026D">
        <w:rPr>
          <w:rFonts w:ascii="Titillium" w:hAnsi="Titillium"/>
          <w:i/>
          <w:iCs/>
          <w:spacing w:val="4"/>
          <w:sz w:val="18"/>
          <w:szCs w:val="18"/>
        </w:rPr>
        <w:t>ovvero la Commissione</w:t>
      </w:r>
      <w:r w:rsidR="00F937E9" w:rsidRPr="00AC026D">
        <w:rPr>
          <w:rFonts w:ascii="Titillium" w:hAnsi="Titillium"/>
          <w:i/>
          <w:iCs/>
          <w:spacing w:val="4"/>
          <w:sz w:val="18"/>
          <w:szCs w:val="18"/>
        </w:rPr>
        <w:t>)</w:t>
      </w:r>
      <w:r w:rsidRPr="00AC026D">
        <w:rPr>
          <w:rFonts w:ascii="Titillium" w:hAnsi="Titillium"/>
          <w:spacing w:val="4"/>
          <w:sz w:val="18"/>
          <w:szCs w:val="18"/>
        </w:rPr>
        <w:t xml:space="preserve"> trasmette al RUP le sue conclusioni per l’applicazione della riduzione/maggiorazione </w:t>
      </w:r>
      <w:r w:rsidRPr="00AC026D">
        <w:rPr>
          <w:rFonts w:ascii="Titillium" w:hAnsi="Titillium"/>
          <w:i/>
          <w:iCs/>
          <w:spacing w:val="4"/>
          <w:sz w:val="18"/>
          <w:szCs w:val="18"/>
        </w:rPr>
        <w:t xml:space="preserve">(dettagliare in funzione dell’opzione dell’art. </w:t>
      </w:r>
      <w:r w:rsidR="00BD5E27" w:rsidRPr="00AC026D">
        <w:rPr>
          <w:rFonts w:ascii="Titillium" w:hAnsi="Titillium"/>
          <w:i/>
          <w:iCs/>
          <w:spacing w:val="4"/>
          <w:sz w:val="18"/>
          <w:szCs w:val="18"/>
        </w:rPr>
        <w:t>30</w:t>
      </w:r>
      <w:r w:rsidRPr="00AC026D">
        <w:rPr>
          <w:rFonts w:ascii="Titillium" w:hAnsi="Titillium"/>
          <w:i/>
          <w:iCs/>
          <w:spacing w:val="4"/>
          <w:sz w:val="18"/>
          <w:szCs w:val="18"/>
        </w:rPr>
        <w:t xml:space="preserve"> </w:t>
      </w:r>
      <w:r w:rsidR="00F937E9" w:rsidRPr="00AC026D">
        <w:rPr>
          <w:rFonts w:ascii="Titillium" w:hAnsi="Titillium"/>
          <w:i/>
          <w:iCs/>
          <w:spacing w:val="4"/>
          <w:sz w:val="18"/>
          <w:szCs w:val="18"/>
        </w:rPr>
        <w:t>del presente Contratto</w:t>
      </w:r>
      <w:r w:rsidRPr="00AC026D">
        <w:rPr>
          <w:rFonts w:ascii="Titillium" w:hAnsi="Titillium"/>
          <w:i/>
          <w:iCs/>
          <w:spacing w:val="4"/>
          <w:sz w:val="18"/>
          <w:szCs w:val="18"/>
        </w:rPr>
        <w:t>)</w:t>
      </w:r>
      <w:r w:rsidRPr="00AC026D">
        <w:rPr>
          <w:rFonts w:ascii="Titillium" w:hAnsi="Titillium"/>
          <w:spacing w:val="4"/>
          <w:sz w:val="18"/>
          <w:szCs w:val="18"/>
        </w:rPr>
        <w:t xml:space="preserve"> del corrispettivo dovuto al</w:t>
      </w:r>
      <w:r w:rsidR="00806F7E" w:rsidRPr="00AC026D">
        <w:rPr>
          <w:rFonts w:ascii="Titillium" w:hAnsi="Titillium"/>
          <w:spacing w:val="4"/>
          <w:sz w:val="18"/>
          <w:szCs w:val="18"/>
        </w:rPr>
        <w:t>l’</w:t>
      </w:r>
      <w:r w:rsidRPr="00AC026D">
        <w:rPr>
          <w:rFonts w:ascii="Titillium" w:hAnsi="Titillium"/>
          <w:spacing w:val="4"/>
          <w:sz w:val="18"/>
          <w:szCs w:val="18"/>
        </w:rPr>
        <w:t xml:space="preserve">Operatore </w:t>
      </w:r>
      <w:r w:rsidR="003E3D8F" w:rsidRPr="00AC026D">
        <w:rPr>
          <w:rFonts w:ascii="Titillium" w:hAnsi="Titillium"/>
          <w:spacing w:val="4"/>
          <w:sz w:val="18"/>
          <w:szCs w:val="18"/>
        </w:rPr>
        <w:t>E</w:t>
      </w:r>
      <w:r w:rsidRPr="00AC026D">
        <w:rPr>
          <w:rFonts w:ascii="Titillium" w:hAnsi="Titillium"/>
          <w:spacing w:val="4"/>
          <w:sz w:val="18"/>
          <w:szCs w:val="18"/>
        </w:rPr>
        <w:t xml:space="preserve">conomico nella misura della variazione accertata secondo quanto previsto </w:t>
      </w:r>
      <w:r w:rsidR="00201014" w:rsidRPr="00AC026D">
        <w:rPr>
          <w:rFonts w:ascii="Titillium" w:hAnsi="Titillium"/>
          <w:spacing w:val="4"/>
          <w:sz w:val="18"/>
          <w:szCs w:val="18"/>
        </w:rPr>
        <w:t>ai successivi articoli 30 e 52</w:t>
      </w:r>
      <w:r w:rsidRPr="00AC026D">
        <w:rPr>
          <w:rFonts w:ascii="Titillium" w:hAnsi="Titillium"/>
          <w:spacing w:val="4"/>
          <w:sz w:val="18"/>
          <w:szCs w:val="18"/>
        </w:rPr>
        <w:t xml:space="preserve"> </w:t>
      </w:r>
      <w:r w:rsidRPr="00AC026D">
        <w:rPr>
          <w:rFonts w:ascii="Titillium" w:hAnsi="Titillium"/>
          <w:i/>
          <w:iCs/>
          <w:spacing w:val="4"/>
          <w:sz w:val="18"/>
          <w:szCs w:val="18"/>
        </w:rPr>
        <w:t>(qualora il RUP sia anche direttore dell’esecuzione procederà direttamente all’applicazione della riduzione</w:t>
      </w:r>
      <w:r w:rsidR="0043740A" w:rsidRPr="00AC026D">
        <w:rPr>
          <w:rFonts w:ascii="Titillium" w:hAnsi="Titillium"/>
          <w:i/>
          <w:iCs/>
          <w:spacing w:val="4"/>
          <w:sz w:val="18"/>
          <w:szCs w:val="18"/>
        </w:rPr>
        <w:t xml:space="preserve"> o </w:t>
      </w:r>
      <w:r w:rsidRPr="00AC026D">
        <w:rPr>
          <w:rFonts w:ascii="Titillium" w:hAnsi="Titillium"/>
          <w:i/>
          <w:iCs/>
          <w:spacing w:val="4"/>
          <w:sz w:val="18"/>
          <w:szCs w:val="18"/>
        </w:rPr>
        <w:t>maggiorazione automaticamente)</w:t>
      </w:r>
      <w:r w:rsidRPr="00AC026D">
        <w:rPr>
          <w:rFonts w:ascii="Titillium" w:hAnsi="Titillium"/>
          <w:spacing w:val="4"/>
          <w:sz w:val="18"/>
          <w:szCs w:val="18"/>
        </w:rPr>
        <w:t>.</w:t>
      </w:r>
    </w:p>
    <w:p w14:paraId="11BD0D17" w14:textId="77777777" w:rsidR="0013254F" w:rsidRPr="00AC026D" w:rsidRDefault="0013254F" w:rsidP="00D21272">
      <w:pPr>
        <w:pStyle w:val="Default"/>
        <w:suppressAutoHyphens/>
        <w:spacing w:line="276" w:lineRule="auto"/>
        <w:jc w:val="both"/>
        <w:rPr>
          <w:rFonts w:ascii="Titillium" w:hAnsi="Titillium"/>
          <w:sz w:val="18"/>
          <w:szCs w:val="18"/>
        </w:rPr>
      </w:pPr>
    </w:p>
    <w:p w14:paraId="1CABE56D" w14:textId="1C062F3D" w:rsidR="0013254F" w:rsidRPr="00AC026D" w:rsidRDefault="0013254F"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7. Nel caso in cui la percentuale di risparmio verificata sia minore del </w:t>
      </w:r>
      <w:r w:rsidR="00BE2627" w:rsidRPr="00AC026D">
        <w:rPr>
          <w:rFonts w:ascii="Titillium" w:hAnsi="Titillium"/>
          <w:i/>
          <w:iCs/>
          <w:sz w:val="18"/>
          <w:szCs w:val="18"/>
        </w:rPr>
        <w:t>(</w:t>
      </w:r>
      <w:r w:rsidR="006C5E08" w:rsidRPr="00AC026D">
        <w:rPr>
          <w:rFonts w:ascii="Titillium" w:hAnsi="Titillium"/>
          <w:i/>
          <w:iCs/>
          <w:sz w:val="18"/>
          <w:szCs w:val="18"/>
        </w:rPr>
        <w:t>X</w:t>
      </w:r>
      <w:r w:rsidRPr="00AC026D">
        <w:rPr>
          <w:rFonts w:ascii="Titillium" w:hAnsi="Titillium"/>
          <w:i/>
          <w:iCs/>
          <w:sz w:val="18"/>
          <w:szCs w:val="18"/>
        </w:rPr>
        <w:t>) % (specificare</w:t>
      </w:r>
      <w:r w:rsidR="00BE2627" w:rsidRPr="00AC026D">
        <w:rPr>
          <w:rFonts w:ascii="Titillium" w:hAnsi="Titillium"/>
          <w:i/>
          <w:iCs/>
          <w:sz w:val="18"/>
          <w:szCs w:val="18"/>
        </w:rPr>
        <w:t xml:space="preserve">, es. </w:t>
      </w:r>
      <w:r w:rsidRPr="00AC026D">
        <w:rPr>
          <w:rFonts w:ascii="Titillium" w:hAnsi="Titillium"/>
          <w:i/>
          <w:iCs/>
          <w:sz w:val="18"/>
          <w:szCs w:val="18"/>
        </w:rPr>
        <w:t>50%)</w:t>
      </w:r>
      <w:r w:rsidRPr="00AC026D">
        <w:rPr>
          <w:rFonts w:ascii="Titillium" w:hAnsi="Titillium"/>
          <w:sz w:val="18"/>
          <w:szCs w:val="18"/>
        </w:rPr>
        <w:t xml:space="preserve"> rispetto a quella di cui all’art. 3</w:t>
      </w:r>
      <w:r w:rsidR="00BE2627" w:rsidRPr="00AC026D">
        <w:rPr>
          <w:rFonts w:ascii="Titillium" w:hAnsi="Titillium"/>
          <w:sz w:val="18"/>
          <w:szCs w:val="18"/>
        </w:rPr>
        <w:t xml:space="preserve"> del </w:t>
      </w:r>
      <w:r w:rsidR="00BE2627" w:rsidRPr="00AC026D">
        <w:rPr>
          <w:rFonts w:ascii="Titillium" w:hAnsi="Titillium"/>
          <w:color w:val="000000" w:themeColor="text1"/>
          <w:sz w:val="18"/>
          <w:szCs w:val="18"/>
        </w:rPr>
        <w:t>presente Contratto</w:t>
      </w:r>
      <w:r w:rsidR="001237E8" w:rsidRPr="00AC026D">
        <w:rPr>
          <w:rFonts w:ascii="Titillium" w:hAnsi="Titillium"/>
          <w:color w:val="000000" w:themeColor="text1"/>
          <w:sz w:val="18"/>
          <w:szCs w:val="18"/>
        </w:rPr>
        <w:t xml:space="preserve">, per </w:t>
      </w:r>
      <w:r w:rsidR="001237E8" w:rsidRPr="00AC026D">
        <w:rPr>
          <w:rFonts w:ascii="Titillium" w:hAnsi="Titillium"/>
          <w:i/>
          <w:iCs/>
          <w:color w:val="000000" w:themeColor="text1"/>
          <w:sz w:val="18"/>
          <w:szCs w:val="18"/>
        </w:rPr>
        <w:t xml:space="preserve">(…) </w:t>
      </w:r>
      <w:r w:rsidR="001237E8" w:rsidRPr="00AC026D">
        <w:rPr>
          <w:rFonts w:ascii="Titillium" w:hAnsi="Titillium"/>
          <w:color w:val="000000" w:themeColor="text1"/>
          <w:sz w:val="18"/>
          <w:szCs w:val="18"/>
        </w:rPr>
        <w:t xml:space="preserve">mesi </w:t>
      </w:r>
      <w:r w:rsidR="001237E8" w:rsidRPr="00AC026D">
        <w:rPr>
          <w:rFonts w:ascii="Titillium" w:hAnsi="Titillium"/>
          <w:i/>
          <w:iCs/>
          <w:color w:val="000000" w:themeColor="text1"/>
          <w:sz w:val="18"/>
          <w:szCs w:val="18"/>
        </w:rPr>
        <w:t>(ad es. oltre 12 mesi)</w:t>
      </w:r>
      <w:r w:rsidRPr="00AC026D">
        <w:rPr>
          <w:rFonts w:ascii="Titillium" w:hAnsi="Titillium"/>
          <w:color w:val="000000" w:themeColor="text1"/>
          <w:sz w:val="18"/>
          <w:szCs w:val="18"/>
        </w:rPr>
        <w:t xml:space="preserve">, il </w:t>
      </w:r>
      <w:r w:rsidR="00BE2627" w:rsidRPr="00AC026D">
        <w:rPr>
          <w:rFonts w:ascii="Titillium" w:hAnsi="Titillium"/>
          <w:color w:val="000000" w:themeColor="text1"/>
          <w:sz w:val="18"/>
          <w:szCs w:val="18"/>
        </w:rPr>
        <w:t>C</w:t>
      </w:r>
      <w:r w:rsidRPr="00AC026D">
        <w:rPr>
          <w:rFonts w:ascii="Titillium" w:hAnsi="Titillium"/>
          <w:color w:val="000000" w:themeColor="text1"/>
          <w:sz w:val="18"/>
          <w:szCs w:val="18"/>
        </w:rPr>
        <w:t xml:space="preserve">ontratto </w:t>
      </w:r>
      <w:r w:rsidR="00BE2627" w:rsidRPr="00AC026D">
        <w:rPr>
          <w:rFonts w:ascii="Titillium" w:hAnsi="Titillium"/>
          <w:color w:val="000000" w:themeColor="text1"/>
          <w:sz w:val="18"/>
          <w:szCs w:val="18"/>
        </w:rPr>
        <w:t xml:space="preserve">stesso </w:t>
      </w:r>
      <w:r w:rsidRPr="00AC026D">
        <w:rPr>
          <w:rFonts w:ascii="Titillium" w:hAnsi="Titillium"/>
          <w:color w:val="000000" w:themeColor="text1"/>
          <w:sz w:val="18"/>
          <w:szCs w:val="18"/>
        </w:rPr>
        <w:t xml:space="preserve">è risolto </w:t>
      </w:r>
      <w:r w:rsidR="00FE7DD6" w:rsidRPr="00AC026D">
        <w:rPr>
          <w:rFonts w:ascii="Titillium" w:hAnsi="Titillium"/>
          <w:color w:val="000000" w:themeColor="text1"/>
          <w:sz w:val="18"/>
          <w:szCs w:val="18"/>
        </w:rPr>
        <w:t>per inadem</w:t>
      </w:r>
      <w:r w:rsidR="00FE7DD6" w:rsidRPr="00AC026D">
        <w:rPr>
          <w:rFonts w:ascii="Titillium" w:hAnsi="Titillium"/>
          <w:sz w:val="18"/>
          <w:szCs w:val="18"/>
        </w:rPr>
        <w:t>pimento dell’</w:t>
      </w:r>
      <w:r w:rsidR="003E3D8F" w:rsidRPr="00AC026D">
        <w:rPr>
          <w:rFonts w:ascii="Titillium" w:hAnsi="Titillium"/>
          <w:sz w:val="18"/>
          <w:szCs w:val="18"/>
        </w:rPr>
        <w:t>O</w:t>
      </w:r>
      <w:r w:rsidR="00FE7DD6" w:rsidRPr="00AC026D">
        <w:rPr>
          <w:rFonts w:ascii="Titillium" w:hAnsi="Titillium"/>
          <w:sz w:val="18"/>
          <w:szCs w:val="18"/>
        </w:rPr>
        <w:t xml:space="preserve">peratore </w:t>
      </w:r>
      <w:r w:rsidR="003E3D8F" w:rsidRPr="00AC026D">
        <w:rPr>
          <w:rFonts w:ascii="Titillium" w:hAnsi="Titillium"/>
          <w:sz w:val="18"/>
          <w:szCs w:val="18"/>
        </w:rPr>
        <w:t>E</w:t>
      </w:r>
      <w:r w:rsidR="00FE7DD6" w:rsidRPr="00AC026D">
        <w:rPr>
          <w:rFonts w:ascii="Titillium" w:hAnsi="Titillium"/>
          <w:sz w:val="18"/>
          <w:szCs w:val="18"/>
        </w:rPr>
        <w:t>conomico ai sensi del</w:t>
      </w:r>
      <w:r w:rsidR="00BE2627" w:rsidRPr="00AC026D">
        <w:rPr>
          <w:rFonts w:ascii="Titillium" w:hAnsi="Titillium"/>
          <w:sz w:val="18"/>
          <w:szCs w:val="18"/>
        </w:rPr>
        <w:t xml:space="preserve"> successivo </w:t>
      </w:r>
      <w:r w:rsidR="00FE7DD6" w:rsidRPr="00AC026D">
        <w:rPr>
          <w:rFonts w:ascii="Titillium" w:hAnsi="Titillium"/>
          <w:sz w:val="18"/>
          <w:szCs w:val="18"/>
        </w:rPr>
        <w:t>articolo 38.</w:t>
      </w:r>
    </w:p>
    <w:p w14:paraId="098D57AC" w14:textId="77777777" w:rsidR="0013254F" w:rsidRPr="00AC026D" w:rsidRDefault="0013254F" w:rsidP="00D21272">
      <w:pPr>
        <w:pStyle w:val="Default"/>
        <w:suppressAutoHyphens/>
        <w:spacing w:line="276" w:lineRule="auto"/>
        <w:jc w:val="both"/>
        <w:rPr>
          <w:rFonts w:ascii="Titillium" w:hAnsi="Titillium"/>
          <w:strike/>
          <w:sz w:val="18"/>
          <w:szCs w:val="18"/>
        </w:rPr>
      </w:pPr>
    </w:p>
    <w:p w14:paraId="0E69297E" w14:textId="31A4AED2" w:rsidR="0013254F" w:rsidRPr="00AC026D" w:rsidRDefault="0013254F" w:rsidP="00D21272">
      <w:pPr>
        <w:pStyle w:val="Default"/>
        <w:suppressAutoHyphens/>
        <w:spacing w:line="276" w:lineRule="auto"/>
        <w:jc w:val="both"/>
        <w:rPr>
          <w:rFonts w:ascii="Titillium" w:hAnsi="Titillium"/>
          <w:spacing w:val="4"/>
          <w:sz w:val="18"/>
          <w:szCs w:val="18"/>
        </w:rPr>
      </w:pPr>
      <w:r w:rsidRPr="00AC026D">
        <w:rPr>
          <w:rFonts w:ascii="Titillium" w:hAnsi="Titillium"/>
          <w:spacing w:val="4"/>
          <w:sz w:val="18"/>
          <w:szCs w:val="18"/>
        </w:rPr>
        <w:t>8. È altresì compito del RUP</w:t>
      </w:r>
      <w:r w:rsidR="00446E04" w:rsidRPr="00AC026D">
        <w:rPr>
          <w:rFonts w:ascii="Titillium" w:hAnsi="Titillium"/>
          <w:spacing w:val="4"/>
          <w:sz w:val="18"/>
          <w:szCs w:val="18"/>
        </w:rPr>
        <w:t xml:space="preserve"> </w:t>
      </w:r>
      <w:r w:rsidRPr="00AC026D">
        <w:rPr>
          <w:rFonts w:ascii="Titillium" w:hAnsi="Titillium"/>
          <w:spacing w:val="4"/>
          <w:sz w:val="18"/>
          <w:szCs w:val="18"/>
        </w:rPr>
        <w:t>/</w:t>
      </w:r>
      <w:r w:rsidR="00446E04" w:rsidRPr="00AC026D">
        <w:rPr>
          <w:rFonts w:ascii="Titillium" w:hAnsi="Titillium"/>
          <w:spacing w:val="4"/>
          <w:sz w:val="18"/>
          <w:szCs w:val="18"/>
        </w:rPr>
        <w:t xml:space="preserve"> </w:t>
      </w:r>
      <w:r w:rsidR="0001236D" w:rsidRPr="00AC026D">
        <w:rPr>
          <w:rFonts w:ascii="Titillium" w:hAnsi="Titillium"/>
          <w:spacing w:val="4"/>
          <w:sz w:val="18"/>
          <w:szCs w:val="18"/>
        </w:rPr>
        <w:t>D</w:t>
      </w:r>
      <w:r w:rsidRPr="00AC026D">
        <w:rPr>
          <w:rFonts w:ascii="Titillium" w:hAnsi="Titillium"/>
          <w:spacing w:val="4"/>
          <w:sz w:val="18"/>
          <w:szCs w:val="18"/>
        </w:rPr>
        <w:t>irettore dell’</w:t>
      </w:r>
      <w:r w:rsidR="0001236D" w:rsidRPr="00AC026D">
        <w:rPr>
          <w:rFonts w:ascii="Titillium" w:hAnsi="Titillium"/>
          <w:spacing w:val="4"/>
          <w:sz w:val="18"/>
          <w:szCs w:val="18"/>
        </w:rPr>
        <w:t>E</w:t>
      </w:r>
      <w:r w:rsidRPr="00AC026D">
        <w:rPr>
          <w:rFonts w:ascii="Titillium" w:hAnsi="Titillium"/>
          <w:spacing w:val="4"/>
          <w:sz w:val="18"/>
          <w:szCs w:val="18"/>
        </w:rPr>
        <w:t xml:space="preserve">secuzione </w:t>
      </w:r>
      <w:r w:rsidR="00BE2627" w:rsidRPr="00AC026D">
        <w:rPr>
          <w:rFonts w:ascii="Titillium" w:hAnsi="Titillium"/>
          <w:i/>
          <w:iCs/>
          <w:spacing w:val="4"/>
          <w:sz w:val="18"/>
          <w:szCs w:val="18"/>
        </w:rPr>
        <w:t>(</w:t>
      </w:r>
      <w:r w:rsidRPr="00AC026D">
        <w:rPr>
          <w:rFonts w:ascii="Titillium" w:hAnsi="Titillium"/>
          <w:i/>
          <w:iCs/>
          <w:spacing w:val="4"/>
          <w:sz w:val="18"/>
          <w:szCs w:val="18"/>
        </w:rPr>
        <w:t>ovvero della Commissione di Controllo Paritetica</w:t>
      </w:r>
      <w:r w:rsidR="00BE2627" w:rsidRPr="00AC026D">
        <w:rPr>
          <w:rFonts w:ascii="Titillium" w:hAnsi="Titillium"/>
          <w:i/>
          <w:iCs/>
          <w:spacing w:val="4"/>
          <w:sz w:val="18"/>
          <w:szCs w:val="18"/>
        </w:rPr>
        <w:t>)</w:t>
      </w:r>
      <w:r w:rsidRPr="00AC026D">
        <w:rPr>
          <w:rFonts w:ascii="Titillium" w:hAnsi="Titillium"/>
          <w:spacing w:val="4"/>
          <w:sz w:val="18"/>
          <w:szCs w:val="18"/>
        </w:rPr>
        <w:t xml:space="preserve"> l’aggiornamento </w:t>
      </w:r>
      <w:r w:rsidR="00FC5FDD" w:rsidRPr="00AC026D">
        <w:rPr>
          <w:rFonts w:ascii="Titillium" w:hAnsi="Titillium"/>
          <w:spacing w:val="4"/>
          <w:sz w:val="18"/>
          <w:szCs w:val="18"/>
        </w:rPr>
        <w:t>del Rapporto</w:t>
      </w:r>
      <w:r w:rsidRPr="00AC026D">
        <w:rPr>
          <w:rFonts w:ascii="Titillium" w:hAnsi="Titillium"/>
          <w:spacing w:val="4"/>
          <w:sz w:val="18"/>
          <w:szCs w:val="18"/>
        </w:rPr>
        <w:t xml:space="preserve"> di verifica sopra </w:t>
      </w:r>
      <w:r w:rsidR="00BE2627" w:rsidRPr="00AC026D">
        <w:rPr>
          <w:rFonts w:ascii="Titillium" w:hAnsi="Titillium"/>
          <w:spacing w:val="4"/>
          <w:sz w:val="18"/>
          <w:szCs w:val="18"/>
        </w:rPr>
        <w:t>richiamata</w:t>
      </w:r>
      <w:r w:rsidRPr="00AC026D">
        <w:rPr>
          <w:rFonts w:ascii="Titillium" w:hAnsi="Titillium"/>
          <w:spacing w:val="4"/>
          <w:sz w:val="18"/>
          <w:szCs w:val="18"/>
        </w:rPr>
        <w:t>, in tutti i casi in cui intervengano modifiche/variazioni nell’edificio, che incidano sul risparmio energetico minimo atteso</w:t>
      </w:r>
      <w:r w:rsidR="00BE2627" w:rsidRPr="00AC026D">
        <w:rPr>
          <w:rFonts w:ascii="Titillium" w:hAnsi="Titillium"/>
          <w:spacing w:val="4"/>
          <w:sz w:val="18"/>
          <w:szCs w:val="18"/>
        </w:rPr>
        <w:t>,</w:t>
      </w:r>
      <w:r w:rsidRPr="00AC026D">
        <w:rPr>
          <w:rFonts w:ascii="Titillium" w:hAnsi="Titillium"/>
          <w:spacing w:val="4"/>
          <w:sz w:val="18"/>
          <w:szCs w:val="18"/>
        </w:rPr>
        <w:t xml:space="preserve"> secondo quanto disposto nel paragrafo 11.1</w:t>
      </w:r>
      <w:r w:rsidR="00A33558" w:rsidRPr="00AC026D">
        <w:rPr>
          <w:rFonts w:ascii="Titillium" w:hAnsi="Titillium"/>
          <w:spacing w:val="4"/>
          <w:sz w:val="18"/>
          <w:szCs w:val="18"/>
        </w:rPr>
        <w:t>,</w:t>
      </w:r>
      <w:r w:rsidRPr="00AC026D">
        <w:rPr>
          <w:rFonts w:ascii="Titillium" w:hAnsi="Titillium"/>
          <w:spacing w:val="4"/>
          <w:sz w:val="18"/>
          <w:szCs w:val="18"/>
        </w:rPr>
        <w:t xml:space="preserve"> del Capitolato Tecnico. </w:t>
      </w:r>
    </w:p>
    <w:p w14:paraId="73698F9A" w14:textId="77777777" w:rsidR="0013254F" w:rsidRPr="00AC026D" w:rsidRDefault="0013254F" w:rsidP="00D21272">
      <w:pPr>
        <w:pStyle w:val="Default"/>
        <w:suppressAutoHyphens/>
        <w:spacing w:line="276" w:lineRule="auto"/>
        <w:jc w:val="both"/>
        <w:rPr>
          <w:rFonts w:ascii="Titillium" w:hAnsi="Titillium"/>
          <w:sz w:val="18"/>
          <w:szCs w:val="18"/>
        </w:rPr>
      </w:pPr>
    </w:p>
    <w:p w14:paraId="33B6F611" w14:textId="58B990FB" w:rsidR="0013254F" w:rsidRPr="00AC026D" w:rsidRDefault="3CE01387"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9. Qualora l’Operatore </w:t>
      </w:r>
      <w:r w:rsidR="685C1AFC" w:rsidRPr="00AC026D">
        <w:rPr>
          <w:rFonts w:ascii="Titillium" w:hAnsi="Titillium"/>
          <w:color w:val="auto"/>
          <w:sz w:val="18"/>
          <w:szCs w:val="18"/>
        </w:rPr>
        <w:t>E</w:t>
      </w:r>
      <w:r w:rsidRPr="00AC026D">
        <w:rPr>
          <w:rFonts w:ascii="Titillium" w:hAnsi="Titillium"/>
          <w:color w:val="auto"/>
          <w:sz w:val="18"/>
          <w:szCs w:val="18"/>
        </w:rPr>
        <w:t xml:space="preserve">conomico non beneficia del </w:t>
      </w:r>
      <w:r w:rsidR="00B34EA2" w:rsidRPr="00AC026D">
        <w:rPr>
          <w:rFonts w:ascii="Titillium" w:hAnsi="Titillium"/>
          <w:i/>
          <w:iCs/>
          <w:color w:val="auto"/>
          <w:sz w:val="18"/>
          <w:szCs w:val="18"/>
        </w:rPr>
        <w:t>bonus</w:t>
      </w:r>
      <w:r w:rsidRPr="00AC026D">
        <w:rPr>
          <w:rFonts w:ascii="Titillium" w:hAnsi="Titillium"/>
          <w:color w:val="auto"/>
          <w:sz w:val="18"/>
          <w:szCs w:val="18"/>
        </w:rPr>
        <w:t xml:space="preserve"> di cui all’articolo </w:t>
      </w:r>
      <w:r w:rsidR="1ED08DBB" w:rsidRPr="00AC026D">
        <w:rPr>
          <w:rFonts w:ascii="Titillium" w:hAnsi="Titillium"/>
          <w:color w:val="auto"/>
          <w:sz w:val="18"/>
          <w:szCs w:val="18"/>
        </w:rPr>
        <w:t>30</w:t>
      </w:r>
      <w:r w:rsidRPr="00AC026D">
        <w:rPr>
          <w:rFonts w:ascii="Titillium" w:hAnsi="Titillium"/>
          <w:color w:val="auto"/>
          <w:sz w:val="18"/>
          <w:szCs w:val="18"/>
        </w:rPr>
        <w:t xml:space="preserve"> </w:t>
      </w:r>
      <w:r w:rsidR="00BE2627" w:rsidRPr="00AC026D">
        <w:rPr>
          <w:rFonts w:ascii="Titillium" w:hAnsi="Titillium"/>
          <w:color w:val="auto"/>
          <w:sz w:val="18"/>
          <w:szCs w:val="18"/>
        </w:rPr>
        <w:t xml:space="preserve">del presente Contratto </w:t>
      </w:r>
      <w:r w:rsidRPr="00AC026D">
        <w:rPr>
          <w:rFonts w:ascii="Titillium" w:hAnsi="Titillium"/>
          <w:color w:val="auto"/>
          <w:sz w:val="18"/>
          <w:szCs w:val="18"/>
        </w:rPr>
        <w:t>può essere autorizzato dall’</w:t>
      </w:r>
      <w:r w:rsidR="0723045F" w:rsidRPr="00AC026D">
        <w:rPr>
          <w:rFonts w:ascii="Titillium" w:hAnsi="Titillium"/>
          <w:color w:val="auto"/>
          <w:sz w:val="18"/>
          <w:szCs w:val="18"/>
        </w:rPr>
        <w:t>Ente Concedente</w:t>
      </w:r>
      <w:r w:rsidRPr="00AC026D">
        <w:rPr>
          <w:rFonts w:ascii="Titillium" w:hAnsi="Titillium"/>
          <w:color w:val="auto"/>
          <w:sz w:val="18"/>
          <w:szCs w:val="18"/>
        </w:rPr>
        <w:t xml:space="preserve"> a compensare gli eventuali deficit di risparmio con eccessi di risparmio conseguiti nell’anno precedente.</w:t>
      </w:r>
    </w:p>
    <w:p w14:paraId="0D0AAC0B" w14:textId="77777777" w:rsidR="0013254F" w:rsidRPr="00AC026D" w:rsidRDefault="0013254F" w:rsidP="00D21272">
      <w:pPr>
        <w:pStyle w:val="Default"/>
        <w:suppressAutoHyphens/>
        <w:spacing w:line="276" w:lineRule="auto"/>
        <w:rPr>
          <w:rFonts w:ascii="Titillium" w:hAnsi="Titillium"/>
          <w:color w:val="auto"/>
          <w:sz w:val="18"/>
          <w:szCs w:val="18"/>
        </w:rPr>
      </w:pPr>
    </w:p>
    <w:p w14:paraId="00F70B02" w14:textId="29E85AE9" w:rsidR="0013254F" w:rsidRPr="00AC026D" w:rsidRDefault="0013254F" w:rsidP="00D21272">
      <w:pPr>
        <w:pStyle w:val="Default"/>
        <w:suppressAutoHyphens/>
        <w:spacing w:line="276" w:lineRule="auto"/>
        <w:jc w:val="both"/>
        <w:rPr>
          <w:rFonts w:ascii="Titillium" w:hAnsi="Titillium"/>
          <w:spacing w:val="2"/>
          <w:sz w:val="18"/>
          <w:szCs w:val="18"/>
        </w:rPr>
      </w:pPr>
      <w:r w:rsidRPr="00AC026D">
        <w:rPr>
          <w:rFonts w:ascii="Titillium" w:hAnsi="Titillium"/>
          <w:spacing w:val="2"/>
          <w:sz w:val="18"/>
          <w:szCs w:val="18"/>
        </w:rPr>
        <w:t>10. Relativamente agli altri obblighi contrattuali le verifiche s</w:t>
      </w:r>
      <w:r w:rsidR="005243FD" w:rsidRPr="00AC026D">
        <w:rPr>
          <w:rFonts w:ascii="Titillium" w:hAnsi="Titillium"/>
          <w:spacing w:val="2"/>
          <w:sz w:val="18"/>
          <w:szCs w:val="18"/>
        </w:rPr>
        <w:t>ono</w:t>
      </w:r>
      <w:r w:rsidRPr="00AC026D">
        <w:rPr>
          <w:rFonts w:ascii="Titillium" w:hAnsi="Titillium"/>
          <w:spacing w:val="2"/>
          <w:sz w:val="18"/>
          <w:szCs w:val="18"/>
        </w:rPr>
        <w:t xml:space="preserve"> effettuate dal RUP</w:t>
      </w:r>
      <w:r w:rsidR="00BE2627" w:rsidRPr="00AC026D">
        <w:rPr>
          <w:rFonts w:ascii="Titillium" w:hAnsi="Titillium"/>
          <w:spacing w:val="2"/>
          <w:sz w:val="18"/>
          <w:szCs w:val="18"/>
        </w:rPr>
        <w:t xml:space="preserve"> </w:t>
      </w:r>
      <w:r w:rsidRPr="00AC026D">
        <w:rPr>
          <w:rFonts w:ascii="Titillium" w:hAnsi="Titillium"/>
          <w:spacing w:val="2"/>
          <w:sz w:val="18"/>
          <w:szCs w:val="18"/>
        </w:rPr>
        <w:t>/</w:t>
      </w:r>
      <w:r w:rsidR="00BE2627" w:rsidRPr="00AC026D">
        <w:rPr>
          <w:rFonts w:ascii="Titillium" w:hAnsi="Titillium"/>
          <w:spacing w:val="2"/>
          <w:sz w:val="18"/>
          <w:szCs w:val="18"/>
        </w:rPr>
        <w:t xml:space="preserve"> D</w:t>
      </w:r>
      <w:r w:rsidRPr="00AC026D">
        <w:rPr>
          <w:rFonts w:ascii="Titillium" w:hAnsi="Titillium"/>
          <w:spacing w:val="2"/>
          <w:sz w:val="18"/>
          <w:szCs w:val="18"/>
        </w:rPr>
        <w:t>irettore dell’</w:t>
      </w:r>
      <w:r w:rsidR="00BE2627" w:rsidRPr="00AC026D">
        <w:rPr>
          <w:rFonts w:ascii="Titillium" w:hAnsi="Titillium"/>
          <w:spacing w:val="2"/>
          <w:sz w:val="18"/>
          <w:szCs w:val="18"/>
        </w:rPr>
        <w:t>E</w:t>
      </w:r>
      <w:r w:rsidRPr="00AC026D">
        <w:rPr>
          <w:rFonts w:ascii="Titillium" w:hAnsi="Titillium"/>
          <w:spacing w:val="2"/>
          <w:sz w:val="18"/>
          <w:szCs w:val="18"/>
        </w:rPr>
        <w:t xml:space="preserve">secuzione alla presenza dell’Operatore </w:t>
      </w:r>
      <w:r w:rsidR="00862FFA" w:rsidRPr="00AC026D">
        <w:rPr>
          <w:rFonts w:ascii="Titillium" w:hAnsi="Titillium"/>
          <w:spacing w:val="2"/>
          <w:sz w:val="18"/>
          <w:szCs w:val="18"/>
        </w:rPr>
        <w:t>E</w:t>
      </w:r>
      <w:r w:rsidRPr="00AC026D">
        <w:rPr>
          <w:rFonts w:ascii="Titillium" w:hAnsi="Titillium"/>
          <w:spacing w:val="2"/>
          <w:sz w:val="18"/>
          <w:szCs w:val="18"/>
        </w:rPr>
        <w:t xml:space="preserve">conomico ogni </w:t>
      </w:r>
      <w:r w:rsidR="004738D0" w:rsidRPr="00AC026D">
        <w:rPr>
          <w:rFonts w:ascii="Titillium" w:hAnsi="Titillium"/>
          <w:i/>
          <w:iCs/>
          <w:color w:val="auto"/>
          <w:spacing w:val="2"/>
          <w:sz w:val="18"/>
          <w:szCs w:val="18"/>
        </w:rPr>
        <w:t>(…)</w:t>
      </w:r>
      <w:r w:rsidRPr="00AC026D">
        <w:rPr>
          <w:rFonts w:ascii="Titillium" w:hAnsi="Titillium"/>
          <w:spacing w:val="2"/>
          <w:sz w:val="18"/>
          <w:szCs w:val="18"/>
        </w:rPr>
        <w:t xml:space="preserve"> </w:t>
      </w:r>
      <w:r w:rsidRPr="00AC026D">
        <w:rPr>
          <w:rFonts w:ascii="Titillium" w:hAnsi="Titillium"/>
          <w:i/>
          <w:iCs/>
          <w:spacing w:val="2"/>
          <w:sz w:val="18"/>
          <w:szCs w:val="18"/>
        </w:rPr>
        <w:t xml:space="preserve">(definire la periodicità in accordo tra le </w:t>
      </w:r>
      <w:r w:rsidR="00BE2627" w:rsidRPr="00AC026D">
        <w:rPr>
          <w:rFonts w:ascii="Titillium" w:hAnsi="Titillium"/>
          <w:i/>
          <w:iCs/>
          <w:spacing w:val="2"/>
          <w:sz w:val="18"/>
          <w:szCs w:val="18"/>
        </w:rPr>
        <w:t>P</w:t>
      </w:r>
      <w:r w:rsidRPr="00AC026D">
        <w:rPr>
          <w:rFonts w:ascii="Titillium" w:hAnsi="Titillium"/>
          <w:i/>
          <w:iCs/>
          <w:spacing w:val="2"/>
          <w:sz w:val="18"/>
          <w:szCs w:val="18"/>
        </w:rPr>
        <w:t>arti).</w:t>
      </w:r>
      <w:r w:rsidRPr="00AC026D">
        <w:rPr>
          <w:rFonts w:ascii="Titillium" w:hAnsi="Titillium"/>
          <w:spacing w:val="2"/>
          <w:sz w:val="18"/>
          <w:szCs w:val="18"/>
        </w:rPr>
        <w:t xml:space="preserve"> Gli esiti della verifica </w:t>
      </w:r>
      <w:r w:rsidR="00E87026" w:rsidRPr="00AC026D">
        <w:rPr>
          <w:rFonts w:ascii="Titillium" w:hAnsi="Titillium"/>
          <w:spacing w:val="2"/>
          <w:sz w:val="18"/>
          <w:szCs w:val="18"/>
        </w:rPr>
        <w:t xml:space="preserve">sono contenuti in un </w:t>
      </w:r>
      <w:r w:rsidRPr="00AC026D">
        <w:rPr>
          <w:rFonts w:ascii="Titillium" w:hAnsi="Titillium"/>
          <w:spacing w:val="2"/>
          <w:sz w:val="18"/>
          <w:szCs w:val="18"/>
        </w:rPr>
        <w:t xml:space="preserve">apposito verbale, firmato dalle </w:t>
      </w:r>
      <w:r w:rsidR="00BE2627" w:rsidRPr="00AC026D">
        <w:rPr>
          <w:rFonts w:ascii="Titillium" w:hAnsi="Titillium"/>
          <w:spacing w:val="2"/>
          <w:sz w:val="18"/>
          <w:szCs w:val="18"/>
        </w:rPr>
        <w:t>P</w:t>
      </w:r>
      <w:r w:rsidRPr="00AC026D">
        <w:rPr>
          <w:rFonts w:ascii="Titillium" w:hAnsi="Titillium"/>
          <w:spacing w:val="2"/>
          <w:sz w:val="18"/>
          <w:szCs w:val="18"/>
        </w:rPr>
        <w:t>arti e, qualora vengano evidenziate delle carenze o dei ritardi, al</w:t>
      </w:r>
      <w:r w:rsidR="00740CD6" w:rsidRPr="00AC026D">
        <w:rPr>
          <w:rFonts w:ascii="Titillium" w:hAnsi="Titillium"/>
          <w:spacing w:val="2"/>
          <w:sz w:val="18"/>
          <w:szCs w:val="18"/>
        </w:rPr>
        <w:t>l’</w:t>
      </w:r>
      <w:r w:rsidRPr="00AC026D">
        <w:rPr>
          <w:rFonts w:ascii="Titillium" w:hAnsi="Titillium"/>
          <w:spacing w:val="2"/>
          <w:sz w:val="18"/>
          <w:szCs w:val="18"/>
        </w:rPr>
        <w:t xml:space="preserve">Operatore </w:t>
      </w:r>
      <w:r w:rsidR="00862FFA" w:rsidRPr="00AC026D">
        <w:rPr>
          <w:rFonts w:ascii="Titillium" w:hAnsi="Titillium"/>
          <w:spacing w:val="2"/>
          <w:sz w:val="18"/>
          <w:szCs w:val="18"/>
        </w:rPr>
        <w:t>E</w:t>
      </w:r>
      <w:r w:rsidRPr="00AC026D">
        <w:rPr>
          <w:rFonts w:ascii="Titillium" w:hAnsi="Titillium"/>
          <w:spacing w:val="2"/>
          <w:sz w:val="18"/>
          <w:szCs w:val="18"/>
        </w:rPr>
        <w:t xml:space="preserve">conomico </w:t>
      </w:r>
      <w:r w:rsidR="004A0952" w:rsidRPr="00AC026D">
        <w:rPr>
          <w:rFonts w:ascii="Titillium" w:hAnsi="Titillium"/>
          <w:spacing w:val="2"/>
          <w:sz w:val="18"/>
          <w:szCs w:val="18"/>
        </w:rPr>
        <w:t xml:space="preserve">è </w:t>
      </w:r>
      <w:r w:rsidRPr="00AC026D">
        <w:rPr>
          <w:rFonts w:ascii="Titillium" w:hAnsi="Titillium"/>
          <w:spacing w:val="2"/>
          <w:sz w:val="18"/>
          <w:szCs w:val="18"/>
        </w:rPr>
        <w:t xml:space="preserve">assegnato un termine non superiore a </w:t>
      </w:r>
      <w:r w:rsidR="00F3527F" w:rsidRPr="00AC026D">
        <w:rPr>
          <w:rFonts w:ascii="Titillium" w:hAnsi="Titillium"/>
          <w:i/>
          <w:iCs/>
          <w:color w:val="auto"/>
          <w:spacing w:val="2"/>
          <w:sz w:val="18"/>
          <w:szCs w:val="18"/>
        </w:rPr>
        <w:t>(…)</w:t>
      </w:r>
      <w:r w:rsidR="00F3527F" w:rsidRPr="00AC026D">
        <w:rPr>
          <w:rFonts w:ascii="Titillium" w:hAnsi="Titillium"/>
          <w:i/>
          <w:iCs/>
          <w:spacing w:val="2"/>
          <w:sz w:val="18"/>
          <w:szCs w:val="18"/>
        </w:rPr>
        <w:t xml:space="preserve"> </w:t>
      </w:r>
      <w:r w:rsidRPr="00AC026D">
        <w:rPr>
          <w:rFonts w:ascii="Titillium" w:hAnsi="Titillium"/>
          <w:i/>
          <w:iCs/>
          <w:spacing w:val="2"/>
          <w:sz w:val="18"/>
          <w:szCs w:val="18"/>
        </w:rPr>
        <w:t>(specificare)</w:t>
      </w:r>
      <w:r w:rsidRPr="00AC026D">
        <w:rPr>
          <w:rFonts w:ascii="Titillium" w:hAnsi="Titillium"/>
          <w:spacing w:val="2"/>
          <w:sz w:val="18"/>
          <w:szCs w:val="18"/>
        </w:rPr>
        <w:t xml:space="preserve"> giorni per la regolarizzazione, trascorso il quale si procede con una nuova verifica. </w:t>
      </w:r>
      <w:r w:rsidRPr="00AC026D">
        <w:rPr>
          <w:rFonts w:ascii="Titillium" w:hAnsi="Titillium"/>
          <w:i/>
          <w:iCs/>
          <w:spacing w:val="2"/>
          <w:sz w:val="18"/>
          <w:szCs w:val="18"/>
        </w:rPr>
        <w:t>(</w:t>
      </w:r>
      <w:r w:rsidR="00F3527F" w:rsidRPr="00AC026D">
        <w:rPr>
          <w:rFonts w:ascii="Titillium" w:hAnsi="Titillium"/>
          <w:i/>
          <w:iCs/>
          <w:spacing w:val="2"/>
          <w:sz w:val="18"/>
          <w:szCs w:val="18"/>
        </w:rPr>
        <w:t>s</w:t>
      </w:r>
      <w:r w:rsidRPr="00AC026D">
        <w:rPr>
          <w:rFonts w:ascii="Titillium" w:hAnsi="Titillium"/>
          <w:i/>
          <w:iCs/>
          <w:spacing w:val="2"/>
          <w:sz w:val="18"/>
          <w:szCs w:val="18"/>
        </w:rPr>
        <w:t>e il Direttore per l’Esecuzione è diverso dal RUP, indicare che</w:t>
      </w:r>
      <w:r w:rsidR="005A3D6F" w:rsidRPr="00AC026D">
        <w:rPr>
          <w:rFonts w:ascii="Titillium" w:hAnsi="Titillium"/>
          <w:i/>
          <w:iCs/>
          <w:spacing w:val="2"/>
          <w:sz w:val="18"/>
          <w:szCs w:val="18"/>
        </w:rPr>
        <w:t xml:space="preserve"> </w:t>
      </w:r>
      <w:r w:rsidR="005A3D6F" w:rsidRPr="00AC026D">
        <w:rPr>
          <w:rFonts w:ascii="Titillium" w:hAnsi="Titillium"/>
          <w:spacing w:val="2"/>
          <w:sz w:val="18"/>
          <w:szCs w:val="18"/>
        </w:rPr>
        <w:t>“</w:t>
      </w:r>
      <w:r w:rsidRPr="00AC026D">
        <w:rPr>
          <w:rFonts w:ascii="Titillium" w:hAnsi="Titillium"/>
          <w:spacing w:val="2"/>
          <w:sz w:val="18"/>
          <w:szCs w:val="18"/>
        </w:rPr>
        <w:t xml:space="preserve">i verbali devono essere trasmessi al RUP dal Direttore </w:t>
      </w:r>
      <w:r w:rsidR="0001236D" w:rsidRPr="00AC026D">
        <w:rPr>
          <w:rFonts w:ascii="Titillium" w:hAnsi="Titillium"/>
          <w:spacing w:val="2"/>
          <w:sz w:val="18"/>
          <w:szCs w:val="18"/>
        </w:rPr>
        <w:t>dell</w:t>
      </w:r>
      <w:r w:rsidRPr="00AC026D">
        <w:rPr>
          <w:rFonts w:ascii="Titillium" w:hAnsi="Titillium"/>
          <w:spacing w:val="2"/>
          <w:sz w:val="18"/>
          <w:szCs w:val="18"/>
        </w:rPr>
        <w:t>’Esecuzione entro</w:t>
      </w:r>
      <w:r w:rsidRPr="00AC026D">
        <w:rPr>
          <w:rFonts w:ascii="Titillium" w:hAnsi="Titillium"/>
          <w:i/>
          <w:iCs/>
          <w:spacing w:val="2"/>
          <w:sz w:val="18"/>
          <w:szCs w:val="18"/>
        </w:rPr>
        <w:t xml:space="preserve"> </w:t>
      </w:r>
      <w:r w:rsidR="00F3527F" w:rsidRPr="00AC026D">
        <w:rPr>
          <w:rFonts w:ascii="Titillium" w:hAnsi="Titillium"/>
          <w:i/>
          <w:iCs/>
          <w:color w:val="auto"/>
          <w:spacing w:val="2"/>
          <w:sz w:val="18"/>
          <w:szCs w:val="18"/>
        </w:rPr>
        <w:t>(…)</w:t>
      </w:r>
      <w:r w:rsidRPr="00AC026D">
        <w:rPr>
          <w:rFonts w:ascii="Titillium" w:hAnsi="Titillium"/>
          <w:i/>
          <w:iCs/>
          <w:spacing w:val="2"/>
          <w:sz w:val="18"/>
          <w:szCs w:val="18"/>
        </w:rPr>
        <w:t xml:space="preserve"> (specificare</w:t>
      </w:r>
      <w:r w:rsidR="00F3527F" w:rsidRPr="00AC026D">
        <w:rPr>
          <w:rFonts w:ascii="Titillium" w:hAnsi="Titillium"/>
          <w:i/>
          <w:iCs/>
          <w:spacing w:val="2"/>
          <w:sz w:val="18"/>
          <w:szCs w:val="18"/>
        </w:rPr>
        <w:t>,</w:t>
      </w:r>
      <w:r w:rsidRPr="00AC026D">
        <w:rPr>
          <w:rFonts w:ascii="Titillium" w:hAnsi="Titillium"/>
          <w:i/>
          <w:iCs/>
          <w:spacing w:val="2"/>
          <w:sz w:val="18"/>
          <w:szCs w:val="18"/>
        </w:rPr>
        <w:t xml:space="preserve"> es. 5 </w:t>
      </w:r>
      <w:r w:rsidRPr="00AC026D">
        <w:rPr>
          <w:rFonts w:ascii="Titillium" w:hAnsi="Titillium"/>
          <w:spacing w:val="2"/>
          <w:sz w:val="18"/>
          <w:szCs w:val="18"/>
        </w:rPr>
        <w:t>giorni</w:t>
      </w:r>
      <w:r w:rsidRPr="00AC026D">
        <w:rPr>
          <w:rFonts w:ascii="Titillium" w:hAnsi="Titillium"/>
          <w:i/>
          <w:iCs/>
          <w:spacing w:val="2"/>
          <w:sz w:val="18"/>
          <w:szCs w:val="18"/>
        </w:rPr>
        <w:t>)</w:t>
      </w:r>
      <w:r w:rsidR="00A33558" w:rsidRPr="00AC026D">
        <w:rPr>
          <w:rFonts w:ascii="Titillium" w:hAnsi="Titillium"/>
          <w:spacing w:val="2"/>
          <w:sz w:val="18"/>
          <w:szCs w:val="18"/>
        </w:rPr>
        <w:t>”</w:t>
      </w:r>
      <w:r w:rsidRPr="00AC026D">
        <w:rPr>
          <w:rFonts w:ascii="Titillium" w:hAnsi="Titillium"/>
          <w:i/>
          <w:iCs/>
          <w:spacing w:val="2"/>
          <w:sz w:val="18"/>
          <w:szCs w:val="18"/>
        </w:rPr>
        <w:t>.</w:t>
      </w:r>
      <w:r w:rsidRPr="00AC026D">
        <w:rPr>
          <w:rFonts w:ascii="Titillium" w:hAnsi="Titillium"/>
          <w:spacing w:val="2"/>
          <w:sz w:val="18"/>
          <w:szCs w:val="18"/>
        </w:rPr>
        <w:t xml:space="preserve"> </w:t>
      </w:r>
    </w:p>
    <w:p w14:paraId="206DEEDF" w14:textId="77777777" w:rsidR="0013254F" w:rsidRPr="00AC026D" w:rsidRDefault="0013254F" w:rsidP="00D21272">
      <w:pPr>
        <w:pStyle w:val="Default"/>
        <w:suppressAutoHyphens/>
        <w:spacing w:line="276" w:lineRule="auto"/>
        <w:jc w:val="both"/>
        <w:rPr>
          <w:rFonts w:ascii="Titillium" w:hAnsi="Titillium"/>
          <w:sz w:val="18"/>
          <w:szCs w:val="18"/>
        </w:rPr>
      </w:pPr>
    </w:p>
    <w:p w14:paraId="34719BC2" w14:textId="0D9E9474" w:rsidR="0013254F" w:rsidRPr="00AC026D" w:rsidRDefault="0013254F"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11. Dopo tre verifiche con esito negativo l’</w:t>
      </w:r>
      <w:r w:rsidR="3C5E589A" w:rsidRPr="00AC026D">
        <w:rPr>
          <w:rFonts w:ascii="Titillium" w:hAnsi="Titillium"/>
          <w:sz w:val="18"/>
          <w:szCs w:val="18"/>
        </w:rPr>
        <w:t>Ente Concedente</w:t>
      </w:r>
      <w:r w:rsidR="00367197" w:rsidRPr="00AC026D">
        <w:rPr>
          <w:rFonts w:ascii="Titillium" w:hAnsi="Titillium"/>
          <w:sz w:val="18"/>
          <w:szCs w:val="18"/>
        </w:rPr>
        <w:t xml:space="preserve"> può </w:t>
      </w:r>
      <w:r w:rsidRPr="00AC026D">
        <w:rPr>
          <w:rFonts w:ascii="Titillium" w:hAnsi="Titillium"/>
          <w:sz w:val="18"/>
          <w:szCs w:val="18"/>
        </w:rPr>
        <w:t>risolvere il contratto</w:t>
      </w:r>
      <w:r w:rsidR="00A702F2" w:rsidRPr="00AC026D">
        <w:rPr>
          <w:rFonts w:ascii="Titillium" w:hAnsi="Titillium"/>
          <w:sz w:val="18"/>
          <w:szCs w:val="18"/>
        </w:rPr>
        <w:t>,</w:t>
      </w:r>
      <w:r w:rsidRPr="00AC026D">
        <w:rPr>
          <w:rFonts w:ascii="Titillium" w:hAnsi="Titillium"/>
          <w:sz w:val="18"/>
          <w:szCs w:val="18"/>
        </w:rPr>
        <w:t xml:space="preserve"> fatto salvo </w:t>
      </w:r>
      <w:r w:rsidR="00A702F2" w:rsidRPr="00AC026D">
        <w:rPr>
          <w:rFonts w:ascii="Titillium" w:hAnsi="Titillium"/>
          <w:sz w:val="18"/>
          <w:szCs w:val="18"/>
        </w:rPr>
        <w:t>l’</w:t>
      </w:r>
      <w:r w:rsidRPr="00AC026D">
        <w:rPr>
          <w:rFonts w:ascii="Titillium" w:hAnsi="Titillium"/>
          <w:sz w:val="18"/>
          <w:szCs w:val="18"/>
        </w:rPr>
        <w:t xml:space="preserve">eventuale risarcimento </w:t>
      </w:r>
      <w:r w:rsidR="00A702F2" w:rsidRPr="00AC026D">
        <w:rPr>
          <w:rFonts w:ascii="Titillium" w:hAnsi="Titillium"/>
          <w:sz w:val="18"/>
          <w:szCs w:val="18"/>
        </w:rPr>
        <w:t xml:space="preserve">dei </w:t>
      </w:r>
      <w:r w:rsidRPr="00AC026D">
        <w:rPr>
          <w:rFonts w:ascii="Titillium" w:hAnsi="Titillium"/>
          <w:sz w:val="18"/>
          <w:szCs w:val="18"/>
        </w:rPr>
        <w:t xml:space="preserve">danni. </w:t>
      </w:r>
    </w:p>
    <w:p w14:paraId="0571300B" w14:textId="77777777" w:rsidR="0013254F" w:rsidRPr="00AC026D" w:rsidRDefault="0013254F" w:rsidP="00D21272">
      <w:pPr>
        <w:pStyle w:val="Default"/>
        <w:suppressAutoHyphens/>
        <w:spacing w:line="276" w:lineRule="auto"/>
        <w:jc w:val="both"/>
        <w:rPr>
          <w:rFonts w:ascii="Titillium" w:hAnsi="Titillium"/>
          <w:sz w:val="18"/>
          <w:szCs w:val="18"/>
        </w:rPr>
      </w:pPr>
    </w:p>
    <w:p w14:paraId="624CC78F" w14:textId="03B9EA71" w:rsidR="0013254F" w:rsidRPr="00AC026D" w:rsidRDefault="0013254F" w:rsidP="00D21272">
      <w:pPr>
        <w:pStyle w:val="Default"/>
        <w:suppressAutoHyphens/>
        <w:spacing w:line="276" w:lineRule="auto"/>
        <w:jc w:val="both"/>
        <w:rPr>
          <w:rFonts w:ascii="Titillium" w:hAnsi="Titillium"/>
          <w:b/>
          <w:bCs/>
          <w:sz w:val="18"/>
          <w:szCs w:val="18"/>
        </w:rPr>
      </w:pPr>
      <w:r w:rsidRPr="00AC026D">
        <w:rPr>
          <w:rFonts w:ascii="Titillium" w:hAnsi="Titillium"/>
          <w:color w:val="auto"/>
          <w:sz w:val="18"/>
          <w:szCs w:val="18"/>
        </w:rPr>
        <w:t>12. All</w:t>
      </w:r>
      <w:r w:rsidR="00350261" w:rsidRPr="00AC026D">
        <w:rPr>
          <w:rFonts w:ascii="Titillium" w:hAnsi="Titillium"/>
          <w:color w:val="auto"/>
          <w:sz w:val="18"/>
          <w:szCs w:val="18"/>
        </w:rPr>
        <w:t>e</w:t>
      </w:r>
      <w:r w:rsidRPr="00AC026D">
        <w:rPr>
          <w:rFonts w:ascii="Titillium" w:hAnsi="Titillium"/>
          <w:color w:val="auto"/>
          <w:sz w:val="18"/>
          <w:szCs w:val="18"/>
        </w:rPr>
        <w:t xml:space="preserve"> scadenz</w:t>
      </w:r>
      <w:r w:rsidR="00350261" w:rsidRPr="00AC026D">
        <w:rPr>
          <w:rFonts w:ascii="Titillium" w:hAnsi="Titillium"/>
          <w:color w:val="auto"/>
          <w:sz w:val="18"/>
          <w:szCs w:val="18"/>
        </w:rPr>
        <w:t>e</w:t>
      </w:r>
      <w:r w:rsidRPr="00AC026D">
        <w:rPr>
          <w:rFonts w:ascii="Titillium" w:hAnsi="Titillium"/>
          <w:color w:val="auto"/>
          <w:sz w:val="18"/>
          <w:szCs w:val="18"/>
        </w:rPr>
        <w:t xml:space="preserve"> </w:t>
      </w:r>
      <w:r w:rsidR="00350261" w:rsidRPr="00AC026D">
        <w:rPr>
          <w:rFonts w:ascii="Titillium" w:hAnsi="Titillium"/>
          <w:color w:val="auto"/>
          <w:sz w:val="18"/>
          <w:szCs w:val="18"/>
        </w:rPr>
        <w:t>stabilite contrattualmente</w:t>
      </w:r>
      <w:r w:rsidRPr="00AC026D">
        <w:rPr>
          <w:rFonts w:ascii="Titillium" w:hAnsi="Titillium"/>
          <w:color w:val="auto"/>
          <w:sz w:val="18"/>
          <w:szCs w:val="18"/>
        </w:rPr>
        <w:t xml:space="preserve"> il RUP</w:t>
      </w:r>
      <w:r w:rsidR="00D34584" w:rsidRPr="00AC026D">
        <w:rPr>
          <w:rFonts w:ascii="Titillium" w:hAnsi="Titillium"/>
          <w:color w:val="auto"/>
          <w:sz w:val="18"/>
          <w:szCs w:val="18"/>
        </w:rPr>
        <w:t xml:space="preserve"> </w:t>
      </w:r>
      <w:r w:rsidRPr="00AC026D">
        <w:rPr>
          <w:rFonts w:ascii="Titillium" w:hAnsi="Titillium"/>
          <w:color w:val="auto"/>
          <w:sz w:val="18"/>
          <w:szCs w:val="18"/>
        </w:rPr>
        <w:t>/</w:t>
      </w:r>
      <w:r w:rsidR="00D34584" w:rsidRPr="00AC026D">
        <w:rPr>
          <w:rFonts w:ascii="Titillium" w:hAnsi="Titillium"/>
          <w:color w:val="auto"/>
          <w:sz w:val="18"/>
          <w:szCs w:val="18"/>
        </w:rPr>
        <w:t xml:space="preserve"> </w:t>
      </w:r>
      <w:r w:rsidRPr="00AC026D">
        <w:rPr>
          <w:rFonts w:ascii="Titillium" w:hAnsi="Titillium"/>
          <w:color w:val="auto"/>
          <w:sz w:val="18"/>
          <w:szCs w:val="18"/>
        </w:rPr>
        <w:t>Direttore dell’</w:t>
      </w:r>
      <w:r w:rsidR="00BE2627" w:rsidRPr="00AC026D">
        <w:rPr>
          <w:rFonts w:ascii="Titillium" w:hAnsi="Titillium"/>
          <w:color w:val="auto"/>
          <w:sz w:val="18"/>
          <w:szCs w:val="18"/>
        </w:rPr>
        <w:t>E</w:t>
      </w:r>
      <w:r w:rsidRPr="00AC026D">
        <w:rPr>
          <w:rFonts w:ascii="Titillium" w:hAnsi="Titillium"/>
          <w:color w:val="auto"/>
          <w:sz w:val="18"/>
          <w:szCs w:val="18"/>
        </w:rPr>
        <w:t xml:space="preserve">secuzione del contratto, qualora accerti che </w:t>
      </w:r>
      <w:r w:rsidR="00806F7E" w:rsidRPr="00AC026D">
        <w:rPr>
          <w:rFonts w:ascii="Titillium" w:hAnsi="Titillium"/>
          <w:color w:val="auto"/>
          <w:sz w:val="18"/>
          <w:szCs w:val="18"/>
        </w:rPr>
        <w:t>l’</w:t>
      </w:r>
      <w:r w:rsidRPr="00AC026D">
        <w:rPr>
          <w:rFonts w:ascii="Titillium" w:hAnsi="Titillium"/>
          <w:sz w:val="18"/>
          <w:szCs w:val="18"/>
        </w:rPr>
        <w:t xml:space="preserve">Operatore </w:t>
      </w:r>
      <w:r w:rsidR="00862FFA" w:rsidRPr="00AC026D">
        <w:rPr>
          <w:rFonts w:ascii="Titillium" w:hAnsi="Titillium"/>
          <w:sz w:val="18"/>
          <w:szCs w:val="18"/>
        </w:rPr>
        <w:t>E</w:t>
      </w:r>
      <w:r w:rsidRPr="00AC026D">
        <w:rPr>
          <w:rFonts w:ascii="Titillium" w:hAnsi="Titillium"/>
          <w:sz w:val="18"/>
          <w:szCs w:val="18"/>
        </w:rPr>
        <w:t xml:space="preserve">conomico abbia completamente e regolarmente eseguito </w:t>
      </w:r>
      <w:r w:rsidR="005B1E32" w:rsidRPr="00AC026D">
        <w:rPr>
          <w:rFonts w:ascii="Titillium" w:hAnsi="Titillium"/>
          <w:sz w:val="18"/>
          <w:szCs w:val="18"/>
        </w:rPr>
        <w:t>gli altri obblighi</w:t>
      </w:r>
      <w:r w:rsidRPr="00AC026D">
        <w:rPr>
          <w:rFonts w:ascii="Titillium" w:hAnsi="Titillium"/>
          <w:sz w:val="18"/>
          <w:szCs w:val="18"/>
        </w:rPr>
        <w:t xml:space="preserve"> contrattuali, rilascia il certificato di verifica di conformità </w:t>
      </w:r>
      <w:r w:rsidRPr="00AC026D">
        <w:rPr>
          <w:rFonts w:ascii="Titillium" w:hAnsi="Titillium"/>
          <w:i/>
          <w:iCs/>
          <w:sz w:val="18"/>
          <w:szCs w:val="18"/>
        </w:rPr>
        <w:t>(o il certificato di regolare esecuzione)</w:t>
      </w:r>
      <w:r w:rsidRPr="00AC026D">
        <w:rPr>
          <w:rFonts w:ascii="Titillium" w:hAnsi="Titillium"/>
          <w:sz w:val="18"/>
          <w:szCs w:val="18"/>
        </w:rPr>
        <w:t xml:space="preserve"> che, </w:t>
      </w:r>
      <w:r w:rsidRPr="00AC026D">
        <w:rPr>
          <w:rFonts w:ascii="Titillium" w:hAnsi="Titillium"/>
          <w:i/>
          <w:iCs/>
          <w:sz w:val="18"/>
          <w:szCs w:val="18"/>
        </w:rPr>
        <w:t xml:space="preserve">(Se il Direttore </w:t>
      </w:r>
      <w:r w:rsidR="007E199D" w:rsidRPr="00AC026D">
        <w:rPr>
          <w:rFonts w:ascii="Titillium" w:hAnsi="Titillium"/>
          <w:i/>
          <w:iCs/>
          <w:sz w:val="18"/>
          <w:szCs w:val="18"/>
        </w:rPr>
        <w:t>del</w:t>
      </w:r>
      <w:r w:rsidRPr="00AC026D">
        <w:rPr>
          <w:rFonts w:ascii="Titillium" w:hAnsi="Titillium"/>
          <w:i/>
          <w:iCs/>
          <w:sz w:val="18"/>
          <w:szCs w:val="18"/>
        </w:rPr>
        <w:t>l’Esecuzione è diverso dal RUP, aggiungere: “</w:t>
      </w:r>
      <w:r w:rsidRPr="00AC026D">
        <w:rPr>
          <w:rFonts w:ascii="Titillium" w:hAnsi="Titillium"/>
          <w:sz w:val="18"/>
          <w:szCs w:val="18"/>
        </w:rPr>
        <w:t>se confermata dal RUP</w:t>
      </w:r>
      <w:r w:rsidRPr="00AC026D">
        <w:rPr>
          <w:rFonts w:ascii="Titillium" w:hAnsi="Titillium"/>
          <w:i/>
          <w:iCs/>
          <w:sz w:val="18"/>
          <w:szCs w:val="18"/>
        </w:rPr>
        <w:t>”)</w:t>
      </w:r>
      <w:r w:rsidRPr="00AC026D">
        <w:rPr>
          <w:rFonts w:ascii="Titillium" w:hAnsi="Titillium"/>
          <w:sz w:val="18"/>
          <w:szCs w:val="18"/>
        </w:rPr>
        <w:t xml:space="preserve">, </w:t>
      </w:r>
      <w:r w:rsidR="00193DBF" w:rsidRPr="00AC026D">
        <w:rPr>
          <w:rFonts w:ascii="Titillium" w:hAnsi="Titillium"/>
          <w:sz w:val="18"/>
          <w:szCs w:val="18"/>
        </w:rPr>
        <w:t xml:space="preserve">è </w:t>
      </w:r>
      <w:r w:rsidRPr="00AC026D">
        <w:rPr>
          <w:rFonts w:ascii="Titillium" w:hAnsi="Titillium"/>
          <w:sz w:val="18"/>
          <w:szCs w:val="18"/>
        </w:rPr>
        <w:t>trasmesso al</w:t>
      </w:r>
      <w:r w:rsidR="00806F7E" w:rsidRPr="00AC026D">
        <w:rPr>
          <w:rFonts w:ascii="Titillium" w:hAnsi="Titillium"/>
          <w:sz w:val="18"/>
          <w:szCs w:val="18"/>
        </w:rPr>
        <w:t>l’</w:t>
      </w:r>
      <w:r w:rsidRPr="00AC026D">
        <w:rPr>
          <w:rFonts w:ascii="Titillium" w:hAnsi="Titillium"/>
          <w:sz w:val="18"/>
          <w:szCs w:val="18"/>
        </w:rPr>
        <w:t xml:space="preserve">Operatore </w:t>
      </w:r>
      <w:r w:rsidR="00862FFA" w:rsidRPr="00AC026D">
        <w:rPr>
          <w:rFonts w:ascii="Titillium" w:hAnsi="Titillium"/>
          <w:sz w:val="18"/>
          <w:szCs w:val="18"/>
        </w:rPr>
        <w:t>E</w:t>
      </w:r>
      <w:r w:rsidRPr="00AC026D">
        <w:rPr>
          <w:rFonts w:ascii="Titillium" w:hAnsi="Titillium"/>
          <w:sz w:val="18"/>
          <w:szCs w:val="18"/>
        </w:rPr>
        <w:t>conomico per la sua accettazione.</w:t>
      </w:r>
      <w:r w:rsidRPr="00AC026D">
        <w:rPr>
          <w:rFonts w:ascii="Titillium" w:hAnsi="Titillium"/>
          <w:b/>
          <w:bCs/>
          <w:sz w:val="18"/>
          <w:szCs w:val="18"/>
        </w:rPr>
        <w:t xml:space="preserve"> </w:t>
      </w:r>
    </w:p>
    <w:p w14:paraId="3690ABED" w14:textId="77777777" w:rsidR="0013254F" w:rsidRPr="00AC026D" w:rsidRDefault="0013254F" w:rsidP="00D21272">
      <w:pPr>
        <w:pStyle w:val="Default"/>
        <w:suppressAutoHyphens/>
        <w:spacing w:line="276" w:lineRule="auto"/>
        <w:jc w:val="both"/>
        <w:rPr>
          <w:rFonts w:ascii="Titillium" w:hAnsi="Titillium"/>
          <w:sz w:val="18"/>
          <w:szCs w:val="18"/>
        </w:rPr>
      </w:pPr>
    </w:p>
    <w:p w14:paraId="007BDB2D" w14:textId="1B146758" w:rsidR="00CE0320" w:rsidRPr="00AC026D" w:rsidRDefault="00CE0320" w:rsidP="00D21272">
      <w:pPr>
        <w:pStyle w:val="Titolo1"/>
        <w:keepNext w:val="0"/>
        <w:keepLines w:val="0"/>
        <w:widowControl w:val="0"/>
        <w:suppressAutoHyphens/>
        <w:spacing w:before="0" w:line="276" w:lineRule="auto"/>
        <w:jc w:val="both"/>
        <w:rPr>
          <w:rFonts w:ascii="Titillium" w:hAnsi="Titillium" w:cs="Times New Roman"/>
          <w:b/>
          <w:bCs/>
          <w:color w:val="auto"/>
          <w:sz w:val="18"/>
          <w:szCs w:val="18"/>
          <w:lang w:val="it-IT"/>
        </w:rPr>
      </w:pPr>
      <w:bookmarkStart w:id="66" w:name="_Toc172619604"/>
      <w:r w:rsidRPr="00AC026D">
        <w:rPr>
          <w:rFonts w:ascii="Titillium" w:hAnsi="Titillium" w:cs="Times New Roman"/>
          <w:b/>
          <w:bCs/>
          <w:color w:val="auto"/>
          <w:sz w:val="18"/>
          <w:szCs w:val="18"/>
          <w:lang w:val="it-IT"/>
        </w:rPr>
        <w:t xml:space="preserve">ART. </w:t>
      </w:r>
      <w:r w:rsidR="0098400B" w:rsidRPr="00AC026D">
        <w:rPr>
          <w:rFonts w:ascii="Titillium" w:hAnsi="Titillium" w:cs="Times New Roman"/>
          <w:b/>
          <w:bCs/>
          <w:color w:val="auto"/>
          <w:sz w:val="18"/>
          <w:szCs w:val="18"/>
          <w:lang w:val="it-IT"/>
        </w:rPr>
        <w:t>2</w:t>
      </w:r>
      <w:r w:rsidR="00B75F1A" w:rsidRPr="00AC026D">
        <w:rPr>
          <w:rFonts w:ascii="Titillium" w:hAnsi="Titillium" w:cs="Times New Roman"/>
          <w:b/>
          <w:bCs/>
          <w:color w:val="auto"/>
          <w:sz w:val="18"/>
          <w:szCs w:val="18"/>
          <w:lang w:val="it-IT"/>
        </w:rPr>
        <w:t>6</w:t>
      </w:r>
      <w:r w:rsidRPr="00AC026D">
        <w:rPr>
          <w:rFonts w:ascii="Titillium" w:hAnsi="Titillium" w:cs="Times New Roman"/>
          <w:b/>
          <w:bCs/>
          <w:color w:val="auto"/>
          <w:sz w:val="18"/>
          <w:szCs w:val="18"/>
          <w:lang w:val="it-IT"/>
        </w:rPr>
        <w:t xml:space="preserve"> - METODOLOGIA DI ANALISI CONOSCITIVA</w:t>
      </w:r>
      <w:r w:rsidR="00526361" w:rsidRPr="00AC026D">
        <w:rPr>
          <w:rFonts w:ascii="Titillium" w:hAnsi="Titillium" w:cs="Times New Roman"/>
          <w:b/>
          <w:bCs/>
          <w:color w:val="auto"/>
          <w:sz w:val="18"/>
          <w:szCs w:val="18"/>
          <w:lang w:val="it-IT"/>
        </w:rPr>
        <w:t xml:space="preserve"> </w:t>
      </w:r>
      <w:r w:rsidRPr="00AC026D">
        <w:rPr>
          <w:rFonts w:ascii="Titillium" w:hAnsi="Titillium" w:cs="Times New Roman"/>
          <w:b/>
          <w:bCs/>
          <w:color w:val="auto"/>
          <w:sz w:val="18"/>
          <w:szCs w:val="18"/>
          <w:lang w:val="it-IT"/>
        </w:rPr>
        <w:t>/</w:t>
      </w:r>
      <w:r w:rsidR="00526361" w:rsidRPr="00AC026D">
        <w:rPr>
          <w:rFonts w:ascii="Titillium" w:hAnsi="Titillium" w:cs="Times New Roman"/>
          <w:b/>
          <w:bCs/>
          <w:color w:val="auto"/>
          <w:sz w:val="18"/>
          <w:szCs w:val="18"/>
          <w:lang w:val="it-IT"/>
        </w:rPr>
        <w:t xml:space="preserve"> </w:t>
      </w:r>
      <w:r w:rsidRPr="00AC026D">
        <w:rPr>
          <w:rFonts w:ascii="Titillium" w:hAnsi="Titillium" w:cs="Times New Roman"/>
          <w:b/>
          <w:bCs/>
          <w:color w:val="auto"/>
          <w:sz w:val="18"/>
          <w:szCs w:val="18"/>
          <w:lang w:val="it-IT"/>
        </w:rPr>
        <w:t>DIAGNOSI ENERGETICA</w:t>
      </w:r>
      <w:bookmarkEnd w:id="65"/>
      <w:bookmarkEnd w:id="66"/>
    </w:p>
    <w:p w14:paraId="087AECA7" w14:textId="77777777" w:rsidR="00CE0320" w:rsidRPr="00AC026D" w:rsidRDefault="00CE0320" w:rsidP="00D21272">
      <w:pPr>
        <w:pStyle w:val="Default"/>
        <w:suppressAutoHyphens/>
        <w:spacing w:line="276" w:lineRule="auto"/>
        <w:jc w:val="both"/>
        <w:rPr>
          <w:rFonts w:ascii="Titillium" w:hAnsi="Titillium"/>
          <w:sz w:val="18"/>
          <w:szCs w:val="18"/>
        </w:rPr>
      </w:pPr>
    </w:p>
    <w:p w14:paraId="5F91D7EE" w14:textId="0B4820F4" w:rsidR="00F82424" w:rsidRPr="00AC026D" w:rsidRDefault="00F82424" w:rsidP="00D21272">
      <w:pPr>
        <w:pStyle w:val="Default"/>
        <w:suppressAutoHyphens/>
        <w:spacing w:line="276" w:lineRule="auto"/>
        <w:jc w:val="both"/>
        <w:rPr>
          <w:rFonts w:ascii="Titillium" w:hAnsi="Titillium"/>
          <w:spacing w:val="2"/>
          <w:sz w:val="18"/>
          <w:szCs w:val="18"/>
        </w:rPr>
      </w:pPr>
      <w:r w:rsidRPr="00AC026D">
        <w:rPr>
          <w:rFonts w:ascii="Titillium" w:hAnsi="Titillium"/>
          <w:color w:val="auto"/>
          <w:spacing w:val="2"/>
          <w:sz w:val="18"/>
          <w:szCs w:val="18"/>
        </w:rPr>
        <w:t xml:space="preserve">1. La </w:t>
      </w:r>
      <w:r w:rsidR="00BE2627" w:rsidRPr="00AC026D">
        <w:rPr>
          <w:rFonts w:ascii="Titillium" w:hAnsi="Titillium"/>
          <w:color w:val="auto"/>
          <w:spacing w:val="2"/>
          <w:sz w:val="18"/>
          <w:szCs w:val="18"/>
        </w:rPr>
        <w:t>D</w:t>
      </w:r>
      <w:r w:rsidRPr="00AC026D">
        <w:rPr>
          <w:rFonts w:ascii="Titillium" w:hAnsi="Titillium"/>
          <w:color w:val="auto"/>
          <w:spacing w:val="2"/>
          <w:sz w:val="18"/>
          <w:szCs w:val="18"/>
        </w:rPr>
        <w:t xml:space="preserve">iagnosi </w:t>
      </w:r>
      <w:r w:rsidR="00BE2627" w:rsidRPr="00AC026D">
        <w:rPr>
          <w:rFonts w:ascii="Titillium" w:hAnsi="Titillium"/>
          <w:color w:val="auto"/>
          <w:spacing w:val="2"/>
          <w:sz w:val="18"/>
          <w:szCs w:val="18"/>
        </w:rPr>
        <w:t>E</w:t>
      </w:r>
      <w:r w:rsidRPr="00AC026D">
        <w:rPr>
          <w:rFonts w:ascii="Titillium" w:hAnsi="Titillium"/>
          <w:color w:val="auto"/>
          <w:spacing w:val="2"/>
          <w:sz w:val="18"/>
          <w:szCs w:val="18"/>
        </w:rPr>
        <w:t xml:space="preserve">nergetica redatta </w:t>
      </w:r>
      <w:r w:rsidRPr="00AC026D">
        <w:rPr>
          <w:rFonts w:ascii="Titillium" w:hAnsi="Titillium"/>
          <w:color w:val="000000" w:themeColor="text1"/>
          <w:spacing w:val="2"/>
          <w:sz w:val="18"/>
          <w:szCs w:val="18"/>
        </w:rPr>
        <w:t>dall’</w:t>
      </w:r>
      <w:r w:rsidR="3C5E589A" w:rsidRPr="00AC026D">
        <w:rPr>
          <w:rFonts w:ascii="Titillium" w:hAnsi="Titillium"/>
          <w:color w:val="000000" w:themeColor="text1"/>
          <w:spacing w:val="2"/>
          <w:sz w:val="18"/>
          <w:szCs w:val="18"/>
        </w:rPr>
        <w:t>Ente Concedente</w:t>
      </w:r>
      <w:r w:rsidRPr="00AC026D">
        <w:rPr>
          <w:rFonts w:ascii="Titillium" w:hAnsi="Titillium"/>
          <w:color w:val="000000" w:themeColor="text1"/>
          <w:spacing w:val="2"/>
          <w:sz w:val="18"/>
          <w:szCs w:val="18"/>
        </w:rPr>
        <w:t xml:space="preserve">, di cui al progetto posto a base di gara, calibrata con la media riferita a </w:t>
      </w:r>
      <w:r w:rsidR="00A25B1E" w:rsidRPr="00AC026D">
        <w:rPr>
          <w:rFonts w:ascii="Titillium" w:hAnsi="Titillium"/>
          <w:i/>
          <w:iCs/>
          <w:color w:val="auto"/>
          <w:spacing w:val="2"/>
          <w:sz w:val="18"/>
          <w:szCs w:val="18"/>
        </w:rPr>
        <w:t>(…)</w:t>
      </w:r>
      <w:r w:rsidR="00BE2627" w:rsidRPr="00AC026D">
        <w:rPr>
          <w:rFonts w:ascii="Titillium" w:hAnsi="Titillium"/>
          <w:color w:val="auto"/>
          <w:spacing w:val="2"/>
          <w:sz w:val="18"/>
          <w:szCs w:val="18"/>
        </w:rPr>
        <w:t xml:space="preserve"> </w:t>
      </w:r>
      <w:r w:rsidRPr="00AC026D">
        <w:rPr>
          <w:rFonts w:ascii="Titillium" w:hAnsi="Titillium"/>
          <w:i/>
          <w:iCs/>
          <w:color w:val="auto"/>
          <w:spacing w:val="2"/>
          <w:sz w:val="18"/>
          <w:szCs w:val="18"/>
        </w:rPr>
        <w:t>(specificare, es. ultimi tre anni)</w:t>
      </w:r>
      <w:r w:rsidRPr="00AC026D">
        <w:rPr>
          <w:rFonts w:ascii="Titillium" w:hAnsi="Titillium"/>
          <w:color w:val="auto"/>
          <w:spacing w:val="2"/>
          <w:sz w:val="18"/>
          <w:szCs w:val="18"/>
        </w:rPr>
        <w:t xml:space="preserve"> dei consumi reali suddivisi per vettore energetico, il cui grado di confidenza definito dall’incaricato della redazione è pari a </w:t>
      </w:r>
      <w:r w:rsidR="00A25B1E" w:rsidRPr="00AC026D">
        <w:rPr>
          <w:rFonts w:ascii="Titillium" w:hAnsi="Titillium"/>
          <w:i/>
          <w:iCs/>
          <w:color w:val="auto"/>
          <w:spacing w:val="2"/>
          <w:sz w:val="18"/>
          <w:szCs w:val="18"/>
        </w:rPr>
        <w:t>(…)</w:t>
      </w:r>
      <w:r w:rsidRPr="00AC026D">
        <w:rPr>
          <w:rFonts w:ascii="Titillium" w:hAnsi="Titillium"/>
          <w:i/>
          <w:iCs/>
          <w:color w:val="auto"/>
          <w:spacing w:val="2"/>
          <w:sz w:val="18"/>
          <w:szCs w:val="18"/>
        </w:rPr>
        <w:t xml:space="preserve"> (indicare)</w:t>
      </w:r>
      <w:r w:rsidRPr="00AC026D">
        <w:rPr>
          <w:rFonts w:ascii="Titillium" w:hAnsi="Titillium"/>
          <w:color w:val="auto"/>
          <w:spacing w:val="2"/>
          <w:sz w:val="18"/>
          <w:szCs w:val="18"/>
        </w:rPr>
        <w:t xml:space="preserve">, s’intende, con la sottoscrizione del presente </w:t>
      </w:r>
      <w:r w:rsidR="0028615D" w:rsidRPr="00AC026D">
        <w:rPr>
          <w:rFonts w:ascii="Titillium" w:hAnsi="Titillium"/>
          <w:color w:val="auto"/>
          <w:spacing w:val="2"/>
          <w:sz w:val="18"/>
          <w:szCs w:val="18"/>
        </w:rPr>
        <w:t>C</w:t>
      </w:r>
      <w:r w:rsidRPr="00AC026D">
        <w:rPr>
          <w:rFonts w:ascii="Titillium" w:hAnsi="Titillium"/>
          <w:color w:val="auto"/>
          <w:spacing w:val="2"/>
          <w:sz w:val="18"/>
          <w:szCs w:val="18"/>
        </w:rPr>
        <w:t xml:space="preserve">ontratto, accettata dall’Operatore </w:t>
      </w:r>
      <w:r w:rsidR="00862FFA" w:rsidRPr="00AC026D">
        <w:rPr>
          <w:rFonts w:ascii="Titillium" w:hAnsi="Titillium"/>
          <w:color w:val="auto"/>
          <w:spacing w:val="2"/>
          <w:sz w:val="18"/>
          <w:szCs w:val="18"/>
        </w:rPr>
        <w:t>E</w:t>
      </w:r>
      <w:r w:rsidRPr="00AC026D">
        <w:rPr>
          <w:rFonts w:ascii="Titillium" w:hAnsi="Titillium"/>
          <w:color w:val="auto"/>
          <w:spacing w:val="2"/>
          <w:sz w:val="18"/>
          <w:szCs w:val="18"/>
        </w:rPr>
        <w:t>conomico senza ulteriori riserve</w:t>
      </w:r>
      <w:r w:rsidR="00782A57" w:rsidRPr="00AC026D">
        <w:rPr>
          <w:rFonts w:ascii="Titillium" w:hAnsi="Titillium"/>
          <w:color w:val="auto"/>
          <w:spacing w:val="2"/>
          <w:sz w:val="18"/>
          <w:szCs w:val="18"/>
        </w:rPr>
        <w:t xml:space="preserve"> e utilizzata </w:t>
      </w:r>
      <w:r w:rsidRPr="00AC026D">
        <w:rPr>
          <w:rFonts w:ascii="Titillium" w:hAnsi="Titillium"/>
          <w:spacing w:val="2"/>
          <w:sz w:val="18"/>
          <w:szCs w:val="18"/>
        </w:rPr>
        <w:t xml:space="preserve">come modello di </w:t>
      </w:r>
      <w:r w:rsidRPr="00AC026D">
        <w:rPr>
          <w:rFonts w:ascii="Titillium" w:hAnsi="Titillium"/>
          <w:spacing w:val="2"/>
          <w:sz w:val="18"/>
          <w:szCs w:val="18"/>
        </w:rPr>
        <w:lastRenderedPageBreak/>
        <w:t xml:space="preserve">riferimento per tutte le successive diagnosi </w:t>
      </w:r>
      <w:r w:rsidRPr="00AC026D">
        <w:rPr>
          <w:rFonts w:ascii="Titillium" w:hAnsi="Titillium"/>
          <w:color w:val="000000" w:themeColor="text1"/>
          <w:spacing w:val="2"/>
          <w:sz w:val="18"/>
          <w:szCs w:val="18"/>
        </w:rPr>
        <w:t>energetiche. L</w:t>
      </w:r>
      <w:r w:rsidR="009A5ED0" w:rsidRPr="00AC026D">
        <w:rPr>
          <w:rFonts w:ascii="Titillium" w:hAnsi="Titillium"/>
          <w:color w:val="000000" w:themeColor="text1"/>
          <w:spacing w:val="2"/>
          <w:sz w:val="18"/>
          <w:szCs w:val="18"/>
        </w:rPr>
        <w:t>’</w:t>
      </w:r>
      <w:r w:rsidR="004F0ED8" w:rsidRPr="00AC026D">
        <w:rPr>
          <w:rFonts w:ascii="Titillium" w:hAnsi="Titillium"/>
          <w:color w:val="000000" w:themeColor="text1"/>
          <w:spacing w:val="2"/>
          <w:sz w:val="18"/>
          <w:szCs w:val="18"/>
        </w:rPr>
        <w:t>eventual</w:t>
      </w:r>
      <w:r w:rsidR="009A5ED0" w:rsidRPr="00AC026D">
        <w:rPr>
          <w:rFonts w:ascii="Titillium" w:hAnsi="Titillium"/>
          <w:color w:val="000000" w:themeColor="text1"/>
          <w:spacing w:val="2"/>
          <w:sz w:val="18"/>
          <w:szCs w:val="18"/>
        </w:rPr>
        <w:t>e</w:t>
      </w:r>
      <w:r w:rsidR="004F0ED8" w:rsidRPr="00AC026D">
        <w:rPr>
          <w:rFonts w:ascii="Titillium" w:hAnsi="Titillium"/>
          <w:color w:val="000000" w:themeColor="text1"/>
          <w:spacing w:val="2"/>
          <w:sz w:val="18"/>
          <w:szCs w:val="18"/>
        </w:rPr>
        <w:t xml:space="preserve"> </w:t>
      </w:r>
      <w:r w:rsidR="0028615D" w:rsidRPr="00AC026D">
        <w:rPr>
          <w:rFonts w:ascii="Titillium" w:hAnsi="Titillium"/>
          <w:color w:val="000000" w:themeColor="text1"/>
          <w:spacing w:val="2"/>
          <w:sz w:val="18"/>
          <w:szCs w:val="18"/>
        </w:rPr>
        <w:t>D</w:t>
      </w:r>
      <w:r w:rsidRPr="00AC026D">
        <w:rPr>
          <w:rFonts w:ascii="Titillium" w:hAnsi="Titillium"/>
          <w:color w:val="000000" w:themeColor="text1"/>
          <w:spacing w:val="2"/>
          <w:sz w:val="18"/>
          <w:szCs w:val="18"/>
        </w:rPr>
        <w:t xml:space="preserve">iagnosi </w:t>
      </w:r>
      <w:r w:rsidR="0028615D" w:rsidRPr="00AC026D">
        <w:rPr>
          <w:rFonts w:ascii="Titillium" w:hAnsi="Titillium"/>
          <w:color w:val="000000" w:themeColor="text1"/>
          <w:spacing w:val="2"/>
          <w:sz w:val="18"/>
          <w:szCs w:val="18"/>
        </w:rPr>
        <w:t>E</w:t>
      </w:r>
      <w:r w:rsidRPr="00AC026D">
        <w:rPr>
          <w:rFonts w:ascii="Titillium" w:hAnsi="Titillium"/>
          <w:color w:val="000000" w:themeColor="text1"/>
          <w:spacing w:val="2"/>
          <w:sz w:val="18"/>
          <w:szCs w:val="18"/>
        </w:rPr>
        <w:t>nergetic</w:t>
      </w:r>
      <w:r w:rsidR="009A5ED0" w:rsidRPr="00AC026D">
        <w:rPr>
          <w:rFonts w:ascii="Titillium" w:hAnsi="Titillium"/>
          <w:color w:val="000000" w:themeColor="text1"/>
          <w:spacing w:val="2"/>
          <w:sz w:val="18"/>
          <w:szCs w:val="18"/>
        </w:rPr>
        <w:t>a</w:t>
      </w:r>
      <w:r w:rsidRPr="00AC026D">
        <w:rPr>
          <w:rFonts w:ascii="Titillium" w:hAnsi="Titillium"/>
          <w:color w:val="000000" w:themeColor="text1"/>
          <w:spacing w:val="2"/>
          <w:sz w:val="18"/>
          <w:szCs w:val="18"/>
        </w:rPr>
        <w:t xml:space="preserve"> </w:t>
      </w:r>
      <w:r w:rsidR="004F0ED8" w:rsidRPr="00AC026D">
        <w:rPr>
          <w:rFonts w:ascii="Titillium" w:hAnsi="Titillium"/>
          <w:color w:val="000000" w:themeColor="text1"/>
          <w:spacing w:val="2"/>
          <w:sz w:val="18"/>
          <w:szCs w:val="18"/>
        </w:rPr>
        <w:t>successiv</w:t>
      </w:r>
      <w:r w:rsidR="009A5ED0" w:rsidRPr="00AC026D">
        <w:rPr>
          <w:rFonts w:ascii="Titillium" w:hAnsi="Titillium"/>
          <w:color w:val="000000" w:themeColor="text1"/>
          <w:spacing w:val="2"/>
          <w:sz w:val="18"/>
          <w:szCs w:val="18"/>
        </w:rPr>
        <w:t xml:space="preserve">a, che si rendesse necessaria ai sensi dell’art. </w:t>
      </w:r>
      <w:r w:rsidR="00AF08CF" w:rsidRPr="00AC026D">
        <w:rPr>
          <w:rFonts w:ascii="Titillium" w:hAnsi="Titillium"/>
          <w:color w:val="000000" w:themeColor="text1"/>
          <w:spacing w:val="2"/>
          <w:sz w:val="18"/>
          <w:szCs w:val="18"/>
        </w:rPr>
        <w:t>33, comma 1, lett. c)</w:t>
      </w:r>
      <w:r w:rsidR="00B85287" w:rsidRPr="00AC026D">
        <w:rPr>
          <w:rFonts w:ascii="Titillium" w:hAnsi="Titillium"/>
          <w:color w:val="000000" w:themeColor="text1"/>
          <w:spacing w:val="2"/>
          <w:sz w:val="18"/>
          <w:szCs w:val="18"/>
        </w:rPr>
        <w:t>,</w:t>
      </w:r>
      <w:r w:rsidR="00AF08CF" w:rsidRPr="00AC026D">
        <w:rPr>
          <w:rFonts w:ascii="Titillium" w:hAnsi="Titillium"/>
          <w:color w:val="000000" w:themeColor="text1"/>
          <w:spacing w:val="2"/>
          <w:sz w:val="18"/>
          <w:szCs w:val="18"/>
        </w:rPr>
        <w:t xml:space="preserve"> punto </w:t>
      </w:r>
      <w:r w:rsidR="006F5B37" w:rsidRPr="00AC026D">
        <w:rPr>
          <w:rFonts w:ascii="Titillium" w:hAnsi="Titillium"/>
          <w:color w:val="000000" w:themeColor="text1"/>
          <w:spacing w:val="2"/>
          <w:sz w:val="18"/>
          <w:szCs w:val="18"/>
        </w:rPr>
        <w:t>5</w:t>
      </w:r>
      <w:r w:rsidR="00AF08CF" w:rsidRPr="00AC026D">
        <w:rPr>
          <w:rFonts w:ascii="Titillium" w:hAnsi="Titillium"/>
          <w:color w:val="000000" w:themeColor="text1"/>
          <w:spacing w:val="2"/>
          <w:sz w:val="18"/>
          <w:szCs w:val="18"/>
        </w:rPr>
        <w:t xml:space="preserve">, </w:t>
      </w:r>
      <w:r w:rsidR="009A5ED0" w:rsidRPr="00AC026D">
        <w:rPr>
          <w:rFonts w:ascii="Titillium" w:hAnsi="Titillium"/>
          <w:color w:val="000000" w:themeColor="text1"/>
          <w:spacing w:val="2"/>
          <w:sz w:val="18"/>
          <w:szCs w:val="18"/>
        </w:rPr>
        <w:t xml:space="preserve">del presente Contratto, è redatta </w:t>
      </w:r>
      <w:r w:rsidRPr="00AC026D">
        <w:rPr>
          <w:rFonts w:ascii="Titillium" w:hAnsi="Titillium"/>
          <w:color w:val="000000" w:themeColor="text1"/>
          <w:spacing w:val="2"/>
          <w:sz w:val="18"/>
          <w:szCs w:val="18"/>
        </w:rPr>
        <w:t xml:space="preserve">da </w:t>
      </w:r>
      <w:r w:rsidR="00691D1E" w:rsidRPr="00AC026D">
        <w:rPr>
          <w:rFonts w:ascii="Titillium" w:hAnsi="Titillium"/>
          <w:i/>
          <w:iCs/>
          <w:color w:val="000000" w:themeColor="text1"/>
          <w:spacing w:val="2"/>
          <w:sz w:val="18"/>
          <w:szCs w:val="18"/>
        </w:rPr>
        <w:t>(…)</w:t>
      </w:r>
      <w:r w:rsidRPr="00AC026D">
        <w:rPr>
          <w:rFonts w:ascii="Titillium" w:hAnsi="Titillium"/>
          <w:i/>
          <w:iCs/>
          <w:color w:val="000000" w:themeColor="text1"/>
          <w:spacing w:val="2"/>
          <w:sz w:val="18"/>
          <w:szCs w:val="18"/>
        </w:rPr>
        <w:t xml:space="preserve"> (identificare le figure specializzate e le eventuali certificazioni richieste, es. EGE certificato </w:t>
      </w:r>
      <w:r w:rsidRPr="00AC026D">
        <w:rPr>
          <w:rFonts w:ascii="Titillium" w:hAnsi="Titillium"/>
          <w:i/>
          <w:iCs/>
          <w:spacing w:val="2"/>
          <w:sz w:val="18"/>
          <w:szCs w:val="18"/>
        </w:rPr>
        <w:t>ai sensi della UNI CEI 11339, Auditor energetico certificato ai sensi della UNI CEI 16247, ESCO certificate ai sensi della UNI CEI 11352:2014, ecc.)</w:t>
      </w:r>
      <w:r w:rsidRPr="00AC026D">
        <w:rPr>
          <w:rFonts w:ascii="Titillium" w:hAnsi="Titillium"/>
          <w:spacing w:val="2"/>
          <w:sz w:val="18"/>
          <w:szCs w:val="18"/>
        </w:rPr>
        <w:t xml:space="preserve">, come previsto dal </w:t>
      </w:r>
      <w:r w:rsidR="00691D1E" w:rsidRPr="00AC026D">
        <w:rPr>
          <w:rFonts w:ascii="Titillium" w:hAnsi="Titillium"/>
          <w:i/>
          <w:iCs/>
          <w:color w:val="auto"/>
          <w:spacing w:val="2"/>
          <w:sz w:val="18"/>
          <w:szCs w:val="18"/>
        </w:rPr>
        <w:t>(…)</w:t>
      </w:r>
      <w:r w:rsidR="0028615D" w:rsidRPr="00AC026D">
        <w:rPr>
          <w:rFonts w:ascii="Titillium" w:hAnsi="Titillium"/>
          <w:i/>
          <w:iCs/>
          <w:spacing w:val="2"/>
          <w:sz w:val="18"/>
          <w:szCs w:val="18"/>
        </w:rPr>
        <w:t xml:space="preserve"> </w:t>
      </w:r>
      <w:r w:rsidRPr="00AC026D">
        <w:rPr>
          <w:rFonts w:ascii="Titillium" w:hAnsi="Titillium"/>
          <w:i/>
          <w:iCs/>
          <w:spacing w:val="2"/>
          <w:sz w:val="18"/>
          <w:szCs w:val="18"/>
        </w:rPr>
        <w:t>(specificare normative vigenti che ne prevedono l’obbligatorietà</w:t>
      </w:r>
      <w:r w:rsidR="0028615D" w:rsidRPr="00AC026D">
        <w:rPr>
          <w:rFonts w:ascii="Titillium" w:hAnsi="Titillium"/>
          <w:i/>
          <w:iCs/>
          <w:spacing w:val="2"/>
          <w:sz w:val="18"/>
          <w:szCs w:val="18"/>
        </w:rPr>
        <w:t>,</w:t>
      </w:r>
      <w:r w:rsidRPr="00AC026D">
        <w:rPr>
          <w:rFonts w:ascii="Titillium" w:hAnsi="Titillium"/>
          <w:i/>
          <w:iCs/>
          <w:spacing w:val="2"/>
          <w:sz w:val="18"/>
          <w:szCs w:val="18"/>
        </w:rPr>
        <w:t xml:space="preserve"> es. </w:t>
      </w:r>
      <w:proofErr w:type="spellStart"/>
      <w:r w:rsidR="0017176F" w:rsidRPr="00AC026D">
        <w:rPr>
          <w:rFonts w:ascii="Titillium" w:hAnsi="Titillium"/>
          <w:i/>
          <w:iCs/>
          <w:spacing w:val="2"/>
          <w:sz w:val="18"/>
          <w:szCs w:val="18"/>
        </w:rPr>
        <w:t>D</w:t>
      </w:r>
      <w:r w:rsidRPr="00AC026D">
        <w:rPr>
          <w:rFonts w:ascii="Titillium" w:hAnsi="Titillium"/>
          <w:i/>
          <w:iCs/>
          <w:spacing w:val="2"/>
          <w:sz w:val="18"/>
          <w:szCs w:val="18"/>
        </w:rPr>
        <w:t>.</w:t>
      </w:r>
      <w:r w:rsidR="0017176F" w:rsidRPr="00AC026D">
        <w:rPr>
          <w:rFonts w:ascii="Titillium" w:hAnsi="Titillium"/>
          <w:i/>
          <w:iCs/>
          <w:spacing w:val="2"/>
          <w:sz w:val="18"/>
          <w:szCs w:val="18"/>
        </w:rPr>
        <w:t>L</w:t>
      </w:r>
      <w:r w:rsidRPr="00AC026D">
        <w:rPr>
          <w:rFonts w:ascii="Titillium" w:hAnsi="Titillium"/>
          <w:i/>
          <w:iCs/>
          <w:spacing w:val="2"/>
          <w:sz w:val="18"/>
          <w:szCs w:val="18"/>
        </w:rPr>
        <w:t>gs.</w:t>
      </w:r>
      <w:proofErr w:type="spellEnd"/>
      <w:r w:rsidRPr="00AC026D">
        <w:rPr>
          <w:rFonts w:ascii="Titillium" w:hAnsi="Titillium"/>
          <w:i/>
          <w:iCs/>
          <w:spacing w:val="2"/>
          <w:sz w:val="18"/>
          <w:szCs w:val="18"/>
        </w:rPr>
        <w:t xml:space="preserve"> </w:t>
      </w:r>
      <w:r w:rsidR="0017176F" w:rsidRPr="00AC026D">
        <w:rPr>
          <w:rFonts w:ascii="Titillium" w:hAnsi="Titillium"/>
          <w:i/>
          <w:iCs/>
          <w:spacing w:val="2"/>
          <w:sz w:val="18"/>
          <w:szCs w:val="18"/>
        </w:rPr>
        <w:t>n.</w:t>
      </w:r>
      <w:r w:rsidRPr="00AC026D">
        <w:rPr>
          <w:rFonts w:ascii="Titillium" w:hAnsi="Titillium"/>
          <w:i/>
          <w:iCs/>
          <w:spacing w:val="2"/>
          <w:sz w:val="18"/>
          <w:szCs w:val="18"/>
        </w:rPr>
        <w:t xml:space="preserve"> 102</w:t>
      </w:r>
      <w:r w:rsidR="0017176F" w:rsidRPr="00AC026D">
        <w:rPr>
          <w:rFonts w:ascii="Titillium" w:hAnsi="Titillium"/>
          <w:i/>
          <w:iCs/>
          <w:spacing w:val="2"/>
          <w:sz w:val="18"/>
          <w:szCs w:val="18"/>
        </w:rPr>
        <w:t xml:space="preserve">, del 04 luglio </w:t>
      </w:r>
      <w:r w:rsidRPr="00AC026D">
        <w:rPr>
          <w:rFonts w:ascii="Titillium" w:hAnsi="Titillium"/>
          <w:i/>
          <w:iCs/>
          <w:spacing w:val="2"/>
          <w:sz w:val="18"/>
          <w:szCs w:val="18"/>
        </w:rPr>
        <w:t>2014</w:t>
      </w:r>
      <w:r w:rsidR="0028615D" w:rsidRPr="00AC026D">
        <w:rPr>
          <w:rFonts w:ascii="Titillium" w:hAnsi="Titillium"/>
          <w:i/>
          <w:iCs/>
          <w:spacing w:val="2"/>
          <w:sz w:val="18"/>
          <w:szCs w:val="18"/>
        </w:rPr>
        <w:t>;</w:t>
      </w:r>
      <w:r w:rsidRPr="00AC026D">
        <w:rPr>
          <w:rFonts w:ascii="Titillium" w:hAnsi="Titillium"/>
          <w:i/>
          <w:iCs/>
          <w:spacing w:val="2"/>
          <w:sz w:val="18"/>
          <w:szCs w:val="18"/>
        </w:rPr>
        <w:t xml:space="preserve"> D</w:t>
      </w:r>
      <w:r w:rsidR="0028615D" w:rsidRPr="00AC026D">
        <w:rPr>
          <w:rFonts w:ascii="Titillium" w:hAnsi="Titillium"/>
          <w:i/>
          <w:iCs/>
          <w:spacing w:val="2"/>
          <w:sz w:val="18"/>
          <w:szCs w:val="18"/>
        </w:rPr>
        <w:t>.</w:t>
      </w:r>
      <w:r w:rsidRPr="00AC026D">
        <w:rPr>
          <w:rFonts w:ascii="Titillium" w:hAnsi="Titillium"/>
          <w:i/>
          <w:iCs/>
          <w:spacing w:val="2"/>
          <w:sz w:val="18"/>
          <w:szCs w:val="18"/>
        </w:rPr>
        <w:t>M</w:t>
      </w:r>
      <w:r w:rsidR="0028615D" w:rsidRPr="00AC026D">
        <w:rPr>
          <w:rFonts w:ascii="Titillium" w:hAnsi="Titillium"/>
          <w:i/>
          <w:iCs/>
          <w:spacing w:val="2"/>
          <w:sz w:val="18"/>
          <w:szCs w:val="18"/>
        </w:rPr>
        <w:t>.</w:t>
      </w:r>
      <w:r w:rsidRPr="00AC026D">
        <w:rPr>
          <w:rFonts w:ascii="Titillium" w:hAnsi="Titillium"/>
          <w:i/>
          <w:iCs/>
          <w:spacing w:val="2"/>
          <w:sz w:val="18"/>
          <w:szCs w:val="18"/>
        </w:rPr>
        <w:t xml:space="preserve"> 11</w:t>
      </w:r>
      <w:r w:rsidR="0028615D" w:rsidRPr="00AC026D">
        <w:rPr>
          <w:rFonts w:ascii="Titillium" w:hAnsi="Titillium"/>
          <w:i/>
          <w:iCs/>
          <w:spacing w:val="2"/>
          <w:sz w:val="18"/>
          <w:szCs w:val="18"/>
        </w:rPr>
        <w:t xml:space="preserve"> ottobre </w:t>
      </w:r>
      <w:r w:rsidRPr="00AC026D">
        <w:rPr>
          <w:rFonts w:ascii="Titillium" w:hAnsi="Titillium"/>
          <w:i/>
          <w:iCs/>
          <w:spacing w:val="2"/>
          <w:sz w:val="18"/>
          <w:szCs w:val="18"/>
        </w:rPr>
        <w:t>2017</w:t>
      </w:r>
      <w:r w:rsidR="0028615D" w:rsidRPr="00AC026D">
        <w:rPr>
          <w:rFonts w:ascii="Titillium" w:hAnsi="Titillium"/>
          <w:i/>
          <w:iCs/>
          <w:spacing w:val="2"/>
          <w:sz w:val="18"/>
          <w:szCs w:val="18"/>
        </w:rPr>
        <w:t>;</w:t>
      </w:r>
      <w:r w:rsidRPr="00AC026D">
        <w:rPr>
          <w:rFonts w:ascii="Titillium" w:hAnsi="Titillium"/>
          <w:i/>
          <w:iCs/>
          <w:spacing w:val="2"/>
          <w:sz w:val="18"/>
          <w:szCs w:val="18"/>
        </w:rPr>
        <w:t xml:space="preserve"> ecc.)</w:t>
      </w:r>
      <w:r w:rsidRPr="00AC026D">
        <w:rPr>
          <w:rFonts w:ascii="Titillium" w:hAnsi="Titillium"/>
          <w:spacing w:val="2"/>
          <w:sz w:val="18"/>
          <w:szCs w:val="18"/>
        </w:rPr>
        <w:t>.</w:t>
      </w:r>
      <w:r w:rsidR="009A5ED0" w:rsidRPr="00AC026D">
        <w:rPr>
          <w:rFonts w:ascii="Titillium" w:hAnsi="Titillium"/>
          <w:spacing w:val="2"/>
          <w:sz w:val="18"/>
          <w:szCs w:val="18"/>
        </w:rPr>
        <w:t xml:space="preserve"> </w:t>
      </w:r>
    </w:p>
    <w:p w14:paraId="7915A5E4" w14:textId="77777777" w:rsidR="00F82424" w:rsidRPr="00AC026D" w:rsidRDefault="00F82424" w:rsidP="00D21272">
      <w:pPr>
        <w:pStyle w:val="Default"/>
        <w:suppressAutoHyphens/>
        <w:spacing w:line="276" w:lineRule="auto"/>
        <w:jc w:val="both"/>
        <w:rPr>
          <w:rFonts w:ascii="Titillium" w:hAnsi="Titillium"/>
          <w:sz w:val="18"/>
          <w:szCs w:val="18"/>
        </w:rPr>
      </w:pPr>
    </w:p>
    <w:p w14:paraId="30097D3B" w14:textId="5E9E5061" w:rsidR="00DA46D9" w:rsidRPr="00AC026D" w:rsidRDefault="00F82424"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2. L’</w:t>
      </w:r>
      <w:r w:rsidR="3C5E589A" w:rsidRPr="00AC026D">
        <w:rPr>
          <w:rFonts w:ascii="Titillium" w:hAnsi="Titillium"/>
          <w:sz w:val="18"/>
          <w:szCs w:val="18"/>
        </w:rPr>
        <w:t>Ente Concedente</w:t>
      </w:r>
      <w:r w:rsidRPr="00AC026D">
        <w:rPr>
          <w:rFonts w:ascii="Titillium" w:hAnsi="Titillium"/>
          <w:sz w:val="18"/>
          <w:szCs w:val="18"/>
        </w:rPr>
        <w:t xml:space="preserve"> sostitu</w:t>
      </w:r>
      <w:r w:rsidR="002D524D" w:rsidRPr="00AC026D">
        <w:rPr>
          <w:rFonts w:ascii="Titillium" w:hAnsi="Titillium"/>
          <w:sz w:val="18"/>
          <w:szCs w:val="18"/>
        </w:rPr>
        <w:t>isce</w:t>
      </w:r>
      <w:r w:rsidRPr="00AC026D">
        <w:rPr>
          <w:rFonts w:ascii="Titillium" w:hAnsi="Titillium"/>
          <w:sz w:val="18"/>
          <w:szCs w:val="18"/>
        </w:rPr>
        <w:t xml:space="preserve"> </w:t>
      </w:r>
      <w:r w:rsidR="002D524D" w:rsidRPr="00AC026D">
        <w:rPr>
          <w:rFonts w:ascii="Titillium" w:hAnsi="Titillium"/>
          <w:sz w:val="18"/>
          <w:szCs w:val="18"/>
        </w:rPr>
        <w:t>il</w:t>
      </w:r>
      <w:r w:rsidRPr="00AC026D">
        <w:rPr>
          <w:rFonts w:ascii="Titillium" w:hAnsi="Titillium"/>
          <w:sz w:val="18"/>
          <w:szCs w:val="18"/>
        </w:rPr>
        <w:t xml:space="preserve"> soggetto indicato </w:t>
      </w:r>
      <w:r w:rsidR="00310861" w:rsidRPr="00AC026D">
        <w:rPr>
          <w:rFonts w:ascii="Titillium" w:hAnsi="Titillium"/>
          <w:sz w:val="18"/>
          <w:szCs w:val="18"/>
        </w:rPr>
        <w:t xml:space="preserve">al </w:t>
      </w:r>
      <w:r w:rsidR="00583D77" w:rsidRPr="00AC026D">
        <w:rPr>
          <w:rFonts w:ascii="Titillium" w:hAnsi="Titillium"/>
          <w:sz w:val="18"/>
          <w:szCs w:val="18"/>
        </w:rPr>
        <w:t>secondo paragrafo del comma precedente</w:t>
      </w:r>
      <w:r w:rsidR="00986FA5" w:rsidRPr="00AC026D">
        <w:rPr>
          <w:rFonts w:ascii="Titillium" w:hAnsi="Titillium"/>
          <w:sz w:val="18"/>
          <w:szCs w:val="18"/>
        </w:rPr>
        <w:t>,</w:t>
      </w:r>
      <w:r w:rsidR="00583D77" w:rsidRPr="00AC026D">
        <w:rPr>
          <w:rFonts w:ascii="Titillium" w:hAnsi="Titillium"/>
          <w:sz w:val="18"/>
          <w:szCs w:val="18"/>
        </w:rPr>
        <w:t xml:space="preserve"> </w:t>
      </w:r>
      <w:r w:rsidRPr="00AC026D">
        <w:rPr>
          <w:rFonts w:ascii="Titillium" w:hAnsi="Titillium"/>
          <w:sz w:val="18"/>
          <w:szCs w:val="18"/>
        </w:rPr>
        <w:t>nel solo caso in cui lo stesso non abbia</w:t>
      </w:r>
      <w:r w:rsidR="00DE3CCE" w:rsidRPr="00AC026D">
        <w:rPr>
          <w:rFonts w:ascii="Titillium" w:hAnsi="Titillium"/>
          <w:sz w:val="18"/>
          <w:szCs w:val="18"/>
        </w:rPr>
        <w:t>, o perda successivamente,</w:t>
      </w:r>
      <w:r w:rsidRPr="00AC026D">
        <w:rPr>
          <w:rFonts w:ascii="Titillium" w:hAnsi="Titillium"/>
          <w:sz w:val="18"/>
          <w:szCs w:val="18"/>
        </w:rPr>
        <w:t xml:space="preserve"> i requisiti di legge. L’</w:t>
      </w:r>
      <w:r w:rsidR="3C5E589A" w:rsidRPr="00AC026D">
        <w:rPr>
          <w:rFonts w:ascii="Titillium" w:hAnsi="Titillium"/>
          <w:sz w:val="18"/>
          <w:szCs w:val="18"/>
        </w:rPr>
        <w:t>Ente Concedente</w:t>
      </w:r>
      <w:r w:rsidRPr="00AC026D">
        <w:rPr>
          <w:rFonts w:ascii="Titillium" w:hAnsi="Titillium"/>
          <w:sz w:val="18"/>
          <w:szCs w:val="18"/>
        </w:rPr>
        <w:t xml:space="preserve"> p</w:t>
      </w:r>
      <w:r w:rsidR="002F162C" w:rsidRPr="00AC026D">
        <w:rPr>
          <w:rFonts w:ascii="Titillium" w:hAnsi="Titillium"/>
          <w:sz w:val="18"/>
          <w:szCs w:val="18"/>
        </w:rPr>
        <w:t xml:space="preserve">uò </w:t>
      </w:r>
      <w:r w:rsidRPr="00AC026D">
        <w:rPr>
          <w:rFonts w:ascii="Titillium" w:hAnsi="Titillium"/>
          <w:sz w:val="18"/>
          <w:szCs w:val="18"/>
        </w:rPr>
        <w:t xml:space="preserve">comunque richiedere all’Operatore </w:t>
      </w:r>
      <w:r w:rsidR="00862FFA" w:rsidRPr="00AC026D">
        <w:rPr>
          <w:rFonts w:ascii="Titillium" w:hAnsi="Titillium"/>
          <w:sz w:val="18"/>
          <w:szCs w:val="18"/>
        </w:rPr>
        <w:t>E</w:t>
      </w:r>
      <w:r w:rsidRPr="00AC026D">
        <w:rPr>
          <w:rFonts w:ascii="Titillium" w:hAnsi="Titillium"/>
          <w:sz w:val="18"/>
          <w:szCs w:val="18"/>
        </w:rPr>
        <w:t>conomico l’applicazione dei nuovi standard prestazionali previsti dalla successiva legislazione in materia di efficienza energetica</w:t>
      </w:r>
      <w:r w:rsidR="00E116C9" w:rsidRPr="00AC026D">
        <w:rPr>
          <w:rFonts w:ascii="Titillium" w:hAnsi="Titillium"/>
          <w:sz w:val="18"/>
          <w:szCs w:val="18"/>
        </w:rPr>
        <w:t>.</w:t>
      </w:r>
    </w:p>
    <w:p w14:paraId="31C1829C" w14:textId="77777777" w:rsidR="00C37647" w:rsidRPr="00AC026D" w:rsidRDefault="00C37647" w:rsidP="00D21272">
      <w:pPr>
        <w:pStyle w:val="Default"/>
        <w:suppressAutoHyphens/>
        <w:spacing w:line="276" w:lineRule="auto"/>
        <w:jc w:val="both"/>
        <w:rPr>
          <w:rFonts w:ascii="Titillium" w:hAnsi="Titillium"/>
          <w:sz w:val="18"/>
          <w:szCs w:val="18"/>
        </w:rPr>
      </w:pPr>
    </w:p>
    <w:p w14:paraId="40DC7AA0" w14:textId="778FCA6C" w:rsidR="00DA46D9" w:rsidRPr="00AC026D" w:rsidRDefault="00DA46D9" w:rsidP="00D21272">
      <w:pPr>
        <w:pStyle w:val="Titolo1"/>
        <w:keepNext w:val="0"/>
        <w:keepLines w:val="0"/>
        <w:widowControl w:val="0"/>
        <w:suppressAutoHyphens/>
        <w:spacing w:before="0" w:line="276" w:lineRule="auto"/>
        <w:jc w:val="both"/>
        <w:rPr>
          <w:rFonts w:ascii="Titillium" w:hAnsi="Titillium" w:cs="Times New Roman"/>
          <w:b/>
          <w:bCs/>
          <w:color w:val="auto"/>
          <w:sz w:val="18"/>
          <w:szCs w:val="18"/>
          <w:lang w:val="it-IT"/>
        </w:rPr>
      </w:pPr>
      <w:bookmarkStart w:id="67" w:name="_Toc117519787"/>
      <w:bookmarkStart w:id="68" w:name="_Toc172619605"/>
      <w:r w:rsidRPr="00AC026D">
        <w:rPr>
          <w:rFonts w:ascii="Titillium" w:hAnsi="Titillium" w:cs="Times New Roman"/>
          <w:b/>
          <w:bCs/>
          <w:color w:val="auto"/>
          <w:sz w:val="18"/>
          <w:szCs w:val="18"/>
          <w:lang w:val="it-IT"/>
        </w:rPr>
        <w:t xml:space="preserve">ART. </w:t>
      </w:r>
      <w:r w:rsidR="00C7716E" w:rsidRPr="00AC026D">
        <w:rPr>
          <w:rFonts w:ascii="Titillium" w:hAnsi="Titillium" w:cs="Times New Roman"/>
          <w:b/>
          <w:bCs/>
          <w:color w:val="auto"/>
          <w:sz w:val="18"/>
          <w:szCs w:val="18"/>
          <w:lang w:val="it-IT"/>
        </w:rPr>
        <w:t>2</w:t>
      </w:r>
      <w:r w:rsidR="00B75F1A" w:rsidRPr="00AC026D">
        <w:rPr>
          <w:rFonts w:ascii="Titillium" w:hAnsi="Titillium" w:cs="Times New Roman"/>
          <w:b/>
          <w:bCs/>
          <w:color w:val="auto"/>
          <w:sz w:val="18"/>
          <w:szCs w:val="18"/>
          <w:lang w:val="it-IT"/>
        </w:rPr>
        <w:t>7</w:t>
      </w:r>
      <w:r w:rsidRPr="00AC026D">
        <w:rPr>
          <w:rFonts w:ascii="Titillium" w:hAnsi="Titillium" w:cs="Times New Roman"/>
          <w:b/>
          <w:bCs/>
          <w:color w:val="auto"/>
          <w:sz w:val="18"/>
          <w:szCs w:val="18"/>
          <w:lang w:val="it-IT"/>
        </w:rPr>
        <w:t xml:space="preserve"> - FATTORI CHE POSSONO DETERMINARE VARIAZIONI TEMPORANEE AL CONSUMO ENERGETICO</w:t>
      </w:r>
      <w:bookmarkEnd w:id="67"/>
      <w:bookmarkEnd w:id="68"/>
      <w:r w:rsidRPr="00AC026D">
        <w:rPr>
          <w:rFonts w:ascii="Titillium" w:hAnsi="Titillium" w:cs="Times New Roman"/>
          <w:b/>
          <w:bCs/>
          <w:color w:val="auto"/>
          <w:sz w:val="18"/>
          <w:szCs w:val="18"/>
          <w:lang w:val="it-IT"/>
        </w:rPr>
        <w:t xml:space="preserve"> </w:t>
      </w:r>
    </w:p>
    <w:p w14:paraId="65592B6F" w14:textId="77777777" w:rsidR="00DA46D9" w:rsidRPr="00AC026D" w:rsidRDefault="00DA46D9" w:rsidP="00D21272">
      <w:pPr>
        <w:pStyle w:val="Default"/>
        <w:suppressAutoHyphens/>
        <w:spacing w:line="276" w:lineRule="auto"/>
        <w:jc w:val="both"/>
        <w:rPr>
          <w:rFonts w:ascii="Titillium" w:hAnsi="Titillium"/>
          <w:color w:val="auto"/>
          <w:sz w:val="18"/>
          <w:szCs w:val="18"/>
        </w:rPr>
      </w:pPr>
    </w:p>
    <w:p w14:paraId="7453A86E" w14:textId="770AEFBB" w:rsidR="002A70C9" w:rsidRPr="00AC026D" w:rsidRDefault="002A70C9" w:rsidP="00D21272">
      <w:pPr>
        <w:pStyle w:val="Default"/>
        <w:suppressAutoHyphens/>
        <w:spacing w:line="276" w:lineRule="auto"/>
        <w:jc w:val="both"/>
        <w:rPr>
          <w:rFonts w:ascii="Titillium" w:hAnsi="Titillium"/>
          <w:sz w:val="18"/>
          <w:szCs w:val="18"/>
          <w:lang w:eastAsia="ja-JP"/>
        </w:rPr>
      </w:pPr>
      <w:r w:rsidRPr="00AC026D">
        <w:rPr>
          <w:rFonts w:ascii="Titillium" w:hAnsi="Titillium"/>
          <w:color w:val="auto"/>
          <w:sz w:val="18"/>
          <w:szCs w:val="18"/>
        </w:rPr>
        <w:t>1. I parametri energetici alla base del calcolo del fabbisogno energetico possono essere modificati in presenza delle variazioni sottoelencate che possano influire temporaneamente sul fabbisogno energetico dell’edificio</w:t>
      </w:r>
      <w:r w:rsidR="00986FA5" w:rsidRPr="00AC026D">
        <w:rPr>
          <w:rFonts w:ascii="Titillium" w:hAnsi="Titillium"/>
          <w:color w:val="auto"/>
          <w:sz w:val="18"/>
          <w:szCs w:val="18"/>
        </w:rPr>
        <w:t>,</w:t>
      </w:r>
      <w:r w:rsidRPr="00AC026D">
        <w:rPr>
          <w:rFonts w:ascii="Titillium" w:hAnsi="Titillium"/>
          <w:color w:val="auto"/>
          <w:sz w:val="18"/>
          <w:szCs w:val="18"/>
        </w:rPr>
        <w:t xml:space="preserve"> e di </w:t>
      </w:r>
      <w:r w:rsidRPr="00AC026D">
        <w:rPr>
          <w:rFonts w:ascii="Titillium" w:hAnsi="Titillium"/>
          <w:sz w:val="18"/>
          <w:szCs w:val="18"/>
        </w:rPr>
        <w:t>conseguenza sull’entità dei risparmi energetici attesi:</w:t>
      </w:r>
    </w:p>
    <w:p w14:paraId="4272B8D6" w14:textId="3C11E6B0" w:rsidR="002A70C9" w:rsidRPr="00AC026D" w:rsidRDefault="002A70C9" w:rsidP="000D3374">
      <w:pPr>
        <w:pStyle w:val="Paragrafoelenco"/>
        <w:widowControl w:val="0"/>
        <w:numPr>
          <w:ilvl w:val="0"/>
          <w:numId w:val="6"/>
        </w:numPr>
        <w:suppressAutoHyphens/>
        <w:autoSpaceDE w:val="0"/>
        <w:autoSpaceDN w:val="0"/>
        <w:adjustRightInd w:val="0"/>
        <w:spacing w:after="0"/>
        <w:ind w:left="567" w:hanging="283"/>
        <w:contextualSpacing w:val="0"/>
        <w:jc w:val="both"/>
        <w:rPr>
          <w:rFonts w:ascii="Titillium" w:hAnsi="Titillium" w:cs="Times New Roman"/>
          <w:color w:val="000000"/>
          <w:spacing w:val="2"/>
          <w:sz w:val="18"/>
          <w:szCs w:val="18"/>
          <w:lang w:eastAsia="ja-JP"/>
        </w:rPr>
      </w:pPr>
      <w:r w:rsidRPr="00AC026D">
        <w:rPr>
          <w:rFonts w:ascii="Titillium" w:hAnsi="Titillium" w:cs="Times New Roman"/>
          <w:color w:val="000000"/>
          <w:spacing w:val="2"/>
          <w:sz w:val="18"/>
          <w:szCs w:val="18"/>
          <w:lang w:eastAsia="ja-JP"/>
        </w:rPr>
        <w:t xml:space="preserve">variazioni della Temperatura Richiesta per ciascun Luogo di Fornitura; </w:t>
      </w:r>
    </w:p>
    <w:p w14:paraId="4629CD66" w14:textId="2637973F" w:rsidR="002A70C9" w:rsidRPr="00AC026D" w:rsidRDefault="002A70C9" w:rsidP="000D3374">
      <w:pPr>
        <w:pStyle w:val="Paragrafoelenco"/>
        <w:widowControl w:val="0"/>
        <w:numPr>
          <w:ilvl w:val="0"/>
          <w:numId w:val="6"/>
        </w:numPr>
        <w:suppressAutoHyphens/>
        <w:autoSpaceDE w:val="0"/>
        <w:autoSpaceDN w:val="0"/>
        <w:adjustRightInd w:val="0"/>
        <w:spacing w:after="0"/>
        <w:ind w:left="567" w:hanging="283"/>
        <w:contextualSpacing w:val="0"/>
        <w:jc w:val="both"/>
        <w:rPr>
          <w:rFonts w:ascii="Titillium" w:hAnsi="Titillium" w:cs="Times New Roman"/>
          <w:color w:val="000000"/>
          <w:spacing w:val="2"/>
          <w:sz w:val="18"/>
          <w:szCs w:val="18"/>
          <w:lang w:eastAsia="ja-JP"/>
        </w:rPr>
      </w:pPr>
      <w:r w:rsidRPr="00AC026D">
        <w:rPr>
          <w:rFonts w:ascii="Titillium" w:hAnsi="Titillium" w:cs="Times New Roman"/>
          <w:color w:val="000000"/>
          <w:spacing w:val="2"/>
          <w:sz w:val="18"/>
          <w:szCs w:val="18"/>
          <w:lang w:eastAsia="ja-JP"/>
        </w:rPr>
        <w:t xml:space="preserve">variazioni delle Ore di esercizio degli impianti e la loro distribuzione stagionale; </w:t>
      </w:r>
    </w:p>
    <w:p w14:paraId="4CB98BDC" w14:textId="7854846C" w:rsidR="002A70C9" w:rsidRPr="00AC026D" w:rsidDel="00E47B36" w:rsidRDefault="002A70C9" w:rsidP="000D3374">
      <w:pPr>
        <w:pStyle w:val="Paragrafoelenco"/>
        <w:widowControl w:val="0"/>
        <w:numPr>
          <w:ilvl w:val="0"/>
          <w:numId w:val="6"/>
        </w:numPr>
        <w:suppressAutoHyphens/>
        <w:autoSpaceDE w:val="0"/>
        <w:autoSpaceDN w:val="0"/>
        <w:adjustRightInd w:val="0"/>
        <w:spacing w:after="0"/>
        <w:ind w:left="567" w:hanging="283"/>
        <w:contextualSpacing w:val="0"/>
        <w:jc w:val="both"/>
        <w:rPr>
          <w:rFonts w:ascii="Titillium" w:hAnsi="Titillium" w:cs="Times New Roman"/>
          <w:color w:val="000000"/>
          <w:spacing w:val="2"/>
          <w:sz w:val="18"/>
          <w:szCs w:val="18"/>
          <w:lang w:eastAsia="ja-JP"/>
        </w:rPr>
      </w:pPr>
      <w:r w:rsidRPr="00AC026D" w:rsidDel="00E47B36">
        <w:rPr>
          <w:rFonts w:ascii="Titillium" w:hAnsi="Titillium" w:cs="Times New Roman"/>
          <w:color w:val="000000"/>
          <w:spacing w:val="2"/>
          <w:sz w:val="18"/>
          <w:szCs w:val="18"/>
          <w:lang w:eastAsia="ja-JP"/>
        </w:rPr>
        <w:t xml:space="preserve">variazioni di Volume dei Luoghi di Fornitura e/o del Volume climatizzato; </w:t>
      </w:r>
    </w:p>
    <w:p w14:paraId="05374D8B" w14:textId="77777777" w:rsidR="002A70C9" w:rsidRPr="00AC026D" w:rsidRDefault="002A70C9" w:rsidP="000D3374">
      <w:pPr>
        <w:pStyle w:val="Paragrafoelenco"/>
        <w:widowControl w:val="0"/>
        <w:numPr>
          <w:ilvl w:val="0"/>
          <w:numId w:val="6"/>
        </w:numPr>
        <w:suppressAutoHyphens/>
        <w:autoSpaceDE w:val="0"/>
        <w:autoSpaceDN w:val="0"/>
        <w:adjustRightInd w:val="0"/>
        <w:spacing w:after="0"/>
        <w:ind w:left="567" w:hanging="283"/>
        <w:contextualSpacing w:val="0"/>
        <w:jc w:val="both"/>
        <w:rPr>
          <w:rFonts w:ascii="Titillium" w:hAnsi="Titillium" w:cs="Times New Roman"/>
          <w:color w:val="000000"/>
          <w:spacing w:val="2"/>
          <w:sz w:val="18"/>
          <w:szCs w:val="18"/>
          <w:lang w:eastAsia="ja-JP"/>
        </w:rPr>
      </w:pPr>
      <w:r w:rsidRPr="00AC026D">
        <w:rPr>
          <w:rFonts w:ascii="Titillium" w:hAnsi="Titillium" w:cs="Times New Roman"/>
          <w:color w:val="000000"/>
          <w:spacing w:val="2"/>
          <w:sz w:val="18"/>
          <w:szCs w:val="18"/>
          <w:lang w:eastAsia="ja-JP"/>
        </w:rPr>
        <w:t>variazioni del numero degli utenti;</w:t>
      </w:r>
    </w:p>
    <w:p w14:paraId="35A68013" w14:textId="77777777" w:rsidR="002A70C9" w:rsidRPr="00AC026D" w:rsidRDefault="002A70C9" w:rsidP="000D3374">
      <w:pPr>
        <w:pStyle w:val="Paragrafoelenco"/>
        <w:widowControl w:val="0"/>
        <w:numPr>
          <w:ilvl w:val="0"/>
          <w:numId w:val="6"/>
        </w:numPr>
        <w:suppressAutoHyphens/>
        <w:autoSpaceDE w:val="0"/>
        <w:autoSpaceDN w:val="0"/>
        <w:adjustRightInd w:val="0"/>
        <w:spacing w:after="0"/>
        <w:ind w:left="567" w:hanging="283"/>
        <w:contextualSpacing w:val="0"/>
        <w:jc w:val="both"/>
        <w:rPr>
          <w:rFonts w:ascii="Titillium" w:hAnsi="Titillium" w:cs="Times New Roman"/>
          <w:spacing w:val="2"/>
          <w:sz w:val="18"/>
          <w:szCs w:val="18"/>
          <w:lang w:eastAsia="ja-JP"/>
        </w:rPr>
      </w:pPr>
      <w:r w:rsidRPr="00AC026D">
        <w:rPr>
          <w:rFonts w:ascii="Titillium" w:hAnsi="Titillium" w:cs="Times New Roman"/>
          <w:spacing w:val="2"/>
          <w:sz w:val="18"/>
          <w:szCs w:val="18"/>
          <w:lang w:eastAsia="ja-JP"/>
        </w:rPr>
        <w:t xml:space="preserve">variazioni dei consumi energetici legate a fattori stagionali, quali: </w:t>
      </w:r>
    </w:p>
    <w:p w14:paraId="4F8C23AE" w14:textId="41AA37EA" w:rsidR="002A70C9" w:rsidRPr="00AC026D" w:rsidRDefault="002A70C9" w:rsidP="000E7B86">
      <w:pPr>
        <w:pStyle w:val="Paragrafoelenco"/>
        <w:widowControl w:val="0"/>
        <w:numPr>
          <w:ilvl w:val="0"/>
          <w:numId w:val="7"/>
        </w:numPr>
        <w:suppressAutoHyphens/>
        <w:autoSpaceDE w:val="0"/>
        <w:autoSpaceDN w:val="0"/>
        <w:adjustRightInd w:val="0"/>
        <w:spacing w:after="0"/>
        <w:ind w:left="851" w:hanging="141"/>
        <w:contextualSpacing w:val="0"/>
        <w:jc w:val="both"/>
        <w:rPr>
          <w:rFonts w:ascii="Titillium" w:hAnsi="Titillium" w:cs="Times New Roman"/>
          <w:spacing w:val="2"/>
          <w:sz w:val="18"/>
          <w:szCs w:val="18"/>
          <w:lang w:eastAsia="ja-JP"/>
        </w:rPr>
      </w:pPr>
      <w:r w:rsidRPr="00AC026D">
        <w:rPr>
          <w:rFonts w:ascii="Titillium" w:hAnsi="Titillium" w:cs="Times New Roman"/>
          <w:spacing w:val="2"/>
          <w:sz w:val="18"/>
          <w:szCs w:val="18"/>
          <w:lang w:eastAsia="ja-JP"/>
        </w:rPr>
        <w:t>variazioni della durata della stagione di climatizzazione invernale</w:t>
      </w:r>
      <w:r w:rsidR="006E74CD" w:rsidRPr="00AC026D">
        <w:rPr>
          <w:rFonts w:ascii="Titillium" w:hAnsi="Titillium" w:cs="Times New Roman"/>
          <w:spacing w:val="2"/>
          <w:sz w:val="18"/>
          <w:szCs w:val="18"/>
          <w:lang w:eastAsia="ja-JP"/>
        </w:rPr>
        <w:t>;</w:t>
      </w:r>
    </w:p>
    <w:p w14:paraId="7815303F" w14:textId="77777777" w:rsidR="000223AD" w:rsidRPr="00AC026D" w:rsidRDefault="002A70C9" w:rsidP="000E7B86">
      <w:pPr>
        <w:pStyle w:val="Paragrafoelenco"/>
        <w:widowControl w:val="0"/>
        <w:numPr>
          <w:ilvl w:val="0"/>
          <w:numId w:val="7"/>
        </w:numPr>
        <w:suppressAutoHyphens/>
        <w:autoSpaceDE w:val="0"/>
        <w:autoSpaceDN w:val="0"/>
        <w:adjustRightInd w:val="0"/>
        <w:spacing w:after="0"/>
        <w:ind w:left="851" w:hanging="141"/>
        <w:contextualSpacing w:val="0"/>
        <w:jc w:val="both"/>
        <w:rPr>
          <w:rFonts w:ascii="Titillium" w:hAnsi="Titillium" w:cs="Times New Roman"/>
          <w:spacing w:val="2"/>
          <w:sz w:val="18"/>
          <w:szCs w:val="18"/>
          <w:lang w:eastAsia="ja-JP"/>
        </w:rPr>
      </w:pPr>
      <w:r w:rsidRPr="00AC026D">
        <w:rPr>
          <w:rFonts w:ascii="Titillium" w:hAnsi="Titillium" w:cs="Times New Roman"/>
          <w:spacing w:val="2"/>
          <w:sz w:val="18"/>
          <w:szCs w:val="18"/>
          <w:lang w:eastAsia="ja-JP"/>
        </w:rPr>
        <w:t>andamento climatico degli esercizi stagionali (valutato in Gradi Giorno Reali)</w:t>
      </w:r>
      <w:r w:rsidR="000223AD" w:rsidRPr="00AC026D">
        <w:rPr>
          <w:rFonts w:ascii="Titillium" w:hAnsi="Titillium" w:cs="Times New Roman"/>
          <w:spacing w:val="2"/>
          <w:sz w:val="18"/>
          <w:szCs w:val="18"/>
          <w:lang w:eastAsia="ja-JP"/>
        </w:rPr>
        <w:t>;</w:t>
      </w:r>
    </w:p>
    <w:p w14:paraId="4E41AEB0" w14:textId="165DB668" w:rsidR="002A70C9" w:rsidRPr="00AC026D" w:rsidRDefault="00A55ABA" w:rsidP="000D3374">
      <w:pPr>
        <w:pStyle w:val="Paragrafoelenco"/>
        <w:widowControl w:val="0"/>
        <w:numPr>
          <w:ilvl w:val="0"/>
          <w:numId w:val="6"/>
        </w:numPr>
        <w:suppressAutoHyphens/>
        <w:autoSpaceDE w:val="0"/>
        <w:autoSpaceDN w:val="0"/>
        <w:adjustRightInd w:val="0"/>
        <w:ind w:left="567" w:hanging="284"/>
        <w:jc w:val="both"/>
        <w:rPr>
          <w:rFonts w:ascii="Titillium" w:hAnsi="Titillium" w:cs="Times New Roman"/>
          <w:spacing w:val="2"/>
          <w:sz w:val="18"/>
          <w:szCs w:val="18"/>
          <w:lang w:eastAsia="ja-JP"/>
        </w:rPr>
      </w:pPr>
      <w:r w:rsidRPr="00AC026D">
        <w:rPr>
          <w:rFonts w:ascii="Titillium" w:hAnsi="Titillium" w:cs="Times New Roman"/>
          <w:spacing w:val="2"/>
          <w:sz w:val="18"/>
          <w:szCs w:val="18"/>
          <w:lang w:eastAsia="ja-JP"/>
        </w:rPr>
        <w:t>variazioni del numero dei ricambi di aria</w:t>
      </w:r>
      <w:r w:rsidR="00255CC2" w:rsidRPr="00AC026D">
        <w:rPr>
          <w:rFonts w:ascii="Titillium" w:hAnsi="Titillium" w:cs="Times New Roman"/>
          <w:spacing w:val="2"/>
          <w:sz w:val="18"/>
          <w:szCs w:val="18"/>
          <w:lang w:eastAsia="ja-JP"/>
        </w:rPr>
        <w:t>;</w:t>
      </w:r>
    </w:p>
    <w:p w14:paraId="32ABE38D" w14:textId="6B56BFDA" w:rsidR="00255CC2" w:rsidRPr="00AC026D" w:rsidRDefault="00827640" w:rsidP="000D3374">
      <w:pPr>
        <w:pStyle w:val="Paragrafoelenco"/>
        <w:widowControl w:val="0"/>
        <w:numPr>
          <w:ilvl w:val="0"/>
          <w:numId w:val="6"/>
        </w:numPr>
        <w:suppressAutoHyphens/>
        <w:autoSpaceDE w:val="0"/>
        <w:autoSpaceDN w:val="0"/>
        <w:adjustRightInd w:val="0"/>
        <w:ind w:left="567" w:hanging="284"/>
        <w:jc w:val="both"/>
        <w:rPr>
          <w:rFonts w:ascii="Titillium" w:hAnsi="Titillium" w:cs="Times New Roman"/>
          <w:spacing w:val="2"/>
          <w:sz w:val="18"/>
          <w:szCs w:val="18"/>
          <w:lang w:eastAsia="ja-JP"/>
        </w:rPr>
      </w:pPr>
      <w:r w:rsidRPr="00AC026D">
        <w:rPr>
          <w:rFonts w:ascii="Titillium" w:hAnsi="Titillium" w:cs="Times New Roman"/>
          <w:i/>
          <w:iCs/>
          <w:spacing w:val="2"/>
          <w:sz w:val="18"/>
          <w:szCs w:val="18"/>
        </w:rPr>
        <w:t>(…)</w:t>
      </w:r>
      <w:r w:rsidR="00E75400" w:rsidRPr="00AC026D">
        <w:rPr>
          <w:rFonts w:ascii="Titillium" w:hAnsi="Titillium" w:cs="Times New Roman"/>
          <w:i/>
          <w:iCs/>
          <w:spacing w:val="2"/>
          <w:sz w:val="18"/>
          <w:szCs w:val="18"/>
          <w:lang w:eastAsia="ja-JP"/>
        </w:rPr>
        <w:t xml:space="preserve"> </w:t>
      </w:r>
      <w:r w:rsidR="00F56B05" w:rsidRPr="00AC026D">
        <w:rPr>
          <w:rFonts w:ascii="Titillium" w:hAnsi="Titillium" w:cs="Times New Roman"/>
          <w:i/>
          <w:iCs/>
          <w:spacing w:val="2"/>
          <w:sz w:val="18"/>
          <w:szCs w:val="18"/>
          <w:lang w:eastAsia="ja-JP"/>
        </w:rPr>
        <w:t>(è necessario inserire un numero finito di variazioni)</w:t>
      </w:r>
      <w:r w:rsidR="00B22BB1" w:rsidRPr="00AC026D">
        <w:rPr>
          <w:rFonts w:ascii="Titillium" w:hAnsi="Titillium" w:cs="Times New Roman"/>
          <w:spacing w:val="2"/>
          <w:sz w:val="18"/>
          <w:szCs w:val="18"/>
          <w:lang w:eastAsia="ja-JP"/>
        </w:rPr>
        <w:t>.</w:t>
      </w:r>
    </w:p>
    <w:p w14:paraId="48D78608" w14:textId="77777777" w:rsidR="002A70C9" w:rsidRPr="00AC026D" w:rsidRDefault="002A70C9" w:rsidP="00D21272">
      <w:pPr>
        <w:pStyle w:val="Paragrafoelenco"/>
        <w:widowControl w:val="0"/>
        <w:suppressAutoHyphens/>
        <w:autoSpaceDE w:val="0"/>
        <w:autoSpaceDN w:val="0"/>
        <w:adjustRightInd w:val="0"/>
        <w:spacing w:after="0"/>
        <w:contextualSpacing w:val="0"/>
        <w:jc w:val="both"/>
        <w:rPr>
          <w:rFonts w:ascii="Titillium" w:hAnsi="Titillium"/>
          <w:sz w:val="18"/>
          <w:szCs w:val="18"/>
          <w:lang w:eastAsia="ja-JP"/>
        </w:rPr>
      </w:pPr>
    </w:p>
    <w:p w14:paraId="0F3DB08F" w14:textId="172B20C0" w:rsidR="002A70C9" w:rsidRPr="00AC026D" w:rsidRDefault="002A70C9" w:rsidP="00D21272">
      <w:pPr>
        <w:widowControl w:val="0"/>
        <w:suppressAutoHyphens/>
        <w:autoSpaceDE w:val="0"/>
        <w:autoSpaceDN w:val="0"/>
        <w:adjustRightInd w:val="0"/>
        <w:spacing w:line="276" w:lineRule="auto"/>
        <w:jc w:val="both"/>
        <w:rPr>
          <w:rFonts w:ascii="Titillium" w:hAnsi="Titillium"/>
          <w:sz w:val="18"/>
          <w:szCs w:val="18"/>
          <w:lang w:val="it-IT" w:eastAsia="ja-JP"/>
        </w:rPr>
      </w:pPr>
      <w:r w:rsidRPr="00AC026D">
        <w:rPr>
          <w:rFonts w:ascii="Titillium" w:hAnsi="Titillium"/>
          <w:sz w:val="18"/>
          <w:szCs w:val="18"/>
          <w:lang w:val="it-IT" w:eastAsia="ja-JP"/>
        </w:rPr>
        <w:t>2. Qualora le variazioni dei parametri energetici di cui</w:t>
      </w:r>
      <w:r w:rsidR="0000679C" w:rsidRPr="00AC026D">
        <w:rPr>
          <w:rFonts w:ascii="Titillium" w:hAnsi="Titillium"/>
          <w:sz w:val="18"/>
          <w:szCs w:val="18"/>
          <w:lang w:val="it-IT" w:eastAsia="ja-JP"/>
        </w:rPr>
        <w:t xml:space="preserve"> al comma 1</w:t>
      </w:r>
      <w:r w:rsidRPr="00AC026D">
        <w:rPr>
          <w:rFonts w:ascii="Titillium" w:hAnsi="Titillium"/>
          <w:sz w:val="18"/>
          <w:szCs w:val="18"/>
          <w:lang w:val="it-IT" w:eastAsia="ja-JP"/>
        </w:rPr>
        <w:t>,</w:t>
      </w:r>
      <w:r w:rsidRPr="00AC026D">
        <w:rPr>
          <w:rFonts w:ascii="Titillium" w:hAnsi="Titillium"/>
          <w:color w:val="FF0000"/>
          <w:sz w:val="18"/>
          <w:szCs w:val="18"/>
          <w:lang w:val="it-IT" w:eastAsia="ja-JP"/>
        </w:rPr>
        <w:t xml:space="preserve"> </w:t>
      </w:r>
      <w:r w:rsidRPr="00AC026D">
        <w:rPr>
          <w:rFonts w:ascii="Titillium" w:hAnsi="Titillium"/>
          <w:sz w:val="18"/>
          <w:szCs w:val="18"/>
          <w:lang w:val="it-IT" w:eastAsia="ja-JP"/>
        </w:rPr>
        <w:t>alla base del calcolo del fabbisogno energetico, varino nell’ambito degli intervalli di tolleranza individuati nel capitolo 8</w:t>
      </w:r>
      <w:r w:rsidR="000E7B86" w:rsidRPr="00AC026D">
        <w:rPr>
          <w:rFonts w:ascii="Titillium" w:hAnsi="Titillium"/>
          <w:sz w:val="18"/>
          <w:szCs w:val="18"/>
          <w:lang w:val="it-IT" w:eastAsia="ja-JP"/>
        </w:rPr>
        <w:t>,</w:t>
      </w:r>
      <w:r w:rsidRPr="00AC026D">
        <w:rPr>
          <w:rFonts w:ascii="Titillium" w:hAnsi="Titillium"/>
          <w:sz w:val="18"/>
          <w:szCs w:val="18"/>
          <w:lang w:val="it-IT" w:eastAsia="ja-JP"/>
        </w:rPr>
        <w:t xml:space="preserve"> del </w:t>
      </w:r>
      <w:r w:rsidR="00FC1295" w:rsidRPr="00AC026D">
        <w:rPr>
          <w:rFonts w:ascii="Titillium" w:hAnsi="Titillium"/>
          <w:sz w:val="18"/>
          <w:szCs w:val="18"/>
          <w:lang w:val="it-IT" w:eastAsia="ja-JP"/>
        </w:rPr>
        <w:t>C</w:t>
      </w:r>
      <w:r w:rsidRPr="00AC026D">
        <w:rPr>
          <w:rFonts w:ascii="Titillium" w:hAnsi="Titillium"/>
          <w:sz w:val="18"/>
          <w:szCs w:val="18"/>
          <w:lang w:val="it-IT" w:eastAsia="ja-JP"/>
        </w:rPr>
        <w:t xml:space="preserve">apitolato </w:t>
      </w:r>
      <w:r w:rsidR="00FC1295" w:rsidRPr="00AC026D">
        <w:rPr>
          <w:rFonts w:ascii="Titillium" w:hAnsi="Titillium"/>
          <w:sz w:val="18"/>
          <w:szCs w:val="18"/>
          <w:lang w:val="it-IT" w:eastAsia="ja-JP"/>
        </w:rPr>
        <w:t>T</w:t>
      </w:r>
      <w:r w:rsidRPr="00AC026D">
        <w:rPr>
          <w:rFonts w:ascii="Titillium" w:hAnsi="Titillium"/>
          <w:sz w:val="18"/>
          <w:szCs w:val="18"/>
          <w:lang w:val="it-IT" w:eastAsia="ja-JP"/>
        </w:rPr>
        <w:t xml:space="preserve">ecnico, non </w:t>
      </w:r>
      <w:r w:rsidR="00880178" w:rsidRPr="00AC026D">
        <w:rPr>
          <w:rFonts w:ascii="Titillium" w:hAnsi="Titillium"/>
          <w:sz w:val="18"/>
          <w:szCs w:val="18"/>
          <w:lang w:val="it-IT" w:eastAsia="ja-JP"/>
        </w:rPr>
        <w:t xml:space="preserve">si procede a </w:t>
      </w:r>
      <w:r w:rsidR="008F1726" w:rsidRPr="00AC026D">
        <w:rPr>
          <w:rFonts w:ascii="Titillium" w:hAnsi="Titillium"/>
          <w:sz w:val="18"/>
          <w:szCs w:val="18"/>
          <w:lang w:val="it-IT" w:eastAsia="ja-JP"/>
        </w:rPr>
        <w:t>variazione del risparmio minimo garantito</w:t>
      </w:r>
      <w:r w:rsidR="00702CAC" w:rsidRPr="00AC026D">
        <w:rPr>
          <w:rFonts w:ascii="Titillium" w:hAnsi="Titillium"/>
          <w:sz w:val="18"/>
          <w:szCs w:val="18"/>
          <w:lang w:val="it-IT" w:eastAsia="ja-JP"/>
        </w:rPr>
        <w:t>.</w:t>
      </w:r>
      <w:r w:rsidR="00032922" w:rsidRPr="00AC026D">
        <w:rPr>
          <w:rFonts w:ascii="Titillium" w:hAnsi="Titillium"/>
          <w:sz w:val="18"/>
          <w:szCs w:val="18"/>
          <w:lang w:val="it-IT" w:eastAsia="ja-JP"/>
        </w:rPr>
        <w:t xml:space="preserve"> Qualora tali variazioni vadano oltre gli intervalli di tolleranza si procede ai sensi del </w:t>
      </w:r>
      <w:r w:rsidR="00CF0481" w:rsidRPr="00AC026D">
        <w:rPr>
          <w:rFonts w:ascii="Titillium" w:hAnsi="Titillium"/>
          <w:sz w:val="18"/>
          <w:szCs w:val="18"/>
          <w:lang w:val="it-IT" w:eastAsia="ja-JP"/>
        </w:rPr>
        <w:t>successivo comma 3.</w:t>
      </w:r>
    </w:p>
    <w:p w14:paraId="4CAB14A5" w14:textId="77777777" w:rsidR="002A70C9" w:rsidRPr="00AC026D" w:rsidRDefault="002A70C9" w:rsidP="00D21272">
      <w:pPr>
        <w:widowControl w:val="0"/>
        <w:suppressAutoHyphens/>
        <w:autoSpaceDE w:val="0"/>
        <w:autoSpaceDN w:val="0"/>
        <w:adjustRightInd w:val="0"/>
        <w:spacing w:line="276" w:lineRule="auto"/>
        <w:jc w:val="both"/>
        <w:rPr>
          <w:rFonts w:ascii="Titillium" w:hAnsi="Titillium"/>
          <w:sz w:val="18"/>
          <w:szCs w:val="18"/>
          <w:lang w:val="it-IT" w:eastAsia="ja-JP"/>
        </w:rPr>
      </w:pPr>
    </w:p>
    <w:p w14:paraId="5A43EEB5" w14:textId="10DE2FD9" w:rsidR="002A70C9" w:rsidRPr="00AC026D" w:rsidRDefault="002A70C9" w:rsidP="00D21272">
      <w:pPr>
        <w:widowControl w:val="0"/>
        <w:suppressAutoHyphens/>
        <w:autoSpaceDE w:val="0"/>
        <w:autoSpaceDN w:val="0"/>
        <w:adjustRightInd w:val="0"/>
        <w:spacing w:line="276" w:lineRule="auto"/>
        <w:jc w:val="both"/>
        <w:rPr>
          <w:rFonts w:ascii="Titillium" w:hAnsi="Titillium"/>
          <w:sz w:val="18"/>
          <w:szCs w:val="18"/>
          <w:lang w:val="it-IT" w:eastAsia="ja-JP"/>
        </w:rPr>
      </w:pPr>
      <w:r w:rsidRPr="00AC026D">
        <w:rPr>
          <w:rFonts w:ascii="Titillium" w:hAnsi="Titillium"/>
          <w:sz w:val="18"/>
          <w:szCs w:val="18"/>
          <w:lang w:val="it-IT" w:eastAsia="ja-JP"/>
        </w:rPr>
        <w:t xml:space="preserve">3. Qualora le </w:t>
      </w:r>
      <w:r w:rsidR="00624FA1" w:rsidRPr="00AC026D">
        <w:rPr>
          <w:rFonts w:ascii="Titillium" w:hAnsi="Titillium"/>
          <w:sz w:val="18"/>
          <w:szCs w:val="18"/>
          <w:lang w:val="it-IT" w:eastAsia="ja-JP"/>
        </w:rPr>
        <w:t>variazioni</w:t>
      </w:r>
      <w:r w:rsidR="0000679C" w:rsidRPr="00AC026D">
        <w:rPr>
          <w:rFonts w:ascii="Titillium" w:hAnsi="Titillium"/>
          <w:sz w:val="18"/>
          <w:szCs w:val="18"/>
          <w:lang w:val="it-IT" w:eastAsia="ja-JP"/>
        </w:rPr>
        <w:t xml:space="preserve"> dei parametri</w:t>
      </w:r>
      <w:r w:rsidR="00624FA1" w:rsidRPr="00AC026D">
        <w:rPr>
          <w:rFonts w:ascii="Titillium" w:hAnsi="Titillium"/>
          <w:sz w:val="18"/>
          <w:szCs w:val="18"/>
          <w:lang w:val="it-IT" w:eastAsia="ja-JP"/>
        </w:rPr>
        <w:t xml:space="preserve"> di cui al comma 1 siano</w:t>
      </w:r>
      <w:r w:rsidRPr="00AC026D">
        <w:rPr>
          <w:rFonts w:ascii="Titillium" w:hAnsi="Titillium"/>
          <w:sz w:val="18"/>
          <w:szCs w:val="18"/>
          <w:lang w:val="it-IT" w:eastAsia="ja-JP"/>
        </w:rPr>
        <w:t xml:space="preserve"> richieste dall’</w:t>
      </w:r>
      <w:r w:rsidR="3C5E589A" w:rsidRPr="00AC026D">
        <w:rPr>
          <w:rFonts w:ascii="Titillium" w:hAnsi="Titillium"/>
          <w:sz w:val="18"/>
          <w:szCs w:val="18"/>
          <w:lang w:val="it-IT" w:eastAsia="ja-JP"/>
        </w:rPr>
        <w:t>Ente Concedente</w:t>
      </w:r>
      <w:r w:rsidR="00F840BA" w:rsidRPr="00AC026D">
        <w:rPr>
          <w:rFonts w:ascii="Titillium" w:hAnsi="Titillium"/>
          <w:sz w:val="18"/>
          <w:szCs w:val="18"/>
          <w:lang w:val="it-IT" w:eastAsia="ja-JP"/>
        </w:rPr>
        <w:t>,</w:t>
      </w:r>
      <w:r w:rsidRPr="00AC026D">
        <w:rPr>
          <w:rFonts w:ascii="Titillium" w:hAnsi="Titillium"/>
          <w:sz w:val="18"/>
          <w:szCs w:val="18"/>
          <w:lang w:val="it-IT" w:eastAsia="ja-JP"/>
        </w:rPr>
        <w:t xml:space="preserve"> </w:t>
      </w:r>
      <w:r w:rsidR="00076C05" w:rsidRPr="00AC026D">
        <w:rPr>
          <w:rFonts w:ascii="Titillium" w:hAnsi="Titillium"/>
          <w:sz w:val="18"/>
          <w:szCs w:val="18"/>
          <w:lang w:val="it-IT" w:eastAsia="ja-JP"/>
        </w:rPr>
        <w:t>e/</w:t>
      </w:r>
      <w:r w:rsidR="0000679C" w:rsidRPr="00AC026D">
        <w:rPr>
          <w:rFonts w:ascii="Titillium" w:hAnsi="Titillium"/>
          <w:sz w:val="18"/>
          <w:szCs w:val="18"/>
          <w:lang w:val="it-IT" w:eastAsia="ja-JP"/>
        </w:rPr>
        <w:t>o eccedano gli intervalli di tolleranza di cui al comma 2</w:t>
      </w:r>
      <w:r w:rsidR="00503429" w:rsidRPr="00AC026D">
        <w:rPr>
          <w:rFonts w:ascii="Titillium" w:hAnsi="Titillium"/>
          <w:sz w:val="18"/>
          <w:szCs w:val="18"/>
          <w:lang w:val="it-IT" w:eastAsia="ja-JP"/>
        </w:rPr>
        <w:t>,</w:t>
      </w:r>
      <w:r w:rsidR="0000679C" w:rsidRPr="00AC026D">
        <w:rPr>
          <w:rFonts w:ascii="Titillium" w:hAnsi="Titillium"/>
          <w:sz w:val="18"/>
          <w:szCs w:val="18"/>
          <w:lang w:val="it-IT" w:eastAsia="ja-JP"/>
        </w:rPr>
        <w:t xml:space="preserve"> </w:t>
      </w:r>
      <w:r w:rsidR="00624FA1" w:rsidRPr="00AC026D">
        <w:rPr>
          <w:rFonts w:ascii="Titillium" w:hAnsi="Titillium"/>
          <w:sz w:val="18"/>
          <w:szCs w:val="18"/>
          <w:lang w:val="it-IT" w:eastAsia="ja-JP"/>
        </w:rPr>
        <w:t>si procede all</w:t>
      </w:r>
      <w:r w:rsidRPr="00AC026D">
        <w:rPr>
          <w:rFonts w:ascii="Titillium" w:hAnsi="Titillium"/>
          <w:sz w:val="18"/>
          <w:szCs w:val="18"/>
          <w:lang w:val="it-IT" w:eastAsia="ja-JP"/>
        </w:rPr>
        <w:t>a normalizzazione dei parametri</w:t>
      </w:r>
      <w:r w:rsidR="002E3EEF" w:rsidRPr="00AC026D">
        <w:rPr>
          <w:rFonts w:ascii="Titillium" w:hAnsi="Titillium"/>
          <w:sz w:val="18"/>
          <w:szCs w:val="18"/>
          <w:lang w:val="it-IT" w:eastAsia="ja-JP"/>
        </w:rPr>
        <w:t xml:space="preserve"> </w:t>
      </w:r>
      <w:r w:rsidR="009E1C1F" w:rsidRPr="00AC026D">
        <w:rPr>
          <w:rFonts w:ascii="Titillium" w:hAnsi="Titillium"/>
          <w:sz w:val="18"/>
          <w:szCs w:val="18"/>
          <w:lang w:val="it-IT" w:eastAsia="ja-JP"/>
        </w:rPr>
        <w:t xml:space="preserve">per il calcolo della </w:t>
      </w:r>
      <w:r w:rsidR="00402F27" w:rsidRPr="00AC026D">
        <w:rPr>
          <w:rFonts w:ascii="Titillium" w:hAnsi="Titillium"/>
          <w:sz w:val="18"/>
          <w:szCs w:val="18"/>
          <w:lang w:val="it-IT" w:eastAsia="ja-JP"/>
        </w:rPr>
        <w:t>nuova entità del risparmio mini</w:t>
      </w:r>
      <w:r w:rsidR="00CB0EBF" w:rsidRPr="00AC026D">
        <w:rPr>
          <w:rFonts w:ascii="Titillium" w:hAnsi="Titillium"/>
          <w:sz w:val="18"/>
          <w:szCs w:val="18"/>
          <w:lang w:val="it-IT" w:eastAsia="ja-JP"/>
        </w:rPr>
        <w:t>m</w:t>
      </w:r>
      <w:r w:rsidR="00402F27" w:rsidRPr="00AC026D">
        <w:rPr>
          <w:rFonts w:ascii="Titillium" w:hAnsi="Titillium"/>
          <w:sz w:val="18"/>
          <w:szCs w:val="18"/>
          <w:lang w:val="it-IT" w:eastAsia="ja-JP"/>
        </w:rPr>
        <w:t xml:space="preserve">o garantito limitatamente agli esercizi e al periodo temporale in cui si verificano </w:t>
      </w:r>
      <w:r w:rsidR="0036339C" w:rsidRPr="00AC026D">
        <w:rPr>
          <w:rFonts w:ascii="Titillium" w:hAnsi="Titillium"/>
          <w:sz w:val="18"/>
          <w:szCs w:val="18"/>
          <w:lang w:val="it-IT" w:eastAsia="ja-JP"/>
        </w:rPr>
        <w:t>tali</w:t>
      </w:r>
      <w:r w:rsidR="00402F27" w:rsidRPr="00AC026D">
        <w:rPr>
          <w:rFonts w:ascii="Titillium" w:hAnsi="Titillium"/>
          <w:sz w:val="18"/>
          <w:szCs w:val="18"/>
          <w:lang w:val="it-IT" w:eastAsia="ja-JP"/>
        </w:rPr>
        <w:t xml:space="preserve"> variazioni</w:t>
      </w:r>
      <w:r w:rsidR="0036339C" w:rsidRPr="00AC026D">
        <w:rPr>
          <w:rFonts w:ascii="Titillium" w:hAnsi="Titillium"/>
          <w:sz w:val="18"/>
          <w:szCs w:val="18"/>
          <w:lang w:val="it-IT" w:eastAsia="ja-JP"/>
        </w:rPr>
        <w:t>.</w:t>
      </w:r>
      <w:r w:rsidR="0071255A" w:rsidRPr="00AC026D">
        <w:rPr>
          <w:rFonts w:ascii="Titillium" w:hAnsi="Titillium"/>
          <w:sz w:val="18"/>
          <w:szCs w:val="18"/>
          <w:lang w:val="it-IT" w:eastAsia="ja-JP"/>
        </w:rPr>
        <w:t xml:space="preserve"> </w:t>
      </w:r>
      <w:r w:rsidR="003600F3" w:rsidRPr="00AC026D">
        <w:rPr>
          <w:rFonts w:ascii="Titillium" w:hAnsi="Titillium"/>
          <w:sz w:val="18"/>
          <w:szCs w:val="18"/>
          <w:lang w:val="it-IT" w:eastAsia="ja-JP"/>
        </w:rPr>
        <w:t xml:space="preserve">La normalizzazione </w:t>
      </w:r>
      <w:r w:rsidRPr="00AC026D">
        <w:rPr>
          <w:rFonts w:ascii="Titillium" w:hAnsi="Titillium"/>
          <w:sz w:val="18"/>
          <w:szCs w:val="18"/>
          <w:lang w:val="it-IT" w:eastAsia="ja-JP"/>
        </w:rPr>
        <w:t xml:space="preserve">è affidata alla Commissione di Controllo Paritetica </w:t>
      </w:r>
      <w:r w:rsidR="001642FA" w:rsidRPr="00AC026D">
        <w:rPr>
          <w:rFonts w:ascii="Titillium" w:hAnsi="Titillium"/>
          <w:i/>
          <w:iCs/>
          <w:sz w:val="18"/>
          <w:szCs w:val="18"/>
          <w:lang w:val="it-IT" w:eastAsia="ja-JP"/>
        </w:rPr>
        <w:t xml:space="preserve">(ove </w:t>
      </w:r>
      <w:r w:rsidR="001642FA" w:rsidRPr="00AC026D">
        <w:rPr>
          <w:rFonts w:ascii="Titillium" w:hAnsi="Titillium"/>
          <w:i/>
          <w:iCs/>
          <w:color w:val="000000" w:themeColor="text1"/>
          <w:sz w:val="18"/>
          <w:szCs w:val="18"/>
          <w:lang w:val="it-IT" w:eastAsia="ja-JP"/>
        </w:rPr>
        <w:t>prevista)</w:t>
      </w:r>
      <w:r w:rsidR="00E9238B" w:rsidRPr="00AC026D">
        <w:rPr>
          <w:rFonts w:ascii="Titillium" w:hAnsi="Titillium"/>
          <w:color w:val="000000" w:themeColor="text1"/>
          <w:sz w:val="18"/>
          <w:szCs w:val="18"/>
          <w:lang w:val="it-IT" w:eastAsia="ja-JP"/>
        </w:rPr>
        <w:t xml:space="preserve">, </w:t>
      </w:r>
      <w:r w:rsidRPr="00AC026D">
        <w:rPr>
          <w:rFonts w:ascii="Titillium" w:hAnsi="Titillium"/>
          <w:color w:val="000000" w:themeColor="text1"/>
          <w:sz w:val="18"/>
          <w:szCs w:val="18"/>
          <w:lang w:val="it-IT" w:eastAsia="ja-JP"/>
        </w:rPr>
        <w:t>all’Energy Ma</w:t>
      </w:r>
      <w:r w:rsidRPr="00AC026D">
        <w:rPr>
          <w:rFonts w:ascii="Titillium" w:hAnsi="Titillium"/>
          <w:sz w:val="18"/>
          <w:szCs w:val="18"/>
          <w:lang w:val="it-IT" w:eastAsia="ja-JP"/>
        </w:rPr>
        <w:t>nager (EM)</w:t>
      </w:r>
      <w:r w:rsidR="00110EF5" w:rsidRPr="00AC026D">
        <w:rPr>
          <w:rFonts w:ascii="Titillium" w:hAnsi="Titillium"/>
          <w:sz w:val="18"/>
          <w:szCs w:val="18"/>
          <w:lang w:val="it-IT" w:eastAsia="ja-JP"/>
        </w:rPr>
        <w:t>,</w:t>
      </w:r>
      <w:r w:rsidRPr="00AC026D">
        <w:rPr>
          <w:rFonts w:ascii="Titillium" w:hAnsi="Titillium"/>
          <w:sz w:val="18"/>
          <w:szCs w:val="18"/>
          <w:lang w:val="it-IT" w:eastAsia="ja-JP"/>
        </w:rPr>
        <w:t xml:space="preserve"> ovvero all’Esperto in Gestione dell’Energia (EGE)</w:t>
      </w:r>
      <w:r w:rsidRPr="00AC026D">
        <w:rPr>
          <w:rFonts w:ascii="Titillium" w:hAnsi="Titillium"/>
          <w:b/>
          <w:bCs/>
          <w:sz w:val="18"/>
          <w:szCs w:val="18"/>
          <w:lang w:val="it-IT" w:eastAsia="ja-JP"/>
        </w:rPr>
        <w:t xml:space="preserve"> </w:t>
      </w:r>
      <w:r w:rsidR="00D03D64" w:rsidRPr="00AC026D">
        <w:rPr>
          <w:rFonts w:ascii="Titillium" w:hAnsi="Titillium"/>
          <w:sz w:val="18"/>
          <w:szCs w:val="18"/>
          <w:lang w:val="it-IT" w:eastAsia="ja-JP"/>
        </w:rPr>
        <w:t>mediante l’utilizzo</w:t>
      </w:r>
      <w:r w:rsidRPr="00AC026D">
        <w:rPr>
          <w:rFonts w:ascii="Titillium" w:hAnsi="Titillium"/>
          <w:sz w:val="18"/>
          <w:szCs w:val="18"/>
          <w:lang w:val="it-IT" w:eastAsia="ja-JP"/>
        </w:rPr>
        <w:t xml:space="preserve"> </w:t>
      </w:r>
      <w:r w:rsidR="00CB0EBF" w:rsidRPr="00AC026D">
        <w:rPr>
          <w:rFonts w:ascii="Titillium" w:hAnsi="Titillium"/>
          <w:sz w:val="18"/>
          <w:szCs w:val="18"/>
          <w:lang w:val="it-IT" w:eastAsia="ja-JP"/>
        </w:rPr>
        <w:t xml:space="preserve">del </w:t>
      </w:r>
      <w:r w:rsidRPr="00AC026D">
        <w:rPr>
          <w:rFonts w:ascii="Titillium" w:hAnsi="Titillium"/>
          <w:sz w:val="18"/>
          <w:szCs w:val="18"/>
          <w:lang w:val="it-IT" w:eastAsia="ja-JP"/>
        </w:rPr>
        <w:t xml:space="preserve">modello energetico-matematico validato della diagnosi iniziale, </w:t>
      </w:r>
      <w:r w:rsidR="00CB0EBF" w:rsidRPr="00AC026D">
        <w:rPr>
          <w:rFonts w:ascii="Titillium" w:hAnsi="Titillium"/>
          <w:sz w:val="18"/>
          <w:szCs w:val="18"/>
          <w:lang w:val="it-IT" w:eastAsia="ja-JP"/>
        </w:rPr>
        <w:t xml:space="preserve">che </w:t>
      </w:r>
      <w:r w:rsidRPr="00AC026D">
        <w:rPr>
          <w:rFonts w:ascii="Titillium" w:hAnsi="Titillium"/>
          <w:sz w:val="18"/>
          <w:szCs w:val="18"/>
          <w:lang w:val="it-IT" w:eastAsia="ja-JP"/>
        </w:rPr>
        <w:t xml:space="preserve">procede alla determinazione del fabbisogno energetico dell’edificio derivante dai nuovi parametri energetici e dunque alla determinazione dei consumi reali (sempre normalizzati con i fattori di aggiustamento della diagnosi) dell’i-esimo vettore energetico relativamente al k-esimo edificio. Calcolata così la nuova entità del risparmio minimo da garantire del k-esimo edificio, la Commissione o l’EM o l’EGE che </w:t>
      </w:r>
      <w:r w:rsidRPr="00AC026D">
        <w:rPr>
          <w:rFonts w:ascii="Titillium" w:hAnsi="Titillium"/>
          <w:color w:val="000000" w:themeColor="text1"/>
          <w:sz w:val="18"/>
          <w:szCs w:val="18"/>
          <w:lang w:val="it-IT" w:eastAsia="ja-JP"/>
        </w:rPr>
        <w:t>affianca</w:t>
      </w:r>
      <w:r w:rsidR="00242CC5" w:rsidRPr="00AC026D">
        <w:rPr>
          <w:rFonts w:ascii="Titillium" w:hAnsi="Titillium"/>
          <w:color w:val="000000" w:themeColor="text1"/>
          <w:sz w:val="18"/>
          <w:szCs w:val="18"/>
          <w:lang w:val="it-IT" w:eastAsia="ja-JP"/>
        </w:rPr>
        <w:t>no</w:t>
      </w:r>
      <w:r w:rsidRPr="00AC026D">
        <w:rPr>
          <w:rFonts w:ascii="Titillium" w:hAnsi="Titillium"/>
          <w:color w:val="000000" w:themeColor="text1"/>
          <w:sz w:val="18"/>
          <w:szCs w:val="18"/>
          <w:lang w:val="it-IT" w:eastAsia="ja-JP"/>
        </w:rPr>
        <w:t xml:space="preserve"> il RUP proced</w:t>
      </w:r>
      <w:r w:rsidR="00AF0FF3" w:rsidRPr="00AC026D">
        <w:rPr>
          <w:rFonts w:ascii="Titillium" w:hAnsi="Titillium"/>
          <w:color w:val="000000" w:themeColor="text1"/>
          <w:sz w:val="18"/>
          <w:szCs w:val="18"/>
          <w:lang w:val="it-IT" w:eastAsia="ja-JP"/>
        </w:rPr>
        <w:t>ono</w:t>
      </w:r>
      <w:r w:rsidRPr="00AC026D">
        <w:rPr>
          <w:rFonts w:ascii="Titillium" w:hAnsi="Titillium"/>
          <w:color w:val="000000" w:themeColor="text1"/>
          <w:sz w:val="18"/>
          <w:szCs w:val="18"/>
          <w:lang w:val="it-IT" w:eastAsia="ja-JP"/>
        </w:rPr>
        <w:t xml:space="preserve"> </w:t>
      </w:r>
      <w:r w:rsidRPr="00AC026D">
        <w:rPr>
          <w:rFonts w:ascii="Titillium" w:hAnsi="Titillium"/>
          <w:sz w:val="18"/>
          <w:szCs w:val="18"/>
          <w:lang w:val="it-IT" w:eastAsia="ja-JP"/>
        </w:rPr>
        <w:t xml:space="preserve">all’aggiornamento del documento di verifica di cui all’art. </w:t>
      </w:r>
      <w:r w:rsidR="00D06B4D" w:rsidRPr="00AC026D">
        <w:rPr>
          <w:rFonts w:ascii="Titillium" w:hAnsi="Titillium"/>
          <w:sz w:val="18"/>
          <w:szCs w:val="18"/>
          <w:lang w:val="it-IT" w:eastAsia="ja-JP"/>
        </w:rPr>
        <w:t xml:space="preserve">25 </w:t>
      </w:r>
      <w:r w:rsidRPr="00AC026D">
        <w:rPr>
          <w:rFonts w:ascii="Titillium" w:hAnsi="Titillium"/>
          <w:sz w:val="18"/>
          <w:szCs w:val="18"/>
          <w:lang w:val="it-IT" w:eastAsia="ja-JP"/>
        </w:rPr>
        <w:t xml:space="preserve">del </w:t>
      </w:r>
      <w:r w:rsidR="001D3A20" w:rsidRPr="00AC026D">
        <w:rPr>
          <w:rFonts w:ascii="Titillium" w:hAnsi="Titillium"/>
          <w:sz w:val="18"/>
          <w:szCs w:val="18"/>
          <w:lang w:val="it-IT" w:eastAsia="ja-JP"/>
        </w:rPr>
        <w:t xml:space="preserve">presente </w:t>
      </w:r>
      <w:r w:rsidRPr="00AC026D">
        <w:rPr>
          <w:rFonts w:ascii="Titillium" w:hAnsi="Titillium"/>
          <w:sz w:val="18"/>
          <w:szCs w:val="18"/>
          <w:lang w:val="it-IT" w:eastAsia="ja-JP"/>
        </w:rPr>
        <w:t xml:space="preserve">Contratto, senza procedere ad alcuna modifica del Piano </w:t>
      </w:r>
      <w:r w:rsidR="00410F12" w:rsidRPr="00AC026D">
        <w:rPr>
          <w:rFonts w:ascii="Titillium" w:hAnsi="Titillium"/>
          <w:sz w:val="18"/>
          <w:szCs w:val="18"/>
          <w:lang w:val="it-IT" w:eastAsia="ja-JP"/>
        </w:rPr>
        <w:t>E</w:t>
      </w:r>
      <w:r w:rsidRPr="00AC026D">
        <w:rPr>
          <w:rFonts w:ascii="Titillium" w:hAnsi="Titillium"/>
          <w:sz w:val="18"/>
          <w:szCs w:val="18"/>
          <w:lang w:val="it-IT" w:eastAsia="ja-JP"/>
        </w:rPr>
        <w:t xml:space="preserve">conomico </w:t>
      </w:r>
      <w:r w:rsidR="00410F12" w:rsidRPr="00AC026D">
        <w:rPr>
          <w:rFonts w:ascii="Titillium" w:hAnsi="Titillium"/>
          <w:sz w:val="18"/>
          <w:szCs w:val="18"/>
          <w:lang w:val="it-IT" w:eastAsia="ja-JP"/>
        </w:rPr>
        <w:t>F</w:t>
      </w:r>
      <w:r w:rsidRPr="00AC026D">
        <w:rPr>
          <w:rFonts w:ascii="Titillium" w:hAnsi="Titillium"/>
          <w:sz w:val="18"/>
          <w:szCs w:val="18"/>
          <w:lang w:val="it-IT" w:eastAsia="ja-JP"/>
        </w:rPr>
        <w:t>inanziario.</w:t>
      </w:r>
      <w:r w:rsidR="00C93BD0" w:rsidRPr="00AC026D">
        <w:rPr>
          <w:rFonts w:ascii="Titillium" w:hAnsi="Titillium"/>
          <w:sz w:val="18"/>
          <w:szCs w:val="18"/>
          <w:lang w:val="it-IT" w:eastAsia="ja-JP"/>
        </w:rPr>
        <w:t xml:space="preserve"> Qualora le modifiche dei parametri energetici</w:t>
      </w:r>
      <w:r w:rsidR="008B0ED8" w:rsidRPr="00AC026D">
        <w:rPr>
          <w:rFonts w:ascii="Titillium" w:hAnsi="Titillium"/>
          <w:sz w:val="18"/>
          <w:szCs w:val="18"/>
          <w:lang w:val="it-IT" w:eastAsia="ja-JP"/>
        </w:rPr>
        <w:t xml:space="preserve"> di cui al comma 1</w:t>
      </w:r>
      <w:r w:rsidR="00C93BD0" w:rsidRPr="00AC026D">
        <w:rPr>
          <w:rFonts w:ascii="Titillium" w:hAnsi="Titillium"/>
          <w:sz w:val="18"/>
          <w:szCs w:val="18"/>
          <w:lang w:val="it-IT" w:eastAsia="ja-JP"/>
        </w:rPr>
        <w:t xml:space="preserve"> </w:t>
      </w:r>
      <w:r w:rsidR="00530F35" w:rsidRPr="00AC026D">
        <w:rPr>
          <w:rFonts w:ascii="Titillium" w:hAnsi="Titillium"/>
          <w:sz w:val="18"/>
          <w:szCs w:val="18"/>
          <w:lang w:val="it-IT" w:eastAsia="ja-JP"/>
        </w:rPr>
        <w:t>diventino definitive</w:t>
      </w:r>
      <w:r w:rsidR="00314A5F" w:rsidRPr="00AC026D">
        <w:rPr>
          <w:rFonts w:ascii="Titillium" w:hAnsi="Titillium"/>
          <w:sz w:val="18"/>
          <w:szCs w:val="18"/>
          <w:lang w:val="it-IT" w:eastAsia="ja-JP"/>
        </w:rPr>
        <w:t xml:space="preserve"> per il resto della durata contrattuale</w:t>
      </w:r>
      <w:r w:rsidR="00504021" w:rsidRPr="00AC026D">
        <w:rPr>
          <w:rFonts w:ascii="Titillium" w:hAnsi="Titillium"/>
          <w:sz w:val="18"/>
          <w:szCs w:val="18"/>
          <w:lang w:val="it-IT" w:eastAsia="ja-JP"/>
        </w:rPr>
        <w:t xml:space="preserve"> si procede ai sensi dell’articolo 33</w:t>
      </w:r>
      <w:r w:rsidR="00C06D7D" w:rsidRPr="00AC026D">
        <w:rPr>
          <w:rFonts w:ascii="Titillium" w:hAnsi="Titillium"/>
          <w:sz w:val="18"/>
          <w:szCs w:val="18"/>
          <w:lang w:val="it-IT" w:eastAsia="ja-JP"/>
        </w:rPr>
        <w:t>,</w:t>
      </w:r>
      <w:r w:rsidR="009067A2" w:rsidRPr="00AC026D">
        <w:rPr>
          <w:rFonts w:ascii="Titillium" w:hAnsi="Titillium"/>
          <w:sz w:val="18"/>
          <w:szCs w:val="18"/>
          <w:lang w:val="it-IT" w:eastAsia="ja-JP"/>
        </w:rPr>
        <w:t xml:space="preserve"> del </w:t>
      </w:r>
      <w:r w:rsidR="009067A2" w:rsidRPr="00AC026D">
        <w:rPr>
          <w:rFonts w:ascii="Titillium" w:hAnsi="Titillium"/>
          <w:sz w:val="18"/>
          <w:szCs w:val="18"/>
          <w:lang w:val="it-IT" w:eastAsia="ja-JP"/>
        </w:rPr>
        <w:lastRenderedPageBreak/>
        <w:t>presente Contratto</w:t>
      </w:r>
      <w:r w:rsidR="00504021" w:rsidRPr="00AC026D">
        <w:rPr>
          <w:rFonts w:ascii="Titillium" w:hAnsi="Titillium"/>
          <w:sz w:val="18"/>
          <w:szCs w:val="18"/>
          <w:lang w:val="it-IT" w:eastAsia="ja-JP"/>
        </w:rPr>
        <w:t>.</w:t>
      </w:r>
    </w:p>
    <w:p w14:paraId="7B297DC0" w14:textId="77777777" w:rsidR="002A70C9" w:rsidRPr="00AC026D" w:rsidRDefault="002A70C9" w:rsidP="00D21272">
      <w:pPr>
        <w:widowControl w:val="0"/>
        <w:suppressAutoHyphens/>
        <w:autoSpaceDE w:val="0"/>
        <w:autoSpaceDN w:val="0"/>
        <w:adjustRightInd w:val="0"/>
        <w:spacing w:line="276" w:lineRule="auto"/>
        <w:jc w:val="both"/>
        <w:rPr>
          <w:rFonts w:ascii="Titillium" w:hAnsi="Titillium"/>
          <w:sz w:val="18"/>
          <w:szCs w:val="18"/>
          <w:lang w:val="it-IT" w:eastAsia="ja-JP"/>
        </w:rPr>
      </w:pPr>
    </w:p>
    <w:p w14:paraId="01CA3374" w14:textId="5B2370D0" w:rsidR="002A70C9" w:rsidRPr="00AC026D" w:rsidRDefault="002A70C9"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4. Le variazioni suindicate, che 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si riserva il diritto di richiedere nel corso della durata del contratto, devono essere dovute a esigenze contingenti non prevedibili, non devono essere imputabili ad atti od omissioni dell’Operatore </w:t>
      </w:r>
      <w:r w:rsidR="00B05F1F" w:rsidRPr="00AC026D">
        <w:rPr>
          <w:rFonts w:ascii="Titillium" w:hAnsi="Titillium"/>
          <w:color w:val="auto"/>
          <w:sz w:val="18"/>
          <w:szCs w:val="18"/>
        </w:rPr>
        <w:t>E</w:t>
      </w:r>
      <w:r w:rsidRPr="00AC026D">
        <w:rPr>
          <w:rFonts w:ascii="Titillium" w:hAnsi="Titillium"/>
          <w:color w:val="auto"/>
          <w:sz w:val="18"/>
          <w:szCs w:val="18"/>
        </w:rPr>
        <w:t xml:space="preserve">conomico e devono essere comunicate entro </w:t>
      </w:r>
      <w:r w:rsidR="00C06D7D" w:rsidRPr="00AC026D">
        <w:rPr>
          <w:rFonts w:ascii="Titillium" w:hAnsi="Titillium"/>
          <w:i/>
          <w:iCs/>
          <w:color w:val="auto"/>
          <w:sz w:val="18"/>
          <w:szCs w:val="18"/>
        </w:rPr>
        <w:t>(…)</w:t>
      </w:r>
      <w:r w:rsidRPr="00AC026D">
        <w:rPr>
          <w:rFonts w:ascii="Titillium" w:hAnsi="Titillium"/>
          <w:i/>
          <w:iCs/>
          <w:color w:val="auto"/>
          <w:sz w:val="18"/>
          <w:szCs w:val="18"/>
        </w:rPr>
        <w:t xml:space="preserve"> (specificare)</w:t>
      </w:r>
      <w:r w:rsidRPr="00AC026D">
        <w:rPr>
          <w:rFonts w:ascii="Titillium" w:hAnsi="Titillium"/>
          <w:color w:val="auto"/>
          <w:sz w:val="18"/>
          <w:szCs w:val="18"/>
        </w:rPr>
        <w:t xml:space="preserve"> ore</w:t>
      </w:r>
      <w:r w:rsidR="001D3A20" w:rsidRPr="00AC026D">
        <w:rPr>
          <w:rFonts w:ascii="Titillium" w:hAnsi="Titillium"/>
          <w:color w:val="auto"/>
          <w:sz w:val="18"/>
          <w:szCs w:val="18"/>
        </w:rPr>
        <w:t>,</w:t>
      </w:r>
      <w:r w:rsidRPr="00AC026D">
        <w:rPr>
          <w:rFonts w:ascii="Titillium" w:hAnsi="Titillium"/>
          <w:color w:val="auto"/>
          <w:sz w:val="18"/>
          <w:szCs w:val="18"/>
        </w:rPr>
        <w:t xml:space="preserve"> o con </w:t>
      </w:r>
      <w:r w:rsidR="00C06D7D" w:rsidRPr="00AC026D">
        <w:rPr>
          <w:rFonts w:ascii="Titillium" w:hAnsi="Titillium"/>
          <w:i/>
          <w:iCs/>
          <w:color w:val="auto"/>
          <w:sz w:val="18"/>
          <w:szCs w:val="18"/>
        </w:rPr>
        <w:t xml:space="preserve">(…) </w:t>
      </w:r>
      <w:r w:rsidRPr="00AC026D">
        <w:rPr>
          <w:rFonts w:ascii="Titillium" w:hAnsi="Titillium"/>
          <w:i/>
          <w:iCs/>
          <w:color w:val="auto"/>
          <w:sz w:val="18"/>
          <w:szCs w:val="18"/>
        </w:rPr>
        <w:t>(specificare)</w:t>
      </w:r>
      <w:r w:rsidRPr="00AC026D">
        <w:rPr>
          <w:rFonts w:ascii="Titillium" w:hAnsi="Titillium"/>
          <w:color w:val="auto"/>
          <w:sz w:val="18"/>
          <w:szCs w:val="18"/>
        </w:rPr>
        <w:t xml:space="preserve"> giorni di preavviso</w:t>
      </w:r>
      <w:r w:rsidR="001D3A20" w:rsidRPr="00AC026D">
        <w:rPr>
          <w:rFonts w:ascii="Titillium" w:hAnsi="Titillium"/>
          <w:color w:val="auto"/>
          <w:sz w:val="18"/>
          <w:szCs w:val="18"/>
        </w:rPr>
        <w:t>,</w:t>
      </w:r>
      <w:r w:rsidRPr="00AC026D">
        <w:rPr>
          <w:rFonts w:ascii="Titillium" w:hAnsi="Titillium"/>
          <w:color w:val="auto"/>
          <w:sz w:val="18"/>
          <w:szCs w:val="18"/>
        </w:rPr>
        <w:t xml:space="preserve"> rispetto al momento in cui si richiede che la variazione sia attivata. </w:t>
      </w:r>
    </w:p>
    <w:p w14:paraId="452490A1" w14:textId="77777777" w:rsidR="002A70C9" w:rsidRPr="00AC026D" w:rsidRDefault="002A70C9" w:rsidP="00D21272">
      <w:pPr>
        <w:pStyle w:val="Default"/>
        <w:suppressAutoHyphens/>
        <w:spacing w:line="276" w:lineRule="auto"/>
        <w:jc w:val="both"/>
        <w:rPr>
          <w:rFonts w:ascii="Titillium" w:hAnsi="Titillium"/>
          <w:color w:val="auto"/>
          <w:sz w:val="18"/>
          <w:szCs w:val="18"/>
        </w:rPr>
      </w:pPr>
    </w:p>
    <w:p w14:paraId="26CD3FC4" w14:textId="79ABB566" w:rsidR="002A70C9" w:rsidRPr="00AC026D" w:rsidRDefault="002A70C9"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auto"/>
          <w:sz w:val="18"/>
          <w:szCs w:val="18"/>
        </w:rPr>
        <w:t>5. In tale ultimo caso la verifica di conformità di cui all’art</w:t>
      </w:r>
      <w:r w:rsidR="00581487" w:rsidRPr="00AC026D">
        <w:rPr>
          <w:rFonts w:ascii="Titillium" w:hAnsi="Titillium"/>
          <w:color w:val="auto"/>
          <w:sz w:val="18"/>
          <w:szCs w:val="18"/>
        </w:rPr>
        <w:t>.</w:t>
      </w:r>
      <w:r w:rsidRPr="00AC026D">
        <w:rPr>
          <w:rFonts w:ascii="Titillium" w:hAnsi="Titillium"/>
          <w:color w:val="auto"/>
          <w:sz w:val="18"/>
          <w:szCs w:val="18"/>
        </w:rPr>
        <w:t xml:space="preserve"> </w:t>
      </w:r>
      <w:r w:rsidR="00581487" w:rsidRPr="00AC026D">
        <w:rPr>
          <w:rFonts w:ascii="Titillium" w:hAnsi="Titillium"/>
          <w:color w:val="auto"/>
          <w:sz w:val="18"/>
          <w:szCs w:val="18"/>
        </w:rPr>
        <w:t>25</w:t>
      </w:r>
      <w:r w:rsidR="00C06D7D" w:rsidRPr="00AC026D">
        <w:rPr>
          <w:rFonts w:ascii="Titillium" w:hAnsi="Titillium"/>
          <w:color w:val="auto"/>
          <w:sz w:val="18"/>
          <w:szCs w:val="18"/>
        </w:rPr>
        <w:t>,</w:t>
      </w:r>
      <w:r w:rsidRPr="00AC026D">
        <w:rPr>
          <w:rFonts w:ascii="Titillium" w:hAnsi="Titillium"/>
          <w:color w:val="auto"/>
          <w:sz w:val="18"/>
          <w:szCs w:val="18"/>
        </w:rPr>
        <w:t xml:space="preserve"> </w:t>
      </w:r>
      <w:r w:rsidR="001D3A20" w:rsidRPr="00AC026D">
        <w:rPr>
          <w:rFonts w:ascii="Titillium" w:hAnsi="Titillium"/>
          <w:sz w:val="18"/>
          <w:szCs w:val="18"/>
          <w:lang w:eastAsia="ja-JP"/>
        </w:rPr>
        <w:t>del presente Contratto</w:t>
      </w:r>
      <w:r w:rsidR="001D3A20" w:rsidRPr="00AC026D">
        <w:rPr>
          <w:rFonts w:ascii="Titillium" w:hAnsi="Titillium"/>
          <w:color w:val="auto"/>
          <w:sz w:val="18"/>
          <w:szCs w:val="18"/>
        </w:rPr>
        <w:t xml:space="preserve"> </w:t>
      </w:r>
      <w:r w:rsidRPr="00AC026D">
        <w:rPr>
          <w:rFonts w:ascii="Titillium" w:hAnsi="Titillium"/>
          <w:color w:val="auto"/>
          <w:sz w:val="18"/>
          <w:szCs w:val="18"/>
        </w:rPr>
        <w:t>indica</w:t>
      </w:r>
      <w:r w:rsidR="00502CEA" w:rsidRPr="00AC026D">
        <w:rPr>
          <w:rFonts w:ascii="Titillium" w:hAnsi="Titillium"/>
          <w:color w:val="auto"/>
          <w:sz w:val="18"/>
          <w:szCs w:val="18"/>
        </w:rPr>
        <w:t xml:space="preserve"> </w:t>
      </w:r>
      <w:r w:rsidRPr="00AC026D">
        <w:rPr>
          <w:rFonts w:ascii="Titillium" w:hAnsi="Titillium"/>
          <w:color w:val="auto"/>
          <w:sz w:val="18"/>
          <w:szCs w:val="18"/>
        </w:rPr>
        <w:t xml:space="preserve">la nuova </w:t>
      </w:r>
      <w:r w:rsidRPr="00AC026D">
        <w:rPr>
          <w:rFonts w:ascii="Titillium" w:hAnsi="Titillium"/>
          <w:i/>
          <w:iCs/>
          <w:color w:val="auto"/>
          <w:sz w:val="18"/>
          <w:szCs w:val="18"/>
        </w:rPr>
        <w:t>baseline</w:t>
      </w:r>
      <w:r w:rsidRPr="00AC026D">
        <w:rPr>
          <w:rFonts w:ascii="Titillium" w:hAnsi="Titillium"/>
          <w:color w:val="auto"/>
          <w:sz w:val="18"/>
          <w:szCs w:val="18"/>
        </w:rPr>
        <w:t xml:space="preserve"> dei risparmi garantiti o defini</w:t>
      </w:r>
      <w:r w:rsidR="001921FD" w:rsidRPr="00AC026D">
        <w:rPr>
          <w:rFonts w:ascii="Titillium" w:hAnsi="Titillium"/>
          <w:color w:val="auto"/>
          <w:sz w:val="18"/>
          <w:szCs w:val="18"/>
        </w:rPr>
        <w:t>sce</w:t>
      </w:r>
      <w:r w:rsidRPr="00AC026D">
        <w:rPr>
          <w:rFonts w:ascii="Titillium" w:hAnsi="Titillium"/>
          <w:color w:val="auto"/>
          <w:sz w:val="18"/>
          <w:szCs w:val="18"/>
        </w:rPr>
        <w:t xml:space="preserve"> i risparmi aggiuntivi rispetto alla </w:t>
      </w:r>
      <w:r w:rsidRPr="00AC026D">
        <w:rPr>
          <w:rFonts w:ascii="Titillium" w:hAnsi="Titillium"/>
          <w:i/>
          <w:iCs/>
          <w:color w:val="auto"/>
          <w:sz w:val="18"/>
          <w:szCs w:val="18"/>
        </w:rPr>
        <w:t>baseline</w:t>
      </w:r>
      <w:r w:rsidRPr="00AC026D">
        <w:rPr>
          <w:rFonts w:ascii="Titillium" w:hAnsi="Titillium"/>
          <w:color w:val="auto"/>
          <w:sz w:val="18"/>
          <w:szCs w:val="18"/>
        </w:rPr>
        <w:t xml:space="preserve"> </w:t>
      </w:r>
      <w:r w:rsidR="002F5CF5" w:rsidRPr="00AC026D">
        <w:rPr>
          <w:rFonts w:ascii="Titillium" w:hAnsi="Titillium"/>
          <w:color w:val="auto"/>
          <w:sz w:val="18"/>
          <w:szCs w:val="18"/>
        </w:rPr>
        <w:t xml:space="preserve">precedentemente </w:t>
      </w:r>
      <w:r w:rsidRPr="00AC026D">
        <w:rPr>
          <w:rFonts w:ascii="Titillium" w:hAnsi="Titillium"/>
          <w:color w:val="auto"/>
          <w:sz w:val="18"/>
          <w:szCs w:val="18"/>
        </w:rPr>
        <w:t>contrattualizzata</w:t>
      </w:r>
      <w:r w:rsidR="00232296" w:rsidRPr="00AC026D">
        <w:rPr>
          <w:rFonts w:ascii="Titillium" w:hAnsi="Titillium"/>
          <w:color w:val="auto"/>
          <w:sz w:val="18"/>
          <w:szCs w:val="18"/>
        </w:rPr>
        <w:t xml:space="preserve">, con riferimento </w:t>
      </w:r>
      <w:r w:rsidR="00F75CC0" w:rsidRPr="00AC026D">
        <w:rPr>
          <w:rFonts w:ascii="Titillium" w:hAnsi="Titillium"/>
          <w:color w:val="auto"/>
          <w:sz w:val="18"/>
          <w:szCs w:val="18"/>
        </w:rPr>
        <w:t xml:space="preserve">e </w:t>
      </w:r>
      <w:r w:rsidRPr="00AC026D">
        <w:rPr>
          <w:rFonts w:ascii="Titillium" w:hAnsi="Titillium"/>
          <w:color w:val="auto"/>
          <w:sz w:val="18"/>
          <w:szCs w:val="18"/>
        </w:rPr>
        <w:t xml:space="preserve">limitatamente agli esercizi e al periodo temporale in cui si verificano le variazioni di cui al comma 1. Il riconoscimento dei </w:t>
      </w:r>
      <w:r w:rsidR="00B34EA2" w:rsidRPr="00AC026D">
        <w:rPr>
          <w:rFonts w:ascii="Titillium" w:hAnsi="Titillium"/>
          <w:color w:val="auto"/>
          <w:sz w:val="18"/>
          <w:szCs w:val="18"/>
        </w:rPr>
        <w:t>bonus</w:t>
      </w:r>
      <w:r w:rsidRPr="00AC026D">
        <w:rPr>
          <w:rFonts w:ascii="Titillium" w:hAnsi="Titillium"/>
          <w:color w:val="auto"/>
          <w:sz w:val="18"/>
          <w:szCs w:val="18"/>
        </w:rPr>
        <w:t xml:space="preserve"> di cui all’art</w:t>
      </w:r>
      <w:r w:rsidR="00581487" w:rsidRPr="00AC026D">
        <w:rPr>
          <w:rFonts w:ascii="Titillium" w:hAnsi="Titillium"/>
          <w:color w:val="auto"/>
          <w:sz w:val="18"/>
          <w:szCs w:val="18"/>
        </w:rPr>
        <w:t>.</w:t>
      </w:r>
      <w:r w:rsidRPr="00AC026D">
        <w:rPr>
          <w:rFonts w:ascii="Titillium" w:hAnsi="Titillium"/>
          <w:color w:val="auto"/>
          <w:sz w:val="18"/>
          <w:szCs w:val="18"/>
        </w:rPr>
        <w:t xml:space="preserve"> </w:t>
      </w:r>
      <w:r w:rsidR="00581487" w:rsidRPr="00AC026D">
        <w:rPr>
          <w:rFonts w:ascii="Titillium" w:hAnsi="Titillium"/>
          <w:color w:val="auto"/>
          <w:sz w:val="18"/>
          <w:szCs w:val="18"/>
        </w:rPr>
        <w:t>30</w:t>
      </w:r>
      <w:r w:rsidRPr="00AC026D">
        <w:rPr>
          <w:rFonts w:ascii="Titillium" w:hAnsi="Titillium"/>
          <w:color w:val="auto"/>
          <w:sz w:val="18"/>
          <w:szCs w:val="18"/>
        </w:rPr>
        <w:t xml:space="preserve"> </w:t>
      </w:r>
      <w:r w:rsidR="001D3A20" w:rsidRPr="00AC026D">
        <w:rPr>
          <w:rFonts w:ascii="Titillium" w:hAnsi="Titillium"/>
          <w:sz w:val="18"/>
          <w:szCs w:val="18"/>
          <w:lang w:eastAsia="ja-JP"/>
        </w:rPr>
        <w:t>del presente Contratto</w:t>
      </w:r>
      <w:r w:rsidR="001D3A20" w:rsidRPr="00AC026D">
        <w:rPr>
          <w:rFonts w:ascii="Titillium" w:hAnsi="Titillium"/>
          <w:color w:val="auto"/>
          <w:sz w:val="18"/>
          <w:szCs w:val="18"/>
        </w:rPr>
        <w:t xml:space="preserve"> </w:t>
      </w:r>
      <w:r w:rsidRPr="00AC026D">
        <w:rPr>
          <w:rFonts w:ascii="Titillium" w:hAnsi="Titillium"/>
          <w:color w:val="auto"/>
          <w:sz w:val="18"/>
          <w:szCs w:val="18"/>
        </w:rPr>
        <w:t xml:space="preserve">è rimesso al giudizio </w:t>
      </w:r>
      <w:r w:rsidR="008140BB" w:rsidRPr="00AC026D">
        <w:rPr>
          <w:rFonts w:ascii="Titillium" w:hAnsi="Titillium"/>
          <w:color w:val="auto"/>
          <w:sz w:val="18"/>
          <w:szCs w:val="18"/>
        </w:rPr>
        <w:t xml:space="preserve">del RUP o </w:t>
      </w:r>
      <w:r w:rsidRPr="00AC026D">
        <w:rPr>
          <w:rFonts w:ascii="Titillium" w:hAnsi="Titillium"/>
          <w:color w:val="auto"/>
          <w:sz w:val="18"/>
          <w:szCs w:val="18"/>
        </w:rPr>
        <w:t xml:space="preserve">della Commissione </w:t>
      </w:r>
      <w:r w:rsidR="008140BB" w:rsidRPr="00AC026D">
        <w:rPr>
          <w:rFonts w:ascii="Titillium" w:hAnsi="Titillium"/>
          <w:color w:val="auto"/>
          <w:sz w:val="18"/>
          <w:szCs w:val="18"/>
        </w:rPr>
        <w:t>T</w:t>
      </w:r>
      <w:r w:rsidRPr="00AC026D">
        <w:rPr>
          <w:rFonts w:ascii="Titillium" w:hAnsi="Titillium"/>
          <w:color w:val="auto"/>
          <w:sz w:val="18"/>
          <w:szCs w:val="18"/>
        </w:rPr>
        <w:t xml:space="preserve">ecnico </w:t>
      </w:r>
      <w:r w:rsidR="008140BB" w:rsidRPr="00AC026D">
        <w:rPr>
          <w:rFonts w:ascii="Titillium" w:hAnsi="Titillium"/>
          <w:color w:val="000000" w:themeColor="text1"/>
          <w:sz w:val="18"/>
          <w:szCs w:val="18"/>
        </w:rPr>
        <w:t>P</w:t>
      </w:r>
      <w:r w:rsidRPr="00AC026D">
        <w:rPr>
          <w:rFonts w:ascii="Titillium" w:hAnsi="Titillium"/>
          <w:color w:val="000000" w:themeColor="text1"/>
          <w:sz w:val="18"/>
          <w:szCs w:val="18"/>
        </w:rPr>
        <w:t>aritetica</w:t>
      </w:r>
      <w:r w:rsidR="008140BB" w:rsidRPr="00AC026D">
        <w:rPr>
          <w:rFonts w:ascii="Titillium" w:hAnsi="Titillium"/>
          <w:color w:val="000000" w:themeColor="text1"/>
          <w:sz w:val="18"/>
          <w:szCs w:val="18"/>
        </w:rPr>
        <w:t xml:space="preserve"> </w:t>
      </w:r>
      <w:r w:rsidR="008140BB" w:rsidRPr="00AC026D">
        <w:rPr>
          <w:rFonts w:ascii="Titillium" w:hAnsi="Titillium"/>
          <w:i/>
          <w:iCs/>
          <w:color w:val="000000" w:themeColor="text1"/>
          <w:sz w:val="18"/>
          <w:szCs w:val="18"/>
          <w:lang w:eastAsia="ja-JP"/>
        </w:rPr>
        <w:t>(ove prevista)</w:t>
      </w:r>
      <w:r w:rsidRPr="00AC026D">
        <w:rPr>
          <w:rFonts w:ascii="Titillium" w:hAnsi="Titillium"/>
          <w:color w:val="000000" w:themeColor="text1"/>
          <w:sz w:val="18"/>
          <w:szCs w:val="18"/>
        </w:rPr>
        <w:t>.</w:t>
      </w:r>
    </w:p>
    <w:p w14:paraId="67E0B3FE" w14:textId="77777777" w:rsidR="00F23607" w:rsidRPr="00AC026D" w:rsidRDefault="00F23607" w:rsidP="00D21272">
      <w:pPr>
        <w:pStyle w:val="Default"/>
        <w:suppressAutoHyphens/>
        <w:spacing w:line="276" w:lineRule="auto"/>
        <w:jc w:val="both"/>
        <w:rPr>
          <w:rFonts w:ascii="Titillium" w:hAnsi="Titillium"/>
          <w:color w:val="000000" w:themeColor="text1"/>
          <w:sz w:val="18"/>
          <w:szCs w:val="18"/>
        </w:rPr>
      </w:pPr>
    </w:p>
    <w:p w14:paraId="06F4788C" w14:textId="1754FB70" w:rsidR="00CE0320" w:rsidRPr="00AC026D" w:rsidRDefault="00D91560" w:rsidP="00D21272">
      <w:pPr>
        <w:pStyle w:val="Default"/>
        <w:suppressAutoHyphens/>
        <w:spacing w:line="276" w:lineRule="auto"/>
        <w:jc w:val="both"/>
        <w:rPr>
          <w:rFonts w:ascii="Titillium" w:hAnsi="Titillium"/>
          <w:sz w:val="18"/>
          <w:szCs w:val="18"/>
        </w:rPr>
      </w:pPr>
      <w:r w:rsidRPr="00AC026D">
        <w:rPr>
          <w:rFonts w:ascii="Titillium" w:hAnsi="Titillium"/>
          <w:color w:val="auto"/>
          <w:sz w:val="18"/>
          <w:szCs w:val="18"/>
        </w:rPr>
        <w:t>6</w:t>
      </w:r>
      <w:r w:rsidR="00EE140B" w:rsidRPr="00AC026D">
        <w:rPr>
          <w:rFonts w:ascii="Titillium" w:hAnsi="Titillium"/>
          <w:color w:val="auto"/>
          <w:sz w:val="18"/>
          <w:szCs w:val="18"/>
        </w:rPr>
        <w:t>.</w:t>
      </w:r>
      <w:r w:rsidR="00CE0320" w:rsidRPr="00AC026D">
        <w:rPr>
          <w:rFonts w:ascii="Titillium" w:hAnsi="Titillium"/>
          <w:color w:val="auto"/>
          <w:sz w:val="18"/>
          <w:szCs w:val="18"/>
        </w:rPr>
        <w:t xml:space="preserve"> L’Operatore </w:t>
      </w:r>
      <w:r w:rsidR="00B05F1F" w:rsidRPr="00AC026D">
        <w:rPr>
          <w:rFonts w:ascii="Titillium" w:hAnsi="Titillium"/>
          <w:color w:val="auto"/>
          <w:sz w:val="18"/>
          <w:szCs w:val="18"/>
        </w:rPr>
        <w:t>E</w:t>
      </w:r>
      <w:r w:rsidR="00CE0320" w:rsidRPr="00AC026D">
        <w:rPr>
          <w:rFonts w:ascii="Titillium" w:hAnsi="Titillium"/>
          <w:color w:val="auto"/>
          <w:sz w:val="18"/>
          <w:szCs w:val="18"/>
        </w:rPr>
        <w:t xml:space="preserve">conomico nel corso della durata del </w:t>
      </w:r>
      <w:r w:rsidR="001D3A20" w:rsidRPr="00AC026D">
        <w:rPr>
          <w:rFonts w:ascii="Titillium" w:hAnsi="Titillium"/>
          <w:color w:val="auto"/>
          <w:sz w:val="18"/>
          <w:szCs w:val="18"/>
        </w:rPr>
        <w:t>C</w:t>
      </w:r>
      <w:r w:rsidR="00CE0320" w:rsidRPr="00AC026D">
        <w:rPr>
          <w:rFonts w:ascii="Titillium" w:hAnsi="Titillium"/>
          <w:color w:val="auto"/>
          <w:sz w:val="18"/>
          <w:szCs w:val="18"/>
        </w:rPr>
        <w:t>ontratto si impegna ad aggiornare l</w:t>
      </w:r>
      <w:r w:rsidR="00C577B3" w:rsidRPr="00AC026D">
        <w:rPr>
          <w:rFonts w:ascii="Titillium" w:hAnsi="Titillium"/>
          <w:color w:val="auto"/>
          <w:sz w:val="18"/>
          <w:szCs w:val="18"/>
        </w:rPr>
        <w:t>’</w:t>
      </w:r>
      <w:r w:rsidR="00CE0320" w:rsidRPr="00AC026D">
        <w:rPr>
          <w:rFonts w:ascii="Titillium" w:hAnsi="Titillium"/>
          <w:color w:val="auto"/>
          <w:sz w:val="18"/>
          <w:szCs w:val="18"/>
        </w:rPr>
        <w:t xml:space="preserve">Attestato di Prestazione Energetica in tutti i casi in cui, a seguito della realizzazione degli interventi di riqualificazione energetica che abbiano comportato una modifica delle prestazioni energetiche, </w:t>
      </w:r>
      <w:r w:rsidR="00C84556" w:rsidRPr="00AC026D">
        <w:rPr>
          <w:rFonts w:ascii="Titillium" w:hAnsi="Titillium"/>
          <w:color w:val="auto"/>
          <w:sz w:val="18"/>
          <w:szCs w:val="18"/>
        </w:rPr>
        <w:t xml:space="preserve">qualora </w:t>
      </w:r>
      <w:r w:rsidR="00CE0320" w:rsidRPr="00AC026D">
        <w:rPr>
          <w:rFonts w:ascii="Titillium" w:hAnsi="Titillium"/>
          <w:color w:val="auto"/>
          <w:sz w:val="18"/>
          <w:szCs w:val="18"/>
        </w:rPr>
        <w:t xml:space="preserve">ciò sia previsto dalla normativa vigente e nel rispetto dei termini imposti dalla stessa. L’Attestato di Prestazione Energetica </w:t>
      </w:r>
      <w:r w:rsidR="00FA6A2A" w:rsidRPr="00AC026D">
        <w:rPr>
          <w:rFonts w:ascii="Titillium" w:hAnsi="Titillium"/>
          <w:color w:val="auto"/>
          <w:sz w:val="18"/>
          <w:szCs w:val="18"/>
        </w:rPr>
        <w:t xml:space="preserve">è </w:t>
      </w:r>
      <w:r w:rsidR="00CE0320" w:rsidRPr="00AC026D">
        <w:rPr>
          <w:rFonts w:ascii="Titillium" w:hAnsi="Titillium"/>
          <w:color w:val="auto"/>
          <w:sz w:val="18"/>
          <w:szCs w:val="18"/>
        </w:rPr>
        <w:t xml:space="preserve">rilasciato da soggetti abilitati ai sensi della legislazione vigente </w:t>
      </w:r>
      <w:r w:rsidR="00CE0320" w:rsidRPr="00AC026D">
        <w:rPr>
          <w:rFonts w:ascii="Titillium" w:hAnsi="Titillium"/>
          <w:sz w:val="18"/>
          <w:szCs w:val="18"/>
        </w:rPr>
        <w:t xml:space="preserve">in materia. L’Operatore </w:t>
      </w:r>
      <w:r w:rsidR="00B05F1F" w:rsidRPr="00AC026D">
        <w:rPr>
          <w:rFonts w:ascii="Titillium" w:hAnsi="Titillium"/>
          <w:sz w:val="18"/>
          <w:szCs w:val="18"/>
        </w:rPr>
        <w:t>E</w:t>
      </w:r>
      <w:r w:rsidR="00CE0320" w:rsidRPr="00AC026D">
        <w:rPr>
          <w:rFonts w:ascii="Titillium" w:hAnsi="Titillium"/>
          <w:sz w:val="18"/>
          <w:szCs w:val="18"/>
        </w:rPr>
        <w:t>conomico indic</w:t>
      </w:r>
      <w:r w:rsidR="001254F4" w:rsidRPr="00AC026D">
        <w:rPr>
          <w:rFonts w:ascii="Titillium" w:hAnsi="Titillium"/>
          <w:sz w:val="18"/>
          <w:szCs w:val="18"/>
        </w:rPr>
        <w:t>a</w:t>
      </w:r>
      <w:r w:rsidR="00CE0320" w:rsidRPr="00AC026D">
        <w:rPr>
          <w:rFonts w:ascii="Titillium" w:hAnsi="Titillium"/>
          <w:sz w:val="18"/>
          <w:szCs w:val="18"/>
        </w:rPr>
        <w:t xml:space="preserve"> all’</w:t>
      </w:r>
      <w:r w:rsidR="3C5E589A" w:rsidRPr="00AC026D">
        <w:rPr>
          <w:rFonts w:ascii="Titillium" w:hAnsi="Titillium"/>
          <w:sz w:val="18"/>
          <w:szCs w:val="18"/>
        </w:rPr>
        <w:t>Ente Concedente</w:t>
      </w:r>
      <w:r w:rsidR="00CE0320" w:rsidRPr="00AC026D">
        <w:rPr>
          <w:rFonts w:ascii="Titillium" w:hAnsi="Titillium"/>
          <w:sz w:val="18"/>
          <w:szCs w:val="18"/>
        </w:rPr>
        <w:t xml:space="preserve"> i nominativi dei tecnici incaricati alla redazione dello stesso e forni</w:t>
      </w:r>
      <w:r w:rsidR="00F15101" w:rsidRPr="00AC026D">
        <w:rPr>
          <w:rFonts w:ascii="Titillium" w:hAnsi="Titillium"/>
          <w:sz w:val="18"/>
          <w:szCs w:val="18"/>
        </w:rPr>
        <w:t xml:space="preserve">sce </w:t>
      </w:r>
      <w:r w:rsidR="00CE0320" w:rsidRPr="00AC026D">
        <w:rPr>
          <w:rFonts w:ascii="Titillium" w:hAnsi="Titillium"/>
          <w:sz w:val="18"/>
          <w:szCs w:val="18"/>
        </w:rPr>
        <w:t xml:space="preserve">la necessaria documentazione attestante il possesso dei requisiti previsti dalle normative vigenti. </w:t>
      </w:r>
    </w:p>
    <w:p w14:paraId="6BC13759" w14:textId="77777777" w:rsidR="00CE0320" w:rsidRPr="00AC026D" w:rsidRDefault="00CE0320" w:rsidP="00D21272">
      <w:pPr>
        <w:pStyle w:val="Default"/>
        <w:suppressAutoHyphens/>
        <w:spacing w:line="276" w:lineRule="auto"/>
        <w:jc w:val="both"/>
        <w:rPr>
          <w:rFonts w:ascii="Titillium" w:hAnsi="Titillium"/>
          <w:sz w:val="18"/>
          <w:szCs w:val="18"/>
        </w:rPr>
      </w:pPr>
    </w:p>
    <w:p w14:paraId="6E753CC7" w14:textId="356AA4F8" w:rsidR="00CE0320" w:rsidRPr="00AC026D" w:rsidRDefault="00D91560"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7</w:t>
      </w:r>
      <w:r w:rsidR="00CE0320" w:rsidRPr="00AC026D">
        <w:rPr>
          <w:rFonts w:ascii="Titillium" w:hAnsi="Titillium"/>
          <w:sz w:val="18"/>
          <w:szCs w:val="18"/>
        </w:rPr>
        <w:t>. L’</w:t>
      </w:r>
      <w:r w:rsidR="3C5E589A" w:rsidRPr="00AC026D">
        <w:rPr>
          <w:rFonts w:ascii="Titillium" w:hAnsi="Titillium"/>
          <w:sz w:val="18"/>
          <w:szCs w:val="18"/>
        </w:rPr>
        <w:t>Ente Concedente</w:t>
      </w:r>
      <w:r w:rsidR="00CE0320" w:rsidRPr="00AC026D">
        <w:rPr>
          <w:rFonts w:ascii="Titillium" w:hAnsi="Titillium"/>
          <w:sz w:val="18"/>
          <w:szCs w:val="18"/>
        </w:rPr>
        <w:t xml:space="preserve"> chiede la sostituzione dei tecnici indicati nel solo caso in cui gli stessi non abbiano</w:t>
      </w:r>
      <w:r w:rsidR="00120CC7" w:rsidRPr="00AC026D">
        <w:rPr>
          <w:rFonts w:ascii="Titillium" w:hAnsi="Titillium"/>
          <w:sz w:val="18"/>
          <w:szCs w:val="18"/>
        </w:rPr>
        <w:t>, o perdano successivamente,</w:t>
      </w:r>
      <w:r w:rsidR="00CE0320" w:rsidRPr="00AC026D">
        <w:rPr>
          <w:rFonts w:ascii="Titillium" w:hAnsi="Titillium"/>
          <w:sz w:val="18"/>
          <w:szCs w:val="18"/>
        </w:rPr>
        <w:t xml:space="preserve"> i requisiti di legge. </w:t>
      </w:r>
    </w:p>
    <w:p w14:paraId="22A98A6B" w14:textId="77777777" w:rsidR="00CE0320" w:rsidRPr="00AC026D" w:rsidRDefault="00CE0320" w:rsidP="00D21272">
      <w:pPr>
        <w:pStyle w:val="Default"/>
        <w:suppressAutoHyphens/>
        <w:spacing w:line="276" w:lineRule="auto"/>
        <w:jc w:val="both"/>
        <w:rPr>
          <w:rFonts w:ascii="Titillium" w:hAnsi="Titillium"/>
          <w:sz w:val="18"/>
          <w:szCs w:val="18"/>
        </w:rPr>
      </w:pPr>
    </w:p>
    <w:p w14:paraId="5D2FE28B" w14:textId="66E778F3" w:rsidR="00CE0320" w:rsidRPr="00AC026D" w:rsidRDefault="00D91560"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8</w:t>
      </w:r>
      <w:r w:rsidR="00CE0320" w:rsidRPr="00AC026D">
        <w:rPr>
          <w:rFonts w:ascii="Titillium" w:hAnsi="Titillium"/>
          <w:sz w:val="18"/>
          <w:szCs w:val="18"/>
        </w:rPr>
        <w:t xml:space="preserve">. L’Operatore </w:t>
      </w:r>
      <w:r w:rsidR="00B05F1F" w:rsidRPr="00AC026D">
        <w:rPr>
          <w:rFonts w:ascii="Titillium" w:hAnsi="Titillium"/>
          <w:sz w:val="18"/>
          <w:szCs w:val="18"/>
        </w:rPr>
        <w:t>E</w:t>
      </w:r>
      <w:r w:rsidR="00CE0320" w:rsidRPr="00AC026D">
        <w:rPr>
          <w:rFonts w:ascii="Titillium" w:hAnsi="Titillium"/>
          <w:sz w:val="18"/>
          <w:szCs w:val="18"/>
        </w:rPr>
        <w:t>conomico inoltre comunica all’</w:t>
      </w:r>
      <w:r w:rsidR="3C5E589A" w:rsidRPr="00AC026D">
        <w:rPr>
          <w:rFonts w:ascii="Titillium" w:hAnsi="Titillium"/>
          <w:sz w:val="18"/>
          <w:szCs w:val="18"/>
        </w:rPr>
        <w:t>Ente Concedente</w:t>
      </w:r>
      <w:r w:rsidR="00CE0320" w:rsidRPr="00AC026D">
        <w:rPr>
          <w:rFonts w:ascii="Titillium" w:hAnsi="Titillium"/>
          <w:sz w:val="18"/>
          <w:szCs w:val="18"/>
        </w:rPr>
        <w:t xml:space="preserve"> il </w:t>
      </w:r>
      <w:r w:rsidR="00CE0320" w:rsidRPr="00AC026D">
        <w:rPr>
          <w:rFonts w:ascii="Titillium" w:hAnsi="Titillium"/>
          <w:i/>
          <w:iCs/>
          <w:sz w:val="18"/>
          <w:szCs w:val="18"/>
        </w:rPr>
        <w:t>software</w:t>
      </w:r>
      <w:r w:rsidR="00CE0320" w:rsidRPr="00AC026D">
        <w:rPr>
          <w:rFonts w:ascii="Titillium" w:hAnsi="Titillium"/>
          <w:sz w:val="18"/>
          <w:szCs w:val="18"/>
        </w:rPr>
        <w:t xml:space="preserve"> utilizzato e</w:t>
      </w:r>
      <w:r w:rsidR="00ED7F9E" w:rsidRPr="00AC026D">
        <w:rPr>
          <w:rFonts w:ascii="Titillium" w:hAnsi="Titillium"/>
          <w:sz w:val="18"/>
          <w:szCs w:val="18"/>
        </w:rPr>
        <w:t xml:space="preserve"> ne</w:t>
      </w:r>
      <w:r w:rsidR="00CE0320" w:rsidRPr="00AC026D">
        <w:rPr>
          <w:rFonts w:ascii="Titillium" w:hAnsi="Titillium"/>
          <w:sz w:val="18"/>
          <w:szCs w:val="18"/>
        </w:rPr>
        <w:t xml:space="preserve"> </w:t>
      </w:r>
      <w:r w:rsidR="00CE0320" w:rsidRPr="00AC026D">
        <w:rPr>
          <w:rFonts w:ascii="Titillium" w:hAnsi="Titillium"/>
          <w:color w:val="000000" w:themeColor="text1"/>
          <w:sz w:val="18"/>
          <w:szCs w:val="18"/>
        </w:rPr>
        <w:t xml:space="preserve">evidenzia la rispondenza </w:t>
      </w:r>
      <w:r w:rsidR="00CE0320" w:rsidRPr="00AC026D">
        <w:rPr>
          <w:rFonts w:ascii="Titillium" w:hAnsi="Titillium"/>
          <w:sz w:val="18"/>
          <w:szCs w:val="18"/>
        </w:rPr>
        <w:t xml:space="preserve">ai requisiti </w:t>
      </w:r>
      <w:r w:rsidR="002D575D" w:rsidRPr="00AC026D">
        <w:rPr>
          <w:rFonts w:ascii="Titillium" w:hAnsi="Titillium"/>
          <w:color w:val="auto"/>
          <w:sz w:val="18"/>
          <w:szCs w:val="18"/>
        </w:rPr>
        <w:t xml:space="preserve">normativamente </w:t>
      </w:r>
      <w:r w:rsidR="00CE0320" w:rsidRPr="00AC026D">
        <w:rPr>
          <w:rFonts w:ascii="Titillium" w:hAnsi="Titillium"/>
          <w:sz w:val="18"/>
          <w:szCs w:val="18"/>
        </w:rPr>
        <w:t xml:space="preserve">richiesti. Il nome del </w:t>
      </w:r>
      <w:r w:rsidR="00CE0320" w:rsidRPr="00AC026D">
        <w:rPr>
          <w:rFonts w:ascii="Titillium" w:hAnsi="Titillium"/>
          <w:i/>
          <w:iCs/>
          <w:sz w:val="18"/>
          <w:szCs w:val="18"/>
        </w:rPr>
        <w:t xml:space="preserve">software </w:t>
      </w:r>
      <w:r w:rsidR="00CE0320" w:rsidRPr="00AC026D">
        <w:rPr>
          <w:rFonts w:ascii="Titillium" w:hAnsi="Titillium"/>
          <w:sz w:val="18"/>
          <w:szCs w:val="18"/>
        </w:rPr>
        <w:t xml:space="preserve">utilizzato e la relativa versione, congruenti con quello già comunicato all’Operatore </w:t>
      </w:r>
      <w:r w:rsidR="00B05F1F" w:rsidRPr="00AC026D">
        <w:rPr>
          <w:rFonts w:ascii="Titillium" w:hAnsi="Titillium"/>
          <w:sz w:val="18"/>
          <w:szCs w:val="18"/>
        </w:rPr>
        <w:t>E</w:t>
      </w:r>
      <w:r w:rsidR="00CE0320" w:rsidRPr="00AC026D">
        <w:rPr>
          <w:rFonts w:ascii="Titillium" w:hAnsi="Titillium"/>
          <w:sz w:val="18"/>
          <w:szCs w:val="18"/>
        </w:rPr>
        <w:t>conomico dall’</w:t>
      </w:r>
      <w:r w:rsidR="3C5E589A" w:rsidRPr="00AC026D">
        <w:rPr>
          <w:rFonts w:ascii="Titillium" w:hAnsi="Titillium"/>
          <w:sz w:val="18"/>
          <w:szCs w:val="18"/>
        </w:rPr>
        <w:t>Ente Concedente</w:t>
      </w:r>
      <w:r w:rsidR="00CE0320" w:rsidRPr="00AC026D">
        <w:rPr>
          <w:rFonts w:ascii="Titillium" w:hAnsi="Titillium"/>
          <w:sz w:val="18"/>
          <w:szCs w:val="18"/>
        </w:rPr>
        <w:t xml:space="preserve">, </w:t>
      </w:r>
      <w:r w:rsidR="008C1788" w:rsidRPr="00AC026D">
        <w:rPr>
          <w:rFonts w:ascii="Titillium" w:hAnsi="Titillium"/>
          <w:sz w:val="18"/>
          <w:szCs w:val="18"/>
        </w:rPr>
        <w:t>sono</w:t>
      </w:r>
      <w:r w:rsidR="00CE0320" w:rsidRPr="00AC026D">
        <w:rPr>
          <w:rFonts w:ascii="Titillium" w:hAnsi="Titillium"/>
          <w:sz w:val="18"/>
          <w:szCs w:val="18"/>
        </w:rPr>
        <w:t xml:space="preserve"> indicati sull’Attestato di Prestazione Energetica rilasciato. </w:t>
      </w:r>
    </w:p>
    <w:p w14:paraId="4C6EA825" w14:textId="77777777" w:rsidR="00DD3489" w:rsidRPr="00AC026D" w:rsidRDefault="00DD3489" w:rsidP="00D21272">
      <w:pPr>
        <w:pStyle w:val="Default"/>
        <w:suppressAutoHyphens/>
        <w:spacing w:line="276" w:lineRule="auto"/>
        <w:jc w:val="both"/>
        <w:rPr>
          <w:rFonts w:ascii="Titillium" w:hAnsi="Titillium"/>
          <w:sz w:val="18"/>
          <w:szCs w:val="18"/>
        </w:rPr>
      </w:pPr>
    </w:p>
    <w:p w14:paraId="5F902096" w14:textId="01A344C6" w:rsidR="0021766C" w:rsidRPr="00AC026D" w:rsidRDefault="0021766C" w:rsidP="00D21272">
      <w:pPr>
        <w:pStyle w:val="Titolo2"/>
        <w:keepNext w:val="0"/>
        <w:keepLines w:val="0"/>
        <w:widowControl w:val="0"/>
        <w:suppressAutoHyphens/>
        <w:spacing w:before="0"/>
        <w:jc w:val="both"/>
        <w:rPr>
          <w:rFonts w:ascii="Titillium" w:hAnsi="Titillium" w:cs="Times New Roman"/>
          <w:color w:val="auto"/>
          <w:sz w:val="18"/>
          <w:szCs w:val="18"/>
        </w:rPr>
      </w:pPr>
      <w:bookmarkStart w:id="69" w:name="_Toc117519750"/>
      <w:bookmarkStart w:id="70" w:name="_Toc172619606"/>
      <w:r w:rsidRPr="00AC026D">
        <w:rPr>
          <w:rFonts w:ascii="Titillium" w:hAnsi="Titillium" w:cs="Times New Roman"/>
          <w:color w:val="auto"/>
          <w:sz w:val="18"/>
          <w:szCs w:val="18"/>
        </w:rPr>
        <w:t xml:space="preserve">ART. </w:t>
      </w:r>
      <w:r w:rsidR="00141EFD" w:rsidRPr="00AC026D">
        <w:rPr>
          <w:rFonts w:ascii="Titillium" w:hAnsi="Titillium" w:cs="Times New Roman"/>
          <w:color w:val="auto"/>
          <w:sz w:val="18"/>
          <w:szCs w:val="18"/>
        </w:rPr>
        <w:t>2</w:t>
      </w:r>
      <w:r w:rsidR="009E1240" w:rsidRPr="00AC026D">
        <w:rPr>
          <w:rFonts w:ascii="Titillium" w:hAnsi="Titillium" w:cs="Times New Roman"/>
          <w:color w:val="auto"/>
          <w:sz w:val="18"/>
          <w:szCs w:val="18"/>
        </w:rPr>
        <w:t>8</w:t>
      </w:r>
      <w:r w:rsidRPr="00AC026D">
        <w:rPr>
          <w:rFonts w:ascii="Titillium" w:hAnsi="Titillium" w:cs="Times New Roman"/>
          <w:color w:val="auto"/>
          <w:sz w:val="18"/>
          <w:szCs w:val="18"/>
        </w:rPr>
        <w:t xml:space="preserve"> - SOSPENSIONE DEL SERVIZIO DI PRESTAZIONE ENERGETICA</w:t>
      </w:r>
      <w:bookmarkEnd w:id="69"/>
      <w:bookmarkEnd w:id="70"/>
      <w:r w:rsidRPr="00AC026D">
        <w:rPr>
          <w:rFonts w:ascii="Titillium" w:hAnsi="Titillium" w:cs="Times New Roman"/>
          <w:color w:val="auto"/>
          <w:sz w:val="18"/>
          <w:szCs w:val="18"/>
        </w:rPr>
        <w:t xml:space="preserve"> </w:t>
      </w:r>
    </w:p>
    <w:p w14:paraId="373F0A96" w14:textId="77777777" w:rsidR="0021766C" w:rsidRPr="00AC026D" w:rsidRDefault="0021766C" w:rsidP="00D21272">
      <w:pPr>
        <w:pStyle w:val="Default"/>
        <w:suppressAutoHyphens/>
        <w:spacing w:line="276" w:lineRule="auto"/>
        <w:jc w:val="both"/>
        <w:rPr>
          <w:rFonts w:ascii="Titillium" w:hAnsi="Titillium"/>
          <w:sz w:val="18"/>
          <w:szCs w:val="18"/>
        </w:rPr>
      </w:pPr>
    </w:p>
    <w:p w14:paraId="3000274F" w14:textId="1C5D8214" w:rsidR="00A7508C" w:rsidRPr="00AC026D" w:rsidRDefault="00A7508C" w:rsidP="00D21272">
      <w:pPr>
        <w:pStyle w:val="Default"/>
        <w:suppressAutoHyphens/>
        <w:spacing w:line="276" w:lineRule="auto"/>
        <w:jc w:val="both"/>
        <w:rPr>
          <w:rFonts w:ascii="Titillium" w:hAnsi="Titillium"/>
          <w:color w:val="auto"/>
          <w:sz w:val="18"/>
          <w:szCs w:val="18"/>
        </w:rPr>
      </w:pPr>
      <w:bookmarkStart w:id="71" w:name="_Hlk133230991"/>
      <w:r w:rsidRPr="00AC026D">
        <w:rPr>
          <w:rFonts w:ascii="Titillium" w:hAnsi="Titillium"/>
          <w:color w:val="auto"/>
          <w:sz w:val="18"/>
          <w:szCs w:val="18"/>
        </w:rPr>
        <w:t xml:space="preserve">1. La sospensione totale o parziale del Servizio di </w:t>
      </w:r>
      <w:r w:rsidR="008D1F36" w:rsidRPr="00AC026D">
        <w:rPr>
          <w:rFonts w:ascii="Titillium" w:hAnsi="Titillium"/>
          <w:color w:val="auto"/>
          <w:sz w:val="18"/>
          <w:szCs w:val="18"/>
        </w:rPr>
        <w:t>P</w:t>
      </w:r>
      <w:r w:rsidRPr="00AC026D">
        <w:rPr>
          <w:rFonts w:ascii="Titillium" w:hAnsi="Titillium"/>
          <w:color w:val="auto"/>
          <w:sz w:val="18"/>
          <w:szCs w:val="18"/>
        </w:rPr>
        <w:t xml:space="preserve">restazione </w:t>
      </w:r>
      <w:r w:rsidR="008D1F36" w:rsidRPr="00AC026D">
        <w:rPr>
          <w:rFonts w:ascii="Titillium" w:hAnsi="Titillium"/>
          <w:color w:val="auto"/>
          <w:sz w:val="18"/>
          <w:szCs w:val="18"/>
        </w:rPr>
        <w:t>E</w:t>
      </w:r>
      <w:r w:rsidRPr="00AC026D">
        <w:rPr>
          <w:rFonts w:ascii="Titillium" w:hAnsi="Titillium"/>
          <w:color w:val="auto"/>
          <w:sz w:val="18"/>
          <w:szCs w:val="18"/>
        </w:rPr>
        <w:t xml:space="preserve">nergetica, può essere disposta in ragione di circostanze </w:t>
      </w:r>
      <w:r w:rsidRPr="00AC026D">
        <w:rPr>
          <w:rFonts w:ascii="Titillium" w:hAnsi="Titillium"/>
          <w:color w:val="000000" w:themeColor="text1"/>
          <w:sz w:val="18"/>
          <w:szCs w:val="18"/>
        </w:rPr>
        <w:t>oggettive</w:t>
      </w:r>
      <w:r w:rsidR="0057312C" w:rsidRPr="00AC026D">
        <w:rPr>
          <w:rFonts w:ascii="Titillium" w:hAnsi="Titillium"/>
          <w:color w:val="000000" w:themeColor="text1"/>
          <w:sz w:val="18"/>
          <w:szCs w:val="18"/>
        </w:rPr>
        <w:t>,</w:t>
      </w:r>
      <w:r w:rsidR="00EB54EF" w:rsidRPr="00AC026D">
        <w:rPr>
          <w:rFonts w:ascii="Titillium" w:hAnsi="Titillium"/>
          <w:color w:val="000000" w:themeColor="text1"/>
          <w:sz w:val="18"/>
          <w:szCs w:val="18"/>
        </w:rPr>
        <w:t xml:space="preserve"> straordinarie</w:t>
      </w:r>
      <w:r w:rsidRPr="00AC026D">
        <w:rPr>
          <w:rFonts w:ascii="Titillium" w:hAnsi="Titillium"/>
          <w:color w:val="000000" w:themeColor="text1"/>
          <w:sz w:val="18"/>
          <w:szCs w:val="18"/>
        </w:rPr>
        <w:t xml:space="preserve">, impreviste </w:t>
      </w:r>
      <w:r w:rsidRPr="00AC026D">
        <w:rPr>
          <w:rFonts w:ascii="Titillium" w:hAnsi="Titillium"/>
          <w:color w:val="auto"/>
          <w:sz w:val="18"/>
          <w:szCs w:val="18"/>
        </w:rPr>
        <w:t>e imprevedibili, non imputabili all’</w:t>
      </w:r>
      <w:r w:rsidR="00806F7E" w:rsidRPr="00AC026D">
        <w:rPr>
          <w:rFonts w:ascii="Titillium" w:hAnsi="Titillium"/>
          <w:color w:val="auto"/>
          <w:sz w:val="18"/>
          <w:szCs w:val="18"/>
        </w:rPr>
        <w:t>O</w:t>
      </w:r>
      <w:r w:rsidRPr="00AC026D">
        <w:rPr>
          <w:rFonts w:ascii="Titillium" w:hAnsi="Titillium"/>
          <w:color w:val="auto"/>
          <w:sz w:val="18"/>
          <w:szCs w:val="18"/>
        </w:rPr>
        <w:t xml:space="preserve">peratore </w:t>
      </w:r>
      <w:r w:rsidR="00B05F1F" w:rsidRPr="00AC026D">
        <w:rPr>
          <w:rFonts w:ascii="Titillium" w:hAnsi="Titillium"/>
          <w:color w:val="auto"/>
          <w:sz w:val="18"/>
          <w:szCs w:val="18"/>
        </w:rPr>
        <w:t>E</w:t>
      </w:r>
      <w:r w:rsidRPr="00AC026D">
        <w:rPr>
          <w:rFonts w:ascii="Titillium" w:hAnsi="Titillium"/>
          <w:color w:val="auto"/>
          <w:sz w:val="18"/>
          <w:szCs w:val="18"/>
        </w:rPr>
        <w:t xml:space="preserve">conomico, idonee a impedire temporaneamente l’esecuzione a regola d’arte del servizio, per il tempo strettamente necessario alla cessazione delle cause che hanno comportato l’interruzione. </w:t>
      </w:r>
      <w:bookmarkEnd w:id="71"/>
      <w:r w:rsidRPr="00AC026D">
        <w:rPr>
          <w:rFonts w:ascii="Titillium" w:hAnsi="Titillium"/>
          <w:color w:val="auto"/>
          <w:sz w:val="18"/>
          <w:szCs w:val="18"/>
        </w:rPr>
        <w:t>La fornitura del Servizio di prestazione energetica può essere sospesa:</w:t>
      </w:r>
    </w:p>
    <w:p w14:paraId="10F0C211" w14:textId="4BD74178" w:rsidR="00A7508C" w:rsidRPr="00AC026D" w:rsidRDefault="00A7508C" w:rsidP="000D3374">
      <w:pPr>
        <w:pStyle w:val="Default"/>
        <w:numPr>
          <w:ilvl w:val="1"/>
          <w:numId w:val="33"/>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al ricorrere di circostanze speciali impeditive, in via temporanea, dell’utile prosecuzione del servizio a regola d’arte, come di seguito individuate:</w:t>
      </w:r>
    </w:p>
    <w:p w14:paraId="7F51BAC6" w14:textId="5A50B50F" w:rsidR="00A7508C" w:rsidRPr="00AC026D" w:rsidRDefault="00A7508C" w:rsidP="000D3374">
      <w:pPr>
        <w:pStyle w:val="Default"/>
        <w:numPr>
          <w:ilvl w:val="2"/>
          <w:numId w:val="33"/>
        </w:numPr>
        <w:suppressAutoHyphens/>
        <w:spacing w:line="276" w:lineRule="auto"/>
        <w:ind w:left="1134" w:hanging="283"/>
        <w:jc w:val="both"/>
        <w:rPr>
          <w:rFonts w:ascii="Titillium" w:hAnsi="Titillium"/>
          <w:color w:val="auto"/>
          <w:sz w:val="18"/>
          <w:szCs w:val="18"/>
        </w:rPr>
      </w:pPr>
      <w:r w:rsidRPr="00AC026D">
        <w:rPr>
          <w:rFonts w:ascii="Titillium" w:hAnsi="Titillium"/>
          <w:color w:val="auto"/>
          <w:sz w:val="18"/>
          <w:szCs w:val="18"/>
        </w:rPr>
        <w:t>indisponibilità di alimentazione elettrica, gas o acqua per cause non imputabili al</w:t>
      </w:r>
      <w:r w:rsidR="00725D01" w:rsidRPr="00AC026D">
        <w:rPr>
          <w:rFonts w:ascii="Titillium" w:hAnsi="Titillium"/>
          <w:color w:val="auto"/>
          <w:sz w:val="18"/>
          <w:szCs w:val="18"/>
        </w:rPr>
        <w:t>l’</w:t>
      </w:r>
      <w:r w:rsidR="3C5E589A" w:rsidRPr="00AC026D">
        <w:rPr>
          <w:rFonts w:ascii="Titillium" w:hAnsi="Titillium"/>
          <w:color w:val="auto"/>
          <w:sz w:val="18"/>
          <w:szCs w:val="18"/>
        </w:rPr>
        <w:t>Ente Concedente</w:t>
      </w:r>
      <w:r w:rsidRPr="00AC026D">
        <w:rPr>
          <w:rFonts w:ascii="Titillium" w:hAnsi="Titillium"/>
          <w:color w:val="auto"/>
          <w:sz w:val="18"/>
          <w:szCs w:val="18"/>
        </w:rPr>
        <w:t>, al</w:t>
      </w:r>
      <w:r w:rsidR="00592B5D" w:rsidRPr="00AC026D">
        <w:rPr>
          <w:rFonts w:ascii="Titillium" w:hAnsi="Titillium"/>
          <w:color w:val="auto"/>
          <w:sz w:val="18"/>
          <w:szCs w:val="18"/>
        </w:rPr>
        <w:t>l’</w:t>
      </w:r>
      <w:r w:rsidRPr="00AC026D">
        <w:rPr>
          <w:rFonts w:ascii="Titillium" w:hAnsi="Titillium"/>
          <w:color w:val="auto"/>
          <w:sz w:val="18"/>
          <w:szCs w:val="18"/>
        </w:rPr>
        <w:t xml:space="preserve">Operatore </w:t>
      </w:r>
      <w:r w:rsidR="00B05F1F" w:rsidRPr="00AC026D">
        <w:rPr>
          <w:rFonts w:ascii="Titillium" w:hAnsi="Titillium"/>
          <w:color w:val="auto"/>
          <w:sz w:val="18"/>
          <w:szCs w:val="18"/>
        </w:rPr>
        <w:t>E</w:t>
      </w:r>
      <w:r w:rsidRPr="00AC026D">
        <w:rPr>
          <w:rFonts w:ascii="Titillium" w:hAnsi="Titillium"/>
          <w:color w:val="auto"/>
          <w:sz w:val="18"/>
          <w:szCs w:val="18"/>
        </w:rPr>
        <w:t xml:space="preserve">conomico e/o a terzi affidatari </w:t>
      </w:r>
      <w:r w:rsidR="005672A2" w:rsidRPr="00AC026D">
        <w:rPr>
          <w:rFonts w:ascii="Titillium" w:hAnsi="Titillium"/>
          <w:color w:val="auto"/>
          <w:sz w:val="18"/>
          <w:szCs w:val="18"/>
        </w:rPr>
        <w:t xml:space="preserve">del </w:t>
      </w:r>
      <w:r w:rsidRPr="00AC026D">
        <w:rPr>
          <w:rFonts w:ascii="Titillium" w:hAnsi="Titillium"/>
          <w:color w:val="auto"/>
          <w:sz w:val="18"/>
          <w:szCs w:val="18"/>
        </w:rPr>
        <w:t>Servizi</w:t>
      </w:r>
      <w:r w:rsidR="005672A2" w:rsidRPr="00AC026D">
        <w:rPr>
          <w:rFonts w:ascii="Titillium" w:hAnsi="Titillium"/>
          <w:color w:val="auto"/>
          <w:sz w:val="18"/>
          <w:szCs w:val="18"/>
        </w:rPr>
        <w:t>o</w:t>
      </w:r>
      <w:r w:rsidRPr="00AC026D">
        <w:rPr>
          <w:rFonts w:ascii="Titillium" w:hAnsi="Titillium"/>
          <w:color w:val="auto"/>
          <w:sz w:val="18"/>
          <w:szCs w:val="18"/>
        </w:rPr>
        <w:t xml:space="preserve"> oggetto del </w:t>
      </w:r>
      <w:r w:rsidR="005672A2" w:rsidRPr="00AC026D">
        <w:rPr>
          <w:rFonts w:ascii="Titillium" w:hAnsi="Titillium"/>
          <w:color w:val="auto"/>
          <w:sz w:val="18"/>
          <w:szCs w:val="18"/>
        </w:rPr>
        <w:t xml:space="preserve">presente </w:t>
      </w:r>
      <w:r w:rsidRPr="00AC026D">
        <w:rPr>
          <w:rFonts w:ascii="Titillium" w:hAnsi="Titillium"/>
          <w:color w:val="auto"/>
          <w:sz w:val="18"/>
          <w:szCs w:val="18"/>
        </w:rPr>
        <w:t>Contratto;</w:t>
      </w:r>
    </w:p>
    <w:p w14:paraId="7D772B66" w14:textId="653ED6D7" w:rsidR="00A7508C" w:rsidRPr="00AC026D" w:rsidRDefault="00A7508C" w:rsidP="000D3374">
      <w:pPr>
        <w:pStyle w:val="Default"/>
        <w:numPr>
          <w:ilvl w:val="2"/>
          <w:numId w:val="33"/>
        </w:numPr>
        <w:suppressAutoHyphens/>
        <w:spacing w:line="276" w:lineRule="auto"/>
        <w:ind w:left="1134" w:hanging="283"/>
        <w:jc w:val="both"/>
        <w:rPr>
          <w:rFonts w:ascii="Titillium" w:hAnsi="Titillium"/>
          <w:color w:val="000000" w:themeColor="text1"/>
          <w:sz w:val="18"/>
          <w:szCs w:val="18"/>
        </w:rPr>
      </w:pPr>
      <w:r w:rsidRPr="00AC026D">
        <w:rPr>
          <w:rFonts w:ascii="Titillium" w:hAnsi="Titillium"/>
          <w:color w:val="auto"/>
          <w:sz w:val="18"/>
          <w:szCs w:val="18"/>
        </w:rPr>
        <w:t xml:space="preserve">impossibilità di accedere a materie prime e/o servizi necessari </w:t>
      </w:r>
      <w:proofErr w:type="gramStart"/>
      <w:r w:rsidRPr="00AC026D">
        <w:rPr>
          <w:rFonts w:ascii="Titillium" w:hAnsi="Titillium"/>
          <w:color w:val="auto"/>
          <w:sz w:val="18"/>
          <w:szCs w:val="18"/>
        </w:rPr>
        <w:t>ad</w:t>
      </w:r>
      <w:proofErr w:type="gramEnd"/>
      <w:r w:rsidR="00855CE8" w:rsidRPr="00AC026D">
        <w:rPr>
          <w:rFonts w:ascii="Titillium" w:hAnsi="Titillium"/>
          <w:color w:val="auto"/>
          <w:sz w:val="18"/>
          <w:szCs w:val="18"/>
        </w:rPr>
        <w:t xml:space="preserve"> </w:t>
      </w:r>
      <w:r w:rsidRPr="00AC026D">
        <w:rPr>
          <w:rFonts w:ascii="Titillium" w:hAnsi="Titillium"/>
          <w:color w:val="auto"/>
          <w:sz w:val="18"/>
          <w:szCs w:val="18"/>
        </w:rPr>
        <w:t>adempiere alle obbligazioni contrattuali per cause non imputabili al</w:t>
      </w:r>
      <w:r w:rsidR="00725D01" w:rsidRPr="00AC026D">
        <w:rPr>
          <w:rFonts w:ascii="Titillium" w:hAnsi="Titillium"/>
          <w:color w:val="auto"/>
          <w:sz w:val="18"/>
          <w:szCs w:val="18"/>
        </w:rPr>
        <w:t>l’</w:t>
      </w:r>
      <w:r w:rsidR="3C5E589A" w:rsidRPr="00AC026D">
        <w:rPr>
          <w:rFonts w:ascii="Titillium" w:hAnsi="Titillium"/>
          <w:color w:val="auto"/>
          <w:sz w:val="18"/>
          <w:szCs w:val="18"/>
        </w:rPr>
        <w:t>Ente Concedente</w:t>
      </w:r>
      <w:r w:rsidRPr="00AC026D">
        <w:rPr>
          <w:rFonts w:ascii="Titillium" w:hAnsi="Titillium"/>
          <w:color w:val="auto"/>
          <w:sz w:val="18"/>
          <w:szCs w:val="18"/>
        </w:rPr>
        <w:t>, al</w:t>
      </w:r>
      <w:r w:rsidR="00592B5D" w:rsidRPr="00AC026D">
        <w:rPr>
          <w:rFonts w:ascii="Titillium" w:hAnsi="Titillium"/>
          <w:color w:val="auto"/>
          <w:sz w:val="18"/>
          <w:szCs w:val="18"/>
        </w:rPr>
        <w:t>l’</w:t>
      </w:r>
      <w:r w:rsidRPr="00AC026D">
        <w:rPr>
          <w:rFonts w:ascii="Titillium" w:hAnsi="Titillium"/>
          <w:color w:val="auto"/>
          <w:sz w:val="18"/>
          <w:szCs w:val="18"/>
        </w:rPr>
        <w:t xml:space="preserve">Operatore </w:t>
      </w:r>
      <w:r w:rsidR="00B05F1F" w:rsidRPr="00AC026D">
        <w:rPr>
          <w:rFonts w:ascii="Titillium" w:hAnsi="Titillium"/>
          <w:color w:val="auto"/>
          <w:sz w:val="18"/>
          <w:szCs w:val="18"/>
        </w:rPr>
        <w:t>E</w:t>
      </w:r>
      <w:r w:rsidRPr="00AC026D">
        <w:rPr>
          <w:rFonts w:ascii="Titillium" w:hAnsi="Titillium"/>
          <w:color w:val="auto"/>
          <w:sz w:val="18"/>
          <w:szCs w:val="18"/>
        </w:rPr>
        <w:t xml:space="preserve">conomico e/o a terzi affidatari </w:t>
      </w:r>
      <w:r w:rsidR="00855CE8" w:rsidRPr="00AC026D">
        <w:rPr>
          <w:rFonts w:ascii="Titillium" w:hAnsi="Titillium"/>
          <w:color w:val="auto"/>
          <w:sz w:val="18"/>
          <w:szCs w:val="18"/>
        </w:rPr>
        <w:t>del Servizio oggetto del presente Contratto</w:t>
      </w:r>
      <w:r w:rsidRPr="00AC026D">
        <w:rPr>
          <w:rFonts w:ascii="Titillium" w:hAnsi="Titillium"/>
          <w:color w:val="auto"/>
          <w:sz w:val="18"/>
          <w:szCs w:val="18"/>
        </w:rPr>
        <w:t>;</w:t>
      </w:r>
    </w:p>
    <w:p w14:paraId="5FC8D06E" w14:textId="3DB9ED20" w:rsidR="00A7508C" w:rsidRPr="00AC026D" w:rsidRDefault="00A7508C" w:rsidP="000D3374">
      <w:pPr>
        <w:pStyle w:val="Default"/>
        <w:numPr>
          <w:ilvl w:val="2"/>
          <w:numId w:val="33"/>
        </w:numPr>
        <w:suppressAutoHyphens/>
        <w:spacing w:line="276" w:lineRule="auto"/>
        <w:ind w:left="1134" w:hanging="283"/>
        <w:jc w:val="both"/>
        <w:rPr>
          <w:rFonts w:ascii="Titillium" w:hAnsi="Titillium"/>
          <w:color w:val="000000" w:themeColor="text1"/>
          <w:sz w:val="18"/>
          <w:szCs w:val="18"/>
        </w:rPr>
      </w:pPr>
      <w:r w:rsidRPr="00AC026D">
        <w:rPr>
          <w:rFonts w:ascii="Titillium" w:hAnsi="Titillium"/>
          <w:color w:val="000000" w:themeColor="text1"/>
          <w:sz w:val="18"/>
          <w:szCs w:val="18"/>
        </w:rPr>
        <w:t>allagamenti, incendi, rottura tubature, danni accidentali agli impianti;</w:t>
      </w:r>
    </w:p>
    <w:p w14:paraId="4C1A5C4F" w14:textId="6BA2C428" w:rsidR="00175FCF" w:rsidRPr="00AC026D" w:rsidRDefault="00A7508C" w:rsidP="000D3374">
      <w:pPr>
        <w:pStyle w:val="Default"/>
        <w:numPr>
          <w:ilvl w:val="2"/>
          <w:numId w:val="33"/>
        </w:numPr>
        <w:suppressAutoHyphens/>
        <w:spacing w:line="276" w:lineRule="auto"/>
        <w:ind w:left="1134" w:hanging="283"/>
        <w:jc w:val="both"/>
        <w:rPr>
          <w:rFonts w:ascii="Titillium" w:hAnsi="Titillium"/>
          <w:color w:val="000000" w:themeColor="text1"/>
          <w:sz w:val="18"/>
          <w:szCs w:val="18"/>
        </w:rPr>
      </w:pPr>
      <w:r w:rsidRPr="00AC026D">
        <w:rPr>
          <w:rFonts w:ascii="Titillium" w:hAnsi="Titillium"/>
          <w:color w:val="000000" w:themeColor="text1"/>
          <w:sz w:val="18"/>
          <w:szCs w:val="18"/>
        </w:rPr>
        <w:t>scioperi</w:t>
      </w:r>
      <w:r w:rsidR="00161102" w:rsidRPr="00AC026D">
        <w:rPr>
          <w:rFonts w:ascii="Titillium" w:hAnsi="Titillium"/>
          <w:color w:val="000000" w:themeColor="text1"/>
          <w:sz w:val="18"/>
          <w:szCs w:val="18"/>
        </w:rPr>
        <w:t xml:space="preserve"> (fatta eccezione per quelli che riguardano l’Operatore Economico o terzi affidatari di lavori </w:t>
      </w:r>
      <w:r w:rsidR="00161102" w:rsidRPr="00AC026D">
        <w:rPr>
          <w:rFonts w:ascii="Titillium" w:hAnsi="Titillium"/>
          <w:color w:val="000000" w:themeColor="text1"/>
          <w:sz w:val="18"/>
          <w:szCs w:val="18"/>
        </w:rPr>
        <w:lastRenderedPageBreak/>
        <w:t>o servizi)</w:t>
      </w:r>
      <w:r w:rsidRPr="00AC026D">
        <w:rPr>
          <w:rFonts w:ascii="Titillium" w:hAnsi="Titillium"/>
          <w:color w:val="000000" w:themeColor="text1"/>
          <w:sz w:val="18"/>
          <w:szCs w:val="18"/>
        </w:rPr>
        <w:t>;</w:t>
      </w:r>
    </w:p>
    <w:p w14:paraId="4B640D19" w14:textId="686FF1EC" w:rsidR="00A7508C" w:rsidRPr="00AC026D" w:rsidRDefault="00A7508C" w:rsidP="000D3374">
      <w:pPr>
        <w:pStyle w:val="Default"/>
        <w:numPr>
          <w:ilvl w:val="0"/>
          <w:numId w:val="33"/>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 xml:space="preserve">per ragioni di necessità e </w:t>
      </w:r>
      <w:r w:rsidR="006F7220" w:rsidRPr="00AC026D">
        <w:rPr>
          <w:rFonts w:ascii="Titillium" w:hAnsi="Titillium"/>
          <w:color w:val="auto"/>
          <w:sz w:val="18"/>
          <w:szCs w:val="18"/>
        </w:rPr>
        <w:t>urgenza</w:t>
      </w:r>
      <w:r w:rsidRPr="00AC026D">
        <w:rPr>
          <w:rFonts w:ascii="Titillium" w:hAnsi="Titillium"/>
          <w:color w:val="auto"/>
          <w:sz w:val="18"/>
          <w:szCs w:val="18"/>
        </w:rPr>
        <w:t>, quali il pericolo grave e imminente di danno alla salute, all’integrità fisica e alla sicurezza</w:t>
      </w:r>
      <w:r w:rsidR="00DE334A" w:rsidRPr="00AC026D">
        <w:rPr>
          <w:rFonts w:ascii="Titillium" w:hAnsi="Titillium"/>
          <w:color w:val="auto"/>
          <w:sz w:val="18"/>
          <w:szCs w:val="18"/>
        </w:rPr>
        <w:t>.</w:t>
      </w:r>
    </w:p>
    <w:p w14:paraId="7A999683" w14:textId="43DF2703" w:rsidR="00A7508C" w:rsidRPr="00AC026D" w:rsidRDefault="003B70C9"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N</w:t>
      </w:r>
      <w:r w:rsidR="00A7508C" w:rsidRPr="00AC026D">
        <w:rPr>
          <w:rFonts w:ascii="Titillium" w:hAnsi="Titillium"/>
          <w:color w:val="auto"/>
          <w:sz w:val="18"/>
          <w:szCs w:val="18"/>
        </w:rPr>
        <w:t>essun indennizzo o risarcimento è dovuto al</w:t>
      </w:r>
      <w:r w:rsidR="00725D01" w:rsidRPr="00AC026D">
        <w:rPr>
          <w:rFonts w:ascii="Titillium" w:hAnsi="Titillium"/>
          <w:color w:val="auto"/>
          <w:sz w:val="18"/>
          <w:szCs w:val="18"/>
        </w:rPr>
        <w:t>l’</w:t>
      </w:r>
      <w:r w:rsidR="00A7508C" w:rsidRPr="00AC026D">
        <w:rPr>
          <w:rFonts w:ascii="Titillium" w:hAnsi="Titillium"/>
          <w:color w:val="auto"/>
          <w:sz w:val="18"/>
          <w:szCs w:val="18"/>
        </w:rPr>
        <w:t xml:space="preserve">Operatore </w:t>
      </w:r>
      <w:r w:rsidR="00B05F1F" w:rsidRPr="00AC026D">
        <w:rPr>
          <w:rFonts w:ascii="Titillium" w:hAnsi="Titillium"/>
          <w:color w:val="auto"/>
          <w:sz w:val="18"/>
          <w:szCs w:val="18"/>
        </w:rPr>
        <w:t>E</w:t>
      </w:r>
      <w:r w:rsidR="00A7508C" w:rsidRPr="00AC026D">
        <w:rPr>
          <w:rFonts w:ascii="Titillium" w:hAnsi="Titillium"/>
          <w:color w:val="auto"/>
          <w:sz w:val="18"/>
          <w:szCs w:val="18"/>
        </w:rPr>
        <w:t>conomico salvo quanto disposto dal successivo comma 4.</w:t>
      </w:r>
    </w:p>
    <w:p w14:paraId="7130166C" w14:textId="77777777" w:rsidR="00A7508C" w:rsidRPr="00AC026D" w:rsidRDefault="00A7508C" w:rsidP="00D21272">
      <w:pPr>
        <w:pStyle w:val="Default"/>
        <w:suppressAutoHyphens/>
        <w:spacing w:line="276" w:lineRule="auto"/>
        <w:jc w:val="both"/>
        <w:rPr>
          <w:rFonts w:ascii="Titillium" w:hAnsi="Titillium"/>
          <w:color w:val="auto"/>
          <w:sz w:val="18"/>
          <w:szCs w:val="18"/>
        </w:rPr>
      </w:pPr>
    </w:p>
    <w:p w14:paraId="5CD930BB" w14:textId="270593B2" w:rsidR="00A7508C" w:rsidRPr="00AC026D" w:rsidRDefault="00A7508C"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2. L’Operatore </w:t>
      </w:r>
      <w:r w:rsidR="00B05F1F" w:rsidRPr="00AC026D">
        <w:rPr>
          <w:rFonts w:ascii="Titillium" w:hAnsi="Titillium"/>
          <w:color w:val="auto"/>
          <w:sz w:val="18"/>
          <w:szCs w:val="18"/>
        </w:rPr>
        <w:t>E</w:t>
      </w:r>
      <w:r w:rsidRPr="00AC026D">
        <w:rPr>
          <w:rFonts w:ascii="Titillium" w:hAnsi="Titillium"/>
          <w:color w:val="auto"/>
          <w:sz w:val="18"/>
          <w:szCs w:val="18"/>
        </w:rPr>
        <w:t>conomico non può sospendere unilateralmente la prestazione energetica, salvo</w:t>
      </w:r>
      <w:r w:rsidR="007C139A" w:rsidRPr="00AC026D">
        <w:rPr>
          <w:rFonts w:ascii="Titillium" w:hAnsi="Titillium"/>
          <w:color w:val="auto"/>
          <w:sz w:val="18"/>
          <w:szCs w:val="18"/>
        </w:rPr>
        <w:t xml:space="preserve"> che</w:t>
      </w:r>
      <w:r w:rsidRPr="00AC026D">
        <w:rPr>
          <w:rFonts w:ascii="Titillium" w:hAnsi="Titillium"/>
          <w:color w:val="auto"/>
          <w:sz w:val="18"/>
          <w:szCs w:val="18"/>
        </w:rPr>
        <w:t xml:space="preserve"> </w:t>
      </w:r>
      <w:r w:rsidR="00980266" w:rsidRPr="00AC026D">
        <w:rPr>
          <w:rFonts w:ascii="Titillium" w:hAnsi="Titillium"/>
          <w:color w:val="auto"/>
          <w:sz w:val="18"/>
          <w:szCs w:val="18"/>
        </w:rPr>
        <w:t xml:space="preserve">le ipotesi di cui alla </w:t>
      </w:r>
      <w:r w:rsidR="00980266" w:rsidRPr="00AC026D">
        <w:rPr>
          <w:rFonts w:ascii="Titillium" w:hAnsi="Titillium"/>
          <w:sz w:val="18"/>
          <w:szCs w:val="18"/>
        </w:rPr>
        <w:t>lettera b)</w:t>
      </w:r>
      <w:r w:rsidR="002D190C" w:rsidRPr="00AC026D">
        <w:rPr>
          <w:rFonts w:ascii="Titillium" w:hAnsi="Titillium"/>
          <w:sz w:val="18"/>
          <w:szCs w:val="18"/>
        </w:rPr>
        <w:t>,</w:t>
      </w:r>
      <w:r w:rsidR="00980266" w:rsidRPr="00AC026D">
        <w:rPr>
          <w:rFonts w:ascii="Titillium" w:hAnsi="Titillium"/>
          <w:sz w:val="18"/>
          <w:szCs w:val="18"/>
        </w:rPr>
        <w:t xml:space="preserve"> del precedente comma 1, </w:t>
      </w:r>
      <w:r w:rsidRPr="00AC026D">
        <w:rPr>
          <w:rFonts w:ascii="Titillium" w:hAnsi="Titillium"/>
          <w:color w:val="auto"/>
          <w:sz w:val="18"/>
          <w:szCs w:val="18"/>
        </w:rPr>
        <w:t>per ragioni di sicurezza, necessità e urgenza.</w:t>
      </w:r>
    </w:p>
    <w:p w14:paraId="132F6DBF" w14:textId="77777777" w:rsidR="00A7508C" w:rsidRPr="00AC026D" w:rsidRDefault="00A7508C" w:rsidP="00D21272">
      <w:pPr>
        <w:pStyle w:val="Default"/>
        <w:suppressAutoHyphens/>
        <w:spacing w:line="276" w:lineRule="auto"/>
        <w:jc w:val="both"/>
        <w:rPr>
          <w:rFonts w:ascii="Titillium" w:hAnsi="Titillium"/>
          <w:color w:val="auto"/>
          <w:sz w:val="18"/>
          <w:szCs w:val="18"/>
        </w:rPr>
      </w:pPr>
    </w:p>
    <w:p w14:paraId="1D91FCE0" w14:textId="2308A8BD" w:rsidR="00A7508C" w:rsidRPr="00AC026D" w:rsidRDefault="00A7508C"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3. In caso di sospensione parziale </w:t>
      </w:r>
      <w:r w:rsidR="00CE771E" w:rsidRPr="00AC026D">
        <w:rPr>
          <w:rFonts w:ascii="Titillium" w:hAnsi="Titillium"/>
          <w:color w:val="auto"/>
          <w:sz w:val="18"/>
          <w:szCs w:val="18"/>
        </w:rPr>
        <w:t>della prestazione</w:t>
      </w:r>
      <w:r w:rsidRPr="00AC026D">
        <w:rPr>
          <w:rFonts w:ascii="Titillium" w:hAnsi="Titillium"/>
          <w:color w:val="auto"/>
          <w:sz w:val="18"/>
          <w:szCs w:val="18"/>
        </w:rPr>
        <w:t xml:space="preserve">, l’Operatore </w:t>
      </w:r>
      <w:r w:rsidR="001B3FD3" w:rsidRPr="00AC026D">
        <w:rPr>
          <w:rFonts w:ascii="Titillium" w:hAnsi="Titillium"/>
          <w:color w:val="auto"/>
          <w:sz w:val="18"/>
          <w:szCs w:val="18"/>
        </w:rPr>
        <w:t>E</w:t>
      </w:r>
      <w:r w:rsidRPr="00AC026D">
        <w:rPr>
          <w:rFonts w:ascii="Titillium" w:hAnsi="Titillium"/>
          <w:color w:val="auto"/>
          <w:sz w:val="18"/>
          <w:szCs w:val="18"/>
        </w:rPr>
        <w:t xml:space="preserve">conomico è tenuto a proseguire </w:t>
      </w:r>
      <w:r w:rsidR="00B06279" w:rsidRPr="00AC026D">
        <w:rPr>
          <w:rFonts w:ascii="Titillium" w:hAnsi="Titillium"/>
          <w:color w:val="auto"/>
          <w:sz w:val="18"/>
          <w:szCs w:val="18"/>
        </w:rPr>
        <w:t xml:space="preserve">l’esecuzione delle restanti </w:t>
      </w:r>
      <w:r w:rsidR="00CE771E" w:rsidRPr="00AC026D">
        <w:rPr>
          <w:rFonts w:ascii="Titillium" w:hAnsi="Titillium"/>
          <w:color w:val="auto"/>
          <w:sz w:val="18"/>
          <w:szCs w:val="18"/>
        </w:rPr>
        <w:t>prestazion</w:t>
      </w:r>
      <w:r w:rsidR="00B06279" w:rsidRPr="00AC026D">
        <w:rPr>
          <w:rFonts w:ascii="Titillium" w:hAnsi="Titillium"/>
          <w:color w:val="auto"/>
          <w:sz w:val="18"/>
          <w:szCs w:val="18"/>
        </w:rPr>
        <w:t>i non oggetto di sospensione</w:t>
      </w:r>
      <w:r w:rsidRPr="00AC026D">
        <w:rPr>
          <w:rFonts w:ascii="Titillium" w:hAnsi="Titillium"/>
          <w:color w:val="auto"/>
          <w:sz w:val="18"/>
          <w:szCs w:val="18"/>
        </w:rPr>
        <w:t>.</w:t>
      </w:r>
    </w:p>
    <w:p w14:paraId="049ED19B" w14:textId="77777777" w:rsidR="00A7508C" w:rsidRPr="00AC026D" w:rsidRDefault="00A7508C" w:rsidP="00D21272">
      <w:pPr>
        <w:pStyle w:val="Default"/>
        <w:suppressAutoHyphens/>
        <w:spacing w:line="276" w:lineRule="auto"/>
        <w:jc w:val="both"/>
        <w:rPr>
          <w:rFonts w:ascii="Titillium" w:hAnsi="Titillium"/>
          <w:color w:val="auto"/>
          <w:sz w:val="18"/>
          <w:szCs w:val="18"/>
        </w:rPr>
      </w:pPr>
    </w:p>
    <w:p w14:paraId="5BDBCB93" w14:textId="66B1E464" w:rsidR="00A7508C" w:rsidRPr="00AC026D" w:rsidRDefault="00A7508C" w:rsidP="00D21272">
      <w:pPr>
        <w:pStyle w:val="Default"/>
        <w:suppressAutoHyphens/>
        <w:spacing w:line="276" w:lineRule="auto"/>
        <w:jc w:val="both"/>
        <w:rPr>
          <w:rFonts w:ascii="Titillium" w:hAnsi="Titillium"/>
          <w:color w:val="000000" w:themeColor="text1"/>
          <w:spacing w:val="-4"/>
          <w:sz w:val="18"/>
          <w:szCs w:val="18"/>
        </w:rPr>
      </w:pPr>
      <w:r w:rsidRPr="00AC026D">
        <w:rPr>
          <w:rFonts w:ascii="Titillium" w:hAnsi="Titillium"/>
          <w:color w:val="auto"/>
          <w:spacing w:val="-4"/>
          <w:sz w:val="18"/>
          <w:szCs w:val="18"/>
        </w:rPr>
        <w:t xml:space="preserve">4. In caso di </w:t>
      </w:r>
      <w:r w:rsidRPr="00AC026D">
        <w:rPr>
          <w:rFonts w:ascii="Titillium" w:hAnsi="Titillium"/>
          <w:color w:val="000000" w:themeColor="text1"/>
          <w:spacing w:val="-4"/>
          <w:sz w:val="18"/>
          <w:szCs w:val="18"/>
        </w:rPr>
        <w:t>sospensione della prestazione energetica</w:t>
      </w:r>
      <w:r w:rsidR="00B1716F" w:rsidRPr="00AC026D">
        <w:rPr>
          <w:rFonts w:ascii="Titillium" w:hAnsi="Titillium"/>
          <w:color w:val="000000" w:themeColor="text1"/>
          <w:spacing w:val="-4"/>
          <w:sz w:val="18"/>
          <w:szCs w:val="18"/>
        </w:rPr>
        <w:t xml:space="preserve"> di cui alle lettere a) e b)</w:t>
      </w:r>
      <w:r w:rsidR="006F7220" w:rsidRPr="00AC026D">
        <w:rPr>
          <w:rFonts w:ascii="Titillium" w:hAnsi="Titillium"/>
          <w:color w:val="000000" w:themeColor="text1"/>
          <w:spacing w:val="-4"/>
          <w:sz w:val="18"/>
          <w:szCs w:val="18"/>
        </w:rPr>
        <w:t xml:space="preserve"> del comma 1</w:t>
      </w:r>
      <w:r w:rsidRPr="00AC026D">
        <w:rPr>
          <w:rFonts w:ascii="Titillium" w:hAnsi="Titillium"/>
          <w:color w:val="000000" w:themeColor="text1"/>
          <w:spacing w:val="-4"/>
          <w:sz w:val="18"/>
          <w:szCs w:val="18"/>
        </w:rPr>
        <w:t>:</w:t>
      </w:r>
    </w:p>
    <w:p w14:paraId="7D1AC1E2" w14:textId="673CBADF" w:rsidR="00A7508C" w:rsidRPr="00AC026D" w:rsidRDefault="00A7508C" w:rsidP="000D3374">
      <w:pPr>
        <w:pStyle w:val="Default"/>
        <w:numPr>
          <w:ilvl w:val="0"/>
          <w:numId w:val="8"/>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i</w:t>
      </w:r>
      <w:r w:rsidR="00725D01" w:rsidRPr="00AC026D">
        <w:rPr>
          <w:rFonts w:ascii="Titillium" w:hAnsi="Titillium"/>
          <w:color w:val="000000" w:themeColor="text1"/>
          <w:sz w:val="18"/>
          <w:szCs w:val="18"/>
        </w:rPr>
        <w:t>l Canone</w:t>
      </w:r>
      <w:r w:rsidRPr="00AC026D">
        <w:rPr>
          <w:rFonts w:ascii="Titillium" w:hAnsi="Titillium"/>
          <w:color w:val="000000" w:themeColor="text1"/>
          <w:sz w:val="18"/>
          <w:szCs w:val="18"/>
        </w:rPr>
        <w:t xml:space="preserve"> di cui all’art</w:t>
      </w:r>
      <w:r w:rsidR="00725D01" w:rsidRPr="00AC026D">
        <w:rPr>
          <w:rFonts w:ascii="Titillium" w:hAnsi="Titillium"/>
          <w:color w:val="000000" w:themeColor="text1"/>
          <w:sz w:val="18"/>
          <w:szCs w:val="18"/>
        </w:rPr>
        <w:t>. 29</w:t>
      </w:r>
      <w:r w:rsidRPr="00AC026D">
        <w:rPr>
          <w:rFonts w:ascii="Titillium" w:hAnsi="Titillium"/>
          <w:color w:val="000000" w:themeColor="text1"/>
          <w:sz w:val="18"/>
          <w:szCs w:val="18"/>
        </w:rPr>
        <w:t xml:space="preserve"> continu</w:t>
      </w:r>
      <w:r w:rsidR="008D799E" w:rsidRPr="00AC026D">
        <w:rPr>
          <w:rFonts w:ascii="Titillium" w:hAnsi="Titillium"/>
          <w:color w:val="000000" w:themeColor="text1"/>
          <w:sz w:val="18"/>
          <w:szCs w:val="18"/>
        </w:rPr>
        <w:t>a</w:t>
      </w:r>
      <w:r w:rsidRPr="00AC026D">
        <w:rPr>
          <w:rFonts w:ascii="Titillium" w:hAnsi="Titillium"/>
          <w:color w:val="000000" w:themeColor="text1"/>
          <w:sz w:val="18"/>
          <w:szCs w:val="18"/>
        </w:rPr>
        <w:t xml:space="preserve"> a essere corrispost</w:t>
      </w:r>
      <w:r w:rsidR="001A26F3" w:rsidRPr="00AC026D">
        <w:rPr>
          <w:rFonts w:ascii="Titillium" w:hAnsi="Titillium"/>
          <w:color w:val="000000" w:themeColor="text1"/>
          <w:sz w:val="18"/>
          <w:szCs w:val="18"/>
        </w:rPr>
        <w:t>o</w:t>
      </w:r>
      <w:r w:rsidR="0088719C" w:rsidRPr="00AC026D">
        <w:rPr>
          <w:rFonts w:ascii="Titillium" w:hAnsi="Titillium"/>
          <w:color w:val="000000" w:themeColor="text1"/>
          <w:sz w:val="18"/>
          <w:szCs w:val="18"/>
        </w:rPr>
        <w:t xml:space="preserve"> nella sua totalità</w:t>
      </w:r>
      <w:r w:rsidR="001A26F3" w:rsidRPr="00AC026D">
        <w:rPr>
          <w:rFonts w:ascii="Titillium" w:hAnsi="Titillium"/>
          <w:color w:val="000000" w:themeColor="text1"/>
          <w:sz w:val="18"/>
          <w:szCs w:val="18"/>
        </w:rPr>
        <w:t xml:space="preserve"> </w:t>
      </w:r>
      <w:r w:rsidRPr="00AC026D">
        <w:rPr>
          <w:rFonts w:ascii="Titillium" w:hAnsi="Titillium"/>
          <w:color w:val="000000" w:themeColor="text1"/>
          <w:sz w:val="18"/>
          <w:szCs w:val="18"/>
        </w:rPr>
        <w:t>dall’</w:t>
      </w:r>
      <w:r w:rsidR="3C5E589A" w:rsidRPr="00AC026D">
        <w:rPr>
          <w:rFonts w:ascii="Titillium" w:hAnsi="Titillium"/>
          <w:color w:val="000000" w:themeColor="text1"/>
          <w:sz w:val="18"/>
          <w:szCs w:val="18"/>
        </w:rPr>
        <w:t>Ente Concedente</w:t>
      </w:r>
      <w:r w:rsidRPr="00AC026D">
        <w:rPr>
          <w:rFonts w:ascii="Titillium" w:hAnsi="Titillium"/>
          <w:color w:val="000000" w:themeColor="text1"/>
          <w:sz w:val="18"/>
          <w:szCs w:val="18"/>
        </w:rPr>
        <w:t xml:space="preserve"> qualora la sospensione non ecceda al massimo </w:t>
      </w:r>
      <w:r w:rsidR="00AB2690" w:rsidRPr="00AC026D">
        <w:rPr>
          <w:rFonts w:ascii="Titillium" w:hAnsi="Titillium"/>
          <w:i/>
          <w:iCs/>
          <w:color w:val="auto"/>
          <w:sz w:val="18"/>
          <w:szCs w:val="18"/>
        </w:rPr>
        <w:t>(…)</w:t>
      </w:r>
      <w:r w:rsidR="00AB2690" w:rsidRPr="00AC026D">
        <w:rPr>
          <w:rFonts w:ascii="Titillium" w:hAnsi="Titillium"/>
          <w:i/>
          <w:iCs/>
          <w:color w:val="000000" w:themeColor="text1"/>
          <w:sz w:val="18"/>
          <w:szCs w:val="18"/>
        </w:rPr>
        <w:t xml:space="preserve"> </w:t>
      </w:r>
      <w:r w:rsidR="0085512D" w:rsidRPr="00AC026D">
        <w:rPr>
          <w:rFonts w:ascii="Titillium" w:hAnsi="Titillium"/>
          <w:i/>
          <w:iCs/>
          <w:color w:val="000000" w:themeColor="text1"/>
          <w:sz w:val="18"/>
          <w:szCs w:val="18"/>
        </w:rPr>
        <w:t>(</w:t>
      </w:r>
      <w:r w:rsidRPr="00AC026D">
        <w:rPr>
          <w:rFonts w:ascii="Titillium" w:hAnsi="Titillium"/>
          <w:i/>
          <w:iCs/>
          <w:color w:val="000000" w:themeColor="text1"/>
          <w:sz w:val="18"/>
          <w:szCs w:val="18"/>
        </w:rPr>
        <w:t>es</w:t>
      </w:r>
      <w:r w:rsidR="0085512D" w:rsidRPr="00AC026D">
        <w:rPr>
          <w:rFonts w:ascii="Titillium" w:hAnsi="Titillium"/>
          <w:i/>
          <w:iCs/>
          <w:color w:val="000000" w:themeColor="text1"/>
          <w:sz w:val="18"/>
          <w:szCs w:val="18"/>
        </w:rPr>
        <w:t>.</w:t>
      </w:r>
      <w:r w:rsidRPr="00AC026D">
        <w:rPr>
          <w:rFonts w:ascii="Titillium" w:hAnsi="Titillium"/>
          <w:i/>
          <w:iCs/>
          <w:color w:val="000000" w:themeColor="text1"/>
          <w:sz w:val="18"/>
          <w:szCs w:val="18"/>
        </w:rPr>
        <w:t xml:space="preserve"> due</w:t>
      </w:r>
      <w:r w:rsidR="0085512D" w:rsidRPr="00AC026D">
        <w:rPr>
          <w:rFonts w:ascii="Titillium" w:hAnsi="Titillium"/>
          <w:i/>
          <w:iCs/>
          <w:color w:val="000000" w:themeColor="text1"/>
          <w:sz w:val="18"/>
          <w:szCs w:val="18"/>
        </w:rPr>
        <w:t>)</w:t>
      </w:r>
      <w:r w:rsidRPr="00AC026D">
        <w:rPr>
          <w:rFonts w:ascii="Titillium" w:hAnsi="Titillium"/>
          <w:color w:val="000000" w:themeColor="text1"/>
          <w:sz w:val="18"/>
          <w:szCs w:val="18"/>
        </w:rPr>
        <w:t xml:space="preserve"> </w:t>
      </w:r>
      <w:r w:rsidR="00C4644B" w:rsidRPr="00AC026D">
        <w:rPr>
          <w:rFonts w:ascii="Titillium" w:hAnsi="Titillium"/>
          <w:color w:val="000000" w:themeColor="text1"/>
          <w:sz w:val="18"/>
          <w:szCs w:val="18"/>
        </w:rPr>
        <w:t>ore consecutive</w:t>
      </w:r>
      <w:r w:rsidRPr="00AC026D">
        <w:rPr>
          <w:rFonts w:ascii="Titillium" w:hAnsi="Titillium"/>
          <w:color w:val="000000" w:themeColor="text1"/>
          <w:sz w:val="18"/>
          <w:szCs w:val="18"/>
        </w:rPr>
        <w:t xml:space="preserve"> decorrenti dalla data di inizio della sospensione come risulta dal relativo verbale;</w:t>
      </w:r>
    </w:p>
    <w:p w14:paraId="59D0FFE0" w14:textId="087DBC89" w:rsidR="00097863" w:rsidRPr="00AC026D" w:rsidRDefault="00A7508C" w:rsidP="000D3374">
      <w:pPr>
        <w:pStyle w:val="Default"/>
        <w:numPr>
          <w:ilvl w:val="0"/>
          <w:numId w:val="8"/>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 xml:space="preserve">qualora la sospensione ecceda </w:t>
      </w:r>
      <w:r w:rsidR="00573C54" w:rsidRPr="00AC026D">
        <w:rPr>
          <w:rFonts w:ascii="Titillium" w:hAnsi="Titillium"/>
          <w:color w:val="000000" w:themeColor="text1"/>
          <w:sz w:val="18"/>
          <w:szCs w:val="18"/>
        </w:rPr>
        <w:t>le</w:t>
      </w:r>
      <w:r w:rsidR="00AB2690" w:rsidRPr="00AC026D">
        <w:rPr>
          <w:rFonts w:ascii="Titillium" w:hAnsi="Titillium"/>
          <w:color w:val="000000" w:themeColor="text1"/>
          <w:sz w:val="18"/>
          <w:szCs w:val="18"/>
        </w:rPr>
        <w:t xml:space="preserve"> </w:t>
      </w:r>
      <w:r w:rsidR="00AB2690" w:rsidRPr="00AC026D">
        <w:rPr>
          <w:rFonts w:ascii="Titillium" w:hAnsi="Titillium"/>
          <w:i/>
          <w:iCs/>
          <w:color w:val="auto"/>
          <w:sz w:val="18"/>
          <w:szCs w:val="18"/>
        </w:rPr>
        <w:t>(…)</w:t>
      </w:r>
      <w:r w:rsidRPr="00AC026D">
        <w:rPr>
          <w:rFonts w:ascii="Titillium" w:hAnsi="Titillium"/>
          <w:color w:val="000000" w:themeColor="text1"/>
          <w:sz w:val="18"/>
          <w:szCs w:val="18"/>
        </w:rPr>
        <w:t xml:space="preserve"> </w:t>
      </w:r>
      <w:r w:rsidR="000A7B2B" w:rsidRPr="00AC026D">
        <w:rPr>
          <w:rFonts w:ascii="Titillium" w:hAnsi="Titillium"/>
          <w:color w:val="000000" w:themeColor="text1"/>
          <w:sz w:val="18"/>
          <w:szCs w:val="18"/>
        </w:rPr>
        <w:t>(</w:t>
      </w:r>
      <w:r w:rsidRPr="00AC026D">
        <w:rPr>
          <w:rFonts w:ascii="Titillium" w:hAnsi="Titillium"/>
          <w:i/>
          <w:iCs/>
          <w:color w:val="000000" w:themeColor="text1"/>
          <w:sz w:val="18"/>
          <w:szCs w:val="18"/>
        </w:rPr>
        <w:t>es</w:t>
      </w:r>
      <w:r w:rsidR="000A7B2B" w:rsidRPr="00AC026D">
        <w:rPr>
          <w:rFonts w:ascii="Titillium" w:hAnsi="Titillium"/>
          <w:i/>
          <w:iCs/>
          <w:color w:val="000000" w:themeColor="text1"/>
          <w:sz w:val="18"/>
          <w:szCs w:val="18"/>
        </w:rPr>
        <w:t>.</w:t>
      </w:r>
      <w:r w:rsidR="001B3FD3" w:rsidRPr="00AC026D">
        <w:rPr>
          <w:rFonts w:ascii="Titillium" w:hAnsi="Titillium"/>
          <w:i/>
          <w:iCs/>
          <w:color w:val="000000" w:themeColor="text1"/>
          <w:sz w:val="18"/>
          <w:szCs w:val="18"/>
        </w:rPr>
        <w:t xml:space="preserve"> </w:t>
      </w:r>
      <w:r w:rsidRPr="00AC026D">
        <w:rPr>
          <w:rFonts w:ascii="Titillium" w:hAnsi="Titillium"/>
          <w:i/>
          <w:iCs/>
          <w:color w:val="000000" w:themeColor="text1"/>
          <w:sz w:val="18"/>
          <w:szCs w:val="18"/>
        </w:rPr>
        <w:t>due</w:t>
      </w:r>
      <w:r w:rsidR="000A7B2B"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w:t>
      </w:r>
      <w:r w:rsidR="00573C54" w:rsidRPr="00AC026D">
        <w:rPr>
          <w:rFonts w:ascii="Titillium" w:hAnsi="Titillium"/>
          <w:color w:val="000000" w:themeColor="text1"/>
          <w:sz w:val="18"/>
          <w:szCs w:val="18"/>
        </w:rPr>
        <w:t xml:space="preserve">ore </w:t>
      </w:r>
      <w:r w:rsidRPr="00AC026D">
        <w:rPr>
          <w:rFonts w:ascii="Titillium" w:hAnsi="Titillium"/>
          <w:color w:val="000000" w:themeColor="text1"/>
          <w:sz w:val="18"/>
          <w:szCs w:val="18"/>
        </w:rPr>
        <w:t>consecutiv</w:t>
      </w:r>
      <w:r w:rsidR="00573C54" w:rsidRPr="00AC026D">
        <w:rPr>
          <w:rFonts w:ascii="Titillium" w:hAnsi="Titillium"/>
          <w:color w:val="000000" w:themeColor="text1"/>
          <w:sz w:val="18"/>
          <w:szCs w:val="18"/>
        </w:rPr>
        <w:t>e</w:t>
      </w:r>
      <w:r w:rsidR="0059150B" w:rsidRPr="00AC026D">
        <w:rPr>
          <w:rFonts w:ascii="Titillium" w:hAnsi="Titillium"/>
          <w:color w:val="000000" w:themeColor="text1"/>
          <w:sz w:val="18"/>
          <w:szCs w:val="18"/>
        </w:rPr>
        <w:t>, di cui alla lettera precedente,</w:t>
      </w:r>
      <w:r w:rsidRPr="00AC026D">
        <w:rPr>
          <w:rFonts w:ascii="Titillium" w:hAnsi="Titillium"/>
          <w:color w:val="000000" w:themeColor="text1"/>
          <w:sz w:val="18"/>
          <w:szCs w:val="18"/>
        </w:rPr>
        <w:t xml:space="preserve"> decorrenti dalla data di inizio della sospensione, come risultante dal/dai relativo/i verbale/i, si applicano le </w:t>
      </w:r>
      <w:r w:rsidR="00223DCF" w:rsidRPr="00AC026D">
        <w:rPr>
          <w:rFonts w:ascii="Titillium" w:hAnsi="Titillium"/>
          <w:color w:val="000000" w:themeColor="text1"/>
          <w:sz w:val="18"/>
          <w:szCs w:val="18"/>
        </w:rPr>
        <w:t>decurtazioni</w:t>
      </w:r>
      <w:r w:rsidRPr="00AC026D">
        <w:rPr>
          <w:rFonts w:ascii="Titillium" w:hAnsi="Titillium"/>
          <w:color w:val="000000" w:themeColor="text1"/>
          <w:sz w:val="18"/>
          <w:szCs w:val="18"/>
        </w:rPr>
        <w:t xml:space="preserve"> di cui </w:t>
      </w:r>
      <w:r w:rsidR="003918FE" w:rsidRPr="00AC026D">
        <w:rPr>
          <w:rFonts w:ascii="Titillium" w:hAnsi="Titillium"/>
          <w:color w:val="000000" w:themeColor="text1"/>
          <w:sz w:val="18"/>
          <w:szCs w:val="18"/>
        </w:rPr>
        <w:t>all’articolo 5</w:t>
      </w:r>
      <w:r w:rsidR="0092096D" w:rsidRPr="00AC026D">
        <w:rPr>
          <w:rFonts w:ascii="Titillium" w:hAnsi="Titillium"/>
          <w:color w:val="000000" w:themeColor="text1"/>
          <w:sz w:val="18"/>
          <w:szCs w:val="18"/>
        </w:rPr>
        <w:t>4</w:t>
      </w:r>
      <w:r w:rsidR="00452A36" w:rsidRPr="00AC026D">
        <w:rPr>
          <w:rFonts w:ascii="Titillium" w:hAnsi="Titillium"/>
          <w:color w:val="000000" w:themeColor="text1"/>
          <w:sz w:val="18"/>
          <w:szCs w:val="18"/>
        </w:rPr>
        <w:t xml:space="preserve"> del presente Contratto</w:t>
      </w:r>
      <w:r w:rsidR="00272DA1"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w:t>
      </w:r>
    </w:p>
    <w:p w14:paraId="05F87EE8" w14:textId="1795A4A4" w:rsidR="00204AB5" w:rsidRPr="00AC026D" w:rsidRDefault="00EA5606" w:rsidP="000D3374">
      <w:pPr>
        <w:pStyle w:val="Default"/>
        <w:numPr>
          <w:ilvl w:val="0"/>
          <w:numId w:val="8"/>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auto"/>
          <w:sz w:val="18"/>
          <w:szCs w:val="18"/>
        </w:rPr>
        <w:t>n</w:t>
      </w:r>
      <w:r w:rsidR="00A7508C" w:rsidRPr="00AC026D">
        <w:rPr>
          <w:rFonts w:ascii="Titillium" w:hAnsi="Titillium"/>
          <w:color w:val="auto"/>
          <w:sz w:val="18"/>
          <w:szCs w:val="18"/>
        </w:rPr>
        <w:t>on si applica la risoluzione per inadempimento di cui all’art</w:t>
      </w:r>
      <w:r w:rsidR="008D64BE" w:rsidRPr="00AC026D">
        <w:rPr>
          <w:rFonts w:ascii="Titillium" w:hAnsi="Titillium"/>
          <w:color w:val="auto"/>
          <w:sz w:val="18"/>
          <w:szCs w:val="18"/>
        </w:rPr>
        <w:t>. 38</w:t>
      </w:r>
      <w:r w:rsidR="00272DA1" w:rsidRPr="00AC026D">
        <w:rPr>
          <w:rFonts w:ascii="Titillium" w:hAnsi="Titillium"/>
          <w:color w:val="auto"/>
          <w:sz w:val="18"/>
          <w:szCs w:val="18"/>
        </w:rPr>
        <w:t xml:space="preserve"> del presente Contratto;</w:t>
      </w:r>
    </w:p>
    <w:p w14:paraId="66302D90" w14:textId="43ACD917" w:rsidR="006C6767" w:rsidRPr="00AC026D" w:rsidRDefault="006C6767" w:rsidP="000D3374">
      <w:pPr>
        <w:pStyle w:val="Default"/>
        <w:numPr>
          <w:ilvl w:val="0"/>
          <w:numId w:val="8"/>
        </w:numPr>
        <w:suppressAutoHyphens/>
        <w:spacing w:line="276" w:lineRule="auto"/>
        <w:ind w:left="567" w:hanging="283"/>
        <w:jc w:val="both"/>
        <w:rPr>
          <w:rFonts w:ascii="Titillium" w:hAnsi="Titillium"/>
          <w:color w:val="000000" w:themeColor="text1"/>
          <w:spacing w:val="2"/>
          <w:sz w:val="18"/>
          <w:szCs w:val="18"/>
        </w:rPr>
      </w:pPr>
      <w:r w:rsidRPr="00AC026D">
        <w:rPr>
          <w:rFonts w:ascii="Titillium" w:hAnsi="Titillium"/>
          <w:color w:val="000000" w:themeColor="text1"/>
          <w:spacing w:val="2"/>
          <w:sz w:val="18"/>
          <w:szCs w:val="18"/>
        </w:rPr>
        <w:t>q</w:t>
      </w:r>
      <w:r w:rsidR="00A7508C" w:rsidRPr="00AC026D">
        <w:rPr>
          <w:rFonts w:ascii="Titillium" w:hAnsi="Titillium"/>
          <w:color w:val="000000" w:themeColor="text1"/>
          <w:spacing w:val="2"/>
          <w:sz w:val="18"/>
          <w:szCs w:val="18"/>
        </w:rPr>
        <w:t xml:space="preserve">ualora la sospensione, singolarmente o, nel caso di più eventi cumulativamente considerati, ecceda </w:t>
      </w:r>
      <w:r w:rsidR="002E6399" w:rsidRPr="00AC026D">
        <w:rPr>
          <w:rFonts w:ascii="Titillium" w:hAnsi="Titillium"/>
          <w:color w:val="000000" w:themeColor="text1"/>
          <w:spacing w:val="2"/>
          <w:sz w:val="18"/>
          <w:szCs w:val="18"/>
        </w:rPr>
        <w:t>(</w:t>
      </w:r>
      <w:r w:rsidR="006C5E08" w:rsidRPr="00AC026D">
        <w:rPr>
          <w:rFonts w:ascii="Titillium" w:hAnsi="Titillium"/>
          <w:i/>
          <w:iCs/>
          <w:color w:val="000000" w:themeColor="text1"/>
          <w:spacing w:val="2"/>
          <w:sz w:val="18"/>
          <w:szCs w:val="18"/>
        </w:rPr>
        <w:t>X</w:t>
      </w:r>
      <w:r w:rsidR="00A7508C" w:rsidRPr="00AC026D">
        <w:rPr>
          <w:rFonts w:ascii="Titillium" w:hAnsi="Titillium"/>
          <w:i/>
          <w:iCs/>
          <w:color w:val="000000" w:themeColor="text1"/>
          <w:spacing w:val="2"/>
          <w:sz w:val="18"/>
          <w:szCs w:val="18"/>
        </w:rPr>
        <w:t xml:space="preserve"> giorni – massimo </w:t>
      </w:r>
      <w:r w:rsidR="005A4906" w:rsidRPr="00AC026D">
        <w:rPr>
          <w:rFonts w:ascii="Titillium" w:hAnsi="Titillium"/>
          <w:i/>
          <w:iCs/>
          <w:color w:val="000000" w:themeColor="text1"/>
          <w:spacing w:val="2"/>
          <w:sz w:val="18"/>
          <w:szCs w:val="18"/>
        </w:rPr>
        <w:t>90</w:t>
      </w:r>
      <w:r w:rsidR="002E6399" w:rsidRPr="00AC026D">
        <w:rPr>
          <w:rFonts w:ascii="Titillium" w:hAnsi="Titillium"/>
          <w:color w:val="000000" w:themeColor="text1"/>
          <w:spacing w:val="2"/>
          <w:sz w:val="18"/>
          <w:szCs w:val="18"/>
        </w:rPr>
        <w:t>)</w:t>
      </w:r>
      <w:r w:rsidR="006A59C5" w:rsidRPr="00AC026D">
        <w:rPr>
          <w:rFonts w:ascii="Titillium" w:hAnsi="Titillium"/>
          <w:color w:val="000000" w:themeColor="text1"/>
          <w:spacing w:val="2"/>
          <w:sz w:val="18"/>
          <w:szCs w:val="18"/>
        </w:rPr>
        <w:t>,</w:t>
      </w:r>
      <w:r w:rsidR="00A7508C" w:rsidRPr="00AC026D">
        <w:rPr>
          <w:rFonts w:ascii="Titillium" w:hAnsi="Titillium"/>
          <w:color w:val="000000" w:themeColor="text1"/>
          <w:spacing w:val="2"/>
          <w:sz w:val="18"/>
          <w:szCs w:val="18"/>
        </w:rPr>
        <w:t xml:space="preserve"> comportando altresì l’</w:t>
      </w:r>
      <w:r w:rsidR="00207CD9" w:rsidRPr="00AC026D">
        <w:rPr>
          <w:rFonts w:ascii="Titillium" w:hAnsi="Titillium"/>
          <w:color w:val="000000" w:themeColor="text1"/>
          <w:spacing w:val="2"/>
          <w:sz w:val="18"/>
          <w:szCs w:val="18"/>
        </w:rPr>
        <w:t>a</w:t>
      </w:r>
      <w:r w:rsidR="00A7508C" w:rsidRPr="00AC026D">
        <w:rPr>
          <w:rFonts w:ascii="Titillium" w:hAnsi="Titillium"/>
          <w:color w:val="000000" w:themeColor="text1"/>
          <w:spacing w:val="2"/>
          <w:sz w:val="18"/>
          <w:szCs w:val="18"/>
        </w:rPr>
        <w:t xml:space="preserve">lterazione </w:t>
      </w:r>
      <w:r w:rsidR="00C36B79" w:rsidRPr="00AC026D">
        <w:rPr>
          <w:rFonts w:ascii="Titillium" w:hAnsi="Titillium"/>
          <w:color w:val="000000" w:themeColor="text1"/>
          <w:spacing w:val="2"/>
          <w:sz w:val="18"/>
          <w:szCs w:val="18"/>
        </w:rPr>
        <w:t xml:space="preserve">significativa dell’Equilibrio Economico Finanziario, così come definita dalla successiva lettera e), </w:t>
      </w:r>
      <w:r w:rsidR="00A7508C" w:rsidRPr="00AC026D">
        <w:rPr>
          <w:rFonts w:ascii="Titillium" w:hAnsi="Titillium"/>
          <w:color w:val="000000" w:themeColor="text1"/>
          <w:spacing w:val="2"/>
          <w:sz w:val="18"/>
          <w:szCs w:val="18"/>
        </w:rPr>
        <w:t xml:space="preserve">le Parti </w:t>
      </w:r>
      <w:r w:rsidR="00EE66A4" w:rsidRPr="00AC026D">
        <w:rPr>
          <w:rFonts w:ascii="Titillium" w:hAnsi="Titillium"/>
          <w:color w:val="000000" w:themeColor="text1"/>
          <w:spacing w:val="2"/>
          <w:sz w:val="18"/>
          <w:szCs w:val="18"/>
        </w:rPr>
        <w:t xml:space="preserve">procedono alla revisione del contratto </w:t>
      </w:r>
      <w:r w:rsidR="00207CD9" w:rsidRPr="00AC026D">
        <w:rPr>
          <w:rFonts w:ascii="Titillium" w:hAnsi="Titillium"/>
          <w:color w:val="000000" w:themeColor="text1"/>
          <w:spacing w:val="2"/>
          <w:sz w:val="18"/>
          <w:szCs w:val="18"/>
        </w:rPr>
        <w:t xml:space="preserve">stesso </w:t>
      </w:r>
      <w:r w:rsidR="00EE66A4" w:rsidRPr="00AC026D">
        <w:rPr>
          <w:rFonts w:ascii="Titillium" w:hAnsi="Titillium"/>
          <w:color w:val="000000" w:themeColor="text1"/>
          <w:spacing w:val="2"/>
          <w:sz w:val="18"/>
          <w:szCs w:val="18"/>
        </w:rPr>
        <w:t xml:space="preserve">e </w:t>
      </w:r>
      <w:r w:rsidR="00A7508C" w:rsidRPr="00AC026D">
        <w:rPr>
          <w:rFonts w:ascii="Titillium" w:hAnsi="Titillium"/>
          <w:color w:val="000000" w:themeColor="text1"/>
          <w:spacing w:val="2"/>
          <w:sz w:val="18"/>
          <w:szCs w:val="18"/>
        </w:rPr>
        <w:t xml:space="preserve">possono avviare la procedura </w:t>
      </w:r>
      <w:r w:rsidR="00791F33" w:rsidRPr="00AC026D">
        <w:rPr>
          <w:rFonts w:ascii="Titillium" w:hAnsi="Titillium"/>
          <w:color w:val="000000" w:themeColor="text1"/>
          <w:spacing w:val="2"/>
          <w:sz w:val="18"/>
          <w:szCs w:val="18"/>
        </w:rPr>
        <w:t xml:space="preserve">di riequilibrio </w:t>
      </w:r>
      <w:r w:rsidR="006F73DA" w:rsidRPr="00AC026D">
        <w:rPr>
          <w:rFonts w:ascii="Titillium" w:hAnsi="Titillium"/>
          <w:color w:val="000000" w:themeColor="text1"/>
          <w:spacing w:val="2"/>
          <w:sz w:val="18"/>
          <w:szCs w:val="18"/>
        </w:rPr>
        <w:t>secondo le modalità dell’</w:t>
      </w:r>
      <w:r w:rsidR="00A7508C" w:rsidRPr="00AC026D">
        <w:rPr>
          <w:rFonts w:ascii="Titillium" w:hAnsi="Titillium"/>
          <w:color w:val="000000" w:themeColor="text1"/>
          <w:spacing w:val="2"/>
          <w:sz w:val="18"/>
          <w:szCs w:val="18"/>
        </w:rPr>
        <w:t xml:space="preserve">articolo </w:t>
      </w:r>
      <w:r w:rsidR="00950AC9" w:rsidRPr="00AC026D">
        <w:rPr>
          <w:rFonts w:ascii="Titillium" w:hAnsi="Titillium"/>
          <w:color w:val="000000" w:themeColor="text1"/>
          <w:spacing w:val="2"/>
          <w:sz w:val="18"/>
          <w:szCs w:val="18"/>
        </w:rPr>
        <w:t>32</w:t>
      </w:r>
      <w:r w:rsidR="00A7508C" w:rsidRPr="00AC026D">
        <w:rPr>
          <w:rFonts w:ascii="Titillium" w:hAnsi="Titillium"/>
          <w:color w:val="000000" w:themeColor="text1"/>
          <w:spacing w:val="2"/>
          <w:sz w:val="18"/>
          <w:szCs w:val="18"/>
        </w:rPr>
        <w:t>, nettizzando</w:t>
      </w:r>
      <w:r w:rsidR="00436847" w:rsidRPr="00AC026D">
        <w:rPr>
          <w:rFonts w:ascii="Titillium" w:hAnsi="Titillium"/>
          <w:color w:val="000000" w:themeColor="text1"/>
          <w:spacing w:val="2"/>
          <w:sz w:val="18"/>
          <w:szCs w:val="18"/>
        </w:rPr>
        <w:t xml:space="preserve"> in ogni caso </w:t>
      </w:r>
      <w:r w:rsidR="00A7508C" w:rsidRPr="00AC026D">
        <w:rPr>
          <w:rFonts w:ascii="Titillium" w:hAnsi="Titillium"/>
          <w:color w:val="000000" w:themeColor="text1"/>
          <w:spacing w:val="2"/>
          <w:sz w:val="18"/>
          <w:szCs w:val="18"/>
        </w:rPr>
        <w:t>la compensazione di quanto recuperato dall’</w:t>
      </w:r>
      <w:r w:rsidR="00806F7E" w:rsidRPr="00AC026D">
        <w:rPr>
          <w:rFonts w:ascii="Titillium" w:hAnsi="Titillium"/>
          <w:color w:val="000000" w:themeColor="text1"/>
          <w:spacing w:val="2"/>
          <w:sz w:val="18"/>
          <w:szCs w:val="18"/>
        </w:rPr>
        <w:t>O</w:t>
      </w:r>
      <w:r w:rsidR="00A7508C" w:rsidRPr="00AC026D">
        <w:rPr>
          <w:rFonts w:ascii="Titillium" w:hAnsi="Titillium"/>
          <w:color w:val="000000" w:themeColor="text1"/>
          <w:spacing w:val="2"/>
          <w:sz w:val="18"/>
          <w:szCs w:val="18"/>
        </w:rPr>
        <w:t xml:space="preserve">peratore </w:t>
      </w:r>
      <w:r w:rsidR="006E4B3E" w:rsidRPr="00AC026D">
        <w:rPr>
          <w:rFonts w:ascii="Titillium" w:hAnsi="Titillium"/>
          <w:color w:val="000000" w:themeColor="text1"/>
          <w:spacing w:val="2"/>
          <w:sz w:val="18"/>
          <w:szCs w:val="18"/>
        </w:rPr>
        <w:t>E</w:t>
      </w:r>
      <w:r w:rsidR="00A7508C" w:rsidRPr="00AC026D">
        <w:rPr>
          <w:rFonts w:ascii="Titillium" w:hAnsi="Titillium"/>
          <w:color w:val="000000" w:themeColor="text1"/>
          <w:spacing w:val="2"/>
          <w:sz w:val="18"/>
          <w:szCs w:val="18"/>
        </w:rPr>
        <w:t>conomico attraverso gli indennizzi assicurativi</w:t>
      </w:r>
      <w:r w:rsidR="005757AD" w:rsidRPr="00AC026D">
        <w:rPr>
          <w:rFonts w:ascii="Titillium" w:hAnsi="Titillium"/>
          <w:color w:val="000000" w:themeColor="text1"/>
          <w:spacing w:val="2"/>
          <w:sz w:val="18"/>
          <w:szCs w:val="18"/>
        </w:rPr>
        <w:t>;</w:t>
      </w:r>
      <w:r w:rsidR="001329E1" w:rsidRPr="00AC026D">
        <w:rPr>
          <w:rFonts w:ascii="Titillium" w:hAnsi="Titillium"/>
          <w:color w:val="000000" w:themeColor="text1"/>
          <w:spacing w:val="2"/>
          <w:sz w:val="18"/>
          <w:szCs w:val="18"/>
        </w:rPr>
        <w:t xml:space="preserve"> </w:t>
      </w:r>
    </w:p>
    <w:p w14:paraId="6A229568" w14:textId="433F17E0" w:rsidR="000D2DC1" w:rsidRPr="00AC026D" w:rsidRDefault="0053747F" w:rsidP="000D3374">
      <w:pPr>
        <w:pStyle w:val="Default"/>
        <w:numPr>
          <w:ilvl w:val="0"/>
          <w:numId w:val="8"/>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 xml:space="preserve">l’alterazione dell’equilibrio economico finanziario </w:t>
      </w:r>
      <w:r w:rsidR="00535CDC" w:rsidRPr="00AC026D">
        <w:rPr>
          <w:rFonts w:ascii="Titillium" w:hAnsi="Titillium"/>
          <w:color w:val="000000" w:themeColor="text1"/>
          <w:sz w:val="18"/>
          <w:szCs w:val="18"/>
        </w:rPr>
        <w:t xml:space="preserve">è </w:t>
      </w:r>
      <w:r w:rsidRPr="00AC026D">
        <w:rPr>
          <w:rFonts w:ascii="Titillium" w:hAnsi="Titillium"/>
          <w:color w:val="000000" w:themeColor="text1"/>
          <w:sz w:val="18"/>
          <w:szCs w:val="18"/>
        </w:rPr>
        <w:t>da considerar</w:t>
      </w:r>
      <w:r w:rsidR="00207CD9" w:rsidRPr="00AC026D">
        <w:rPr>
          <w:rFonts w:ascii="Titillium" w:hAnsi="Titillium"/>
          <w:color w:val="000000" w:themeColor="text1"/>
          <w:sz w:val="18"/>
          <w:szCs w:val="18"/>
        </w:rPr>
        <w:t>si</w:t>
      </w:r>
      <w:r w:rsidRPr="00AC026D">
        <w:rPr>
          <w:rFonts w:ascii="Titillium" w:hAnsi="Titillium"/>
          <w:color w:val="000000" w:themeColor="text1"/>
          <w:sz w:val="18"/>
          <w:szCs w:val="18"/>
        </w:rPr>
        <w:t xml:space="preserve"> significativa </w:t>
      </w:r>
      <w:r w:rsidR="00372C9D" w:rsidRPr="00AC026D">
        <w:rPr>
          <w:rFonts w:ascii="Titillium" w:hAnsi="Titillium"/>
          <w:color w:val="000000" w:themeColor="text1"/>
          <w:sz w:val="18"/>
          <w:szCs w:val="18"/>
        </w:rPr>
        <w:t xml:space="preserve">quando </w:t>
      </w:r>
      <w:r w:rsidR="006C6767" w:rsidRPr="00AC026D">
        <w:rPr>
          <w:rFonts w:ascii="Titillium" w:hAnsi="Titillium"/>
          <w:color w:val="000000" w:themeColor="text1"/>
          <w:sz w:val="18"/>
          <w:szCs w:val="18"/>
        </w:rPr>
        <w:t xml:space="preserve">l’evento </w:t>
      </w:r>
      <w:r w:rsidR="002D4222" w:rsidRPr="00AC026D">
        <w:rPr>
          <w:rFonts w:ascii="Titillium" w:hAnsi="Titillium"/>
          <w:color w:val="000000" w:themeColor="text1"/>
          <w:sz w:val="18"/>
          <w:szCs w:val="18"/>
        </w:rPr>
        <w:t>determini</w:t>
      </w:r>
      <w:r w:rsidR="00F0223C" w:rsidRPr="00AC026D">
        <w:rPr>
          <w:rFonts w:ascii="Titillium" w:hAnsi="Titillium"/>
          <w:color w:val="000000" w:themeColor="text1"/>
          <w:sz w:val="18"/>
          <w:szCs w:val="18"/>
        </w:rPr>
        <w:t xml:space="preserve"> </w:t>
      </w:r>
      <w:r w:rsidR="00F22F40" w:rsidRPr="00AC026D">
        <w:rPr>
          <w:rFonts w:ascii="Titillium" w:hAnsi="Titillium"/>
          <w:i/>
          <w:iCs/>
          <w:color w:val="000000" w:themeColor="text1"/>
          <w:sz w:val="18"/>
          <w:szCs w:val="18"/>
        </w:rPr>
        <w:t>(…)</w:t>
      </w:r>
      <w:r w:rsidR="00F0223C" w:rsidRPr="00AC026D">
        <w:rPr>
          <w:rFonts w:ascii="Titillium" w:hAnsi="Titillium"/>
          <w:color w:val="000000" w:themeColor="text1"/>
          <w:sz w:val="18"/>
          <w:szCs w:val="18"/>
        </w:rPr>
        <w:t xml:space="preserve"> </w:t>
      </w:r>
      <w:r w:rsidR="0007329C" w:rsidRPr="00AC026D">
        <w:rPr>
          <w:rFonts w:ascii="Titillium" w:hAnsi="Titillium"/>
          <w:color w:val="000000" w:themeColor="text1"/>
          <w:sz w:val="18"/>
          <w:szCs w:val="18"/>
        </w:rPr>
        <w:t>(</w:t>
      </w:r>
      <w:r w:rsidR="0007329C" w:rsidRPr="00AC026D">
        <w:rPr>
          <w:rFonts w:ascii="Titillium" w:hAnsi="Titillium"/>
          <w:i/>
          <w:iCs/>
          <w:color w:val="000000" w:themeColor="text1"/>
          <w:sz w:val="18"/>
          <w:szCs w:val="18"/>
        </w:rPr>
        <w:t xml:space="preserve">ad esempio </w:t>
      </w:r>
      <w:r w:rsidR="006C6767" w:rsidRPr="00AC026D">
        <w:rPr>
          <w:rFonts w:ascii="Titillium" w:hAnsi="Titillium"/>
          <w:i/>
          <w:iCs/>
          <w:color w:val="000000" w:themeColor="text1"/>
          <w:sz w:val="18"/>
          <w:szCs w:val="18"/>
        </w:rPr>
        <w:t xml:space="preserve">la perdita di profitto per </w:t>
      </w:r>
      <w:r w:rsidR="006C5E08" w:rsidRPr="00AC026D">
        <w:rPr>
          <w:rFonts w:ascii="Titillium" w:hAnsi="Titillium"/>
          <w:i/>
          <w:iCs/>
          <w:color w:val="000000" w:themeColor="text1"/>
          <w:sz w:val="18"/>
          <w:szCs w:val="18"/>
        </w:rPr>
        <w:t>X</w:t>
      </w:r>
      <w:r w:rsidR="006C6767" w:rsidRPr="00AC026D">
        <w:rPr>
          <w:rFonts w:ascii="Titillium" w:hAnsi="Titillium"/>
          <w:i/>
          <w:iCs/>
          <w:color w:val="000000" w:themeColor="text1"/>
          <w:sz w:val="18"/>
          <w:szCs w:val="18"/>
        </w:rPr>
        <w:t xml:space="preserve"> esercizi</w:t>
      </w:r>
      <w:r w:rsidR="002D190C" w:rsidRPr="00AC026D">
        <w:rPr>
          <w:rFonts w:ascii="Titillium" w:hAnsi="Titillium"/>
          <w:i/>
          <w:iCs/>
          <w:color w:val="000000" w:themeColor="text1"/>
          <w:sz w:val="18"/>
          <w:szCs w:val="18"/>
        </w:rPr>
        <w:t>,</w:t>
      </w:r>
      <w:r w:rsidR="006C6767" w:rsidRPr="00AC026D">
        <w:rPr>
          <w:rFonts w:ascii="Titillium" w:hAnsi="Titillium"/>
          <w:i/>
          <w:iCs/>
          <w:color w:val="000000" w:themeColor="text1"/>
          <w:sz w:val="18"/>
          <w:szCs w:val="18"/>
        </w:rPr>
        <w:t xml:space="preserve"> oppure non permetta di rimborsare il debito principale per </w:t>
      </w:r>
      <w:r w:rsidR="006C5E08" w:rsidRPr="00AC026D">
        <w:rPr>
          <w:rFonts w:ascii="Titillium" w:hAnsi="Titillium"/>
          <w:i/>
          <w:iCs/>
          <w:color w:val="000000" w:themeColor="text1"/>
          <w:sz w:val="18"/>
          <w:szCs w:val="18"/>
        </w:rPr>
        <w:t>X</w:t>
      </w:r>
      <w:r w:rsidR="006C6767" w:rsidRPr="00AC026D">
        <w:rPr>
          <w:rFonts w:ascii="Titillium" w:hAnsi="Titillium"/>
          <w:i/>
          <w:iCs/>
          <w:color w:val="000000" w:themeColor="text1"/>
          <w:sz w:val="18"/>
          <w:szCs w:val="18"/>
        </w:rPr>
        <w:t xml:space="preserve"> rate</w:t>
      </w:r>
      <w:r w:rsidR="00BC55B9" w:rsidRPr="00AC026D">
        <w:rPr>
          <w:rFonts w:ascii="Titillium" w:hAnsi="Titillium"/>
          <w:i/>
          <w:iCs/>
          <w:color w:val="000000" w:themeColor="text1"/>
          <w:sz w:val="18"/>
          <w:szCs w:val="18"/>
        </w:rPr>
        <w:t>)</w:t>
      </w:r>
      <w:r w:rsidR="002D4222" w:rsidRPr="00AC026D">
        <w:rPr>
          <w:rFonts w:ascii="Titillium" w:hAnsi="Titillium"/>
          <w:color w:val="000000" w:themeColor="text1"/>
          <w:sz w:val="18"/>
          <w:szCs w:val="18"/>
        </w:rPr>
        <w:t xml:space="preserve"> e sia </w:t>
      </w:r>
      <w:r w:rsidR="00B87A7A" w:rsidRPr="00AC026D">
        <w:rPr>
          <w:rFonts w:ascii="Titillium" w:hAnsi="Titillium"/>
          <w:color w:val="000000" w:themeColor="text1"/>
          <w:sz w:val="18"/>
          <w:szCs w:val="18"/>
        </w:rPr>
        <w:t xml:space="preserve">tale da comportare uno scostamento degli indicatori di equilibrio </w:t>
      </w:r>
      <w:r w:rsidR="00AD541F" w:rsidRPr="00AC026D">
        <w:rPr>
          <w:rFonts w:ascii="Titillium" w:hAnsi="Titillium"/>
          <w:color w:val="000000" w:themeColor="text1"/>
          <w:sz w:val="18"/>
          <w:szCs w:val="18"/>
        </w:rPr>
        <w:t xml:space="preserve">superiore </w:t>
      </w:r>
      <w:r w:rsidR="00B87A7A" w:rsidRPr="00AC026D">
        <w:rPr>
          <w:rFonts w:ascii="Titillium" w:hAnsi="Titillium"/>
          <w:color w:val="000000" w:themeColor="text1"/>
          <w:sz w:val="18"/>
          <w:szCs w:val="18"/>
        </w:rPr>
        <w:t xml:space="preserve">a </w:t>
      </w:r>
      <w:r w:rsidR="002D190C" w:rsidRPr="00AC026D">
        <w:rPr>
          <w:rFonts w:ascii="Titillium" w:hAnsi="Titillium"/>
          <w:i/>
          <w:iCs/>
          <w:color w:val="000000" w:themeColor="text1"/>
          <w:sz w:val="18"/>
          <w:szCs w:val="18"/>
        </w:rPr>
        <w:t>(</w:t>
      </w:r>
      <w:r w:rsidR="00AD541F" w:rsidRPr="00AC026D">
        <w:rPr>
          <w:rFonts w:ascii="Titillium" w:hAnsi="Titillium"/>
          <w:i/>
          <w:iCs/>
          <w:color w:val="000000" w:themeColor="text1"/>
          <w:sz w:val="18"/>
          <w:szCs w:val="18"/>
        </w:rPr>
        <w:t>X</w:t>
      </w:r>
      <w:r w:rsidR="002D190C" w:rsidRPr="00AC026D">
        <w:rPr>
          <w:rFonts w:ascii="Titillium" w:hAnsi="Titillium"/>
          <w:i/>
          <w:iCs/>
          <w:color w:val="000000" w:themeColor="text1"/>
          <w:sz w:val="18"/>
          <w:szCs w:val="18"/>
        </w:rPr>
        <w:t>)</w:t>
      </w:r>
      <w:r w:rsidR="00AD541F" w:rsidRPr="00AC026D">
        <w:rPr>
          <w:rFonts w:ascii="Titillium" w:hAnsi="Titillium"/>
          <w:color w:val="000000" w:themeColor="text1"/>
          <w:sz w:val="18"/>
          <w:szCs w:val="18"/>
        </w:rPr>
        <w:t>%</w:t>
      </w:r>
      <w:r w:rsidR="006323CC" w:rsidRPr="00AC026D">
        <w:rPr>
          <w:rFonts w:ascii="Titillium" w:hAnsi="Titillium"/>
          <w:color w:val="000000" w:themeColor="text1"/>
          <w:sz w:val="18"/>
          <w:szCs w:val="18"/>
        </w:rPr>
        <w:t>;</w:t>
      </w:r>
    </w:p>
    <w:p w14:paraId="67EE03F6" w14:textId="4D7B2E23" w:rsidR="00A7508C" w:rsidRPr="00AC026D" w:rsidRDefault="000D2DC1" w:rsidP="000D3374">
      <w:pPr>
        <w:pStyle w:val="Default"/>
        <w:numPr>
          <w:ilvl w:val="0"/>
          <w:numId w:val="8"/>
        </w:numPr>
        <w:suppressAutoHyphens/>
        <w:spacing w:line="276" w:lineRule="auto"/>
        <w:ind w:left="567" w:hanging="283"/>
        <w:jc w:val="both"/>
        <w:rPr>
          <w:rFonts w:ascii="Titillium" w:hAnsi="Titillium"/>
          <w:color w:val="auto"/>
          <w:sz w:val="18"/>
          <w:szCs w:val="18"/>
        </w:rPr>
      </w:pPr>
      <w:r w:rsidRPr="00AC026D">
        <w:rPr>
          <w:rFonts w:ascii="Titillium" w:hAnsi="Titillium"/>
          <w:color w:val="000000" w:themeColor="text1"/>
          <w:sz w:val="18"/>
          <w:szCs w:val="18"/>
        </w:rPr>
        <w:t>q</w:t>
      </w:r>
      <w:r w:rsidR="00A7508C" w:rsidRPr="00AC026D">
        <w:rPr>
          <w:rFonts w:ascii="Titillium" w:hAnsi="Titillium"/>
          <w:color w:val="000000" w:themeColor="text1"/>
          <w:sz w:val="18"/>
          <w:szCs w:val="18"/>
        </w:rPr>
        <w:t>ualora la sospensione del servizio superi i 180 giorni</w:t>
      </w:r>
      <w:r w:rsidR="00D6394B" w:rsidRPr="00AC026D">
        <w:rPr>
          <w:rFonts w:ascii="Titillium" w:hAnsi="Titillium"/>
          <w:color w:val="000000" w:themeColor="text1"/>
          <w:sz w:val="18"/>
          <w:szCs w:val="18"/>
        </w:rPr>
        <w:t xml:space="preserve"> </w:t>
      </w:r>
      <w:r w:rsidR="00850AF4" w:rsidRPr="00AC026D">
        <w:rPr>
          <w:rFonts w:ascii="Titillium" w:hAnsi="Titillium"/>
          <w:color w:val="000000" w:themeColor="text1"/>
          <w:sz w:val="18"/>
          <w:szCs w:val="18"/>
        </w:rPr>
        <w:t>e comporti l’alterazione significativa dell’equilibrio economico finanziario</w:t>
      </w:r>
      <w:r w:rsidR="00A7508C" w:rsidRPr="00AC026D">
        <w:rPr>
          <w:rFonts w:ascii="Titillium" w:hAnsi="Titillium"/>
          <w:color w:val="000000" w:themeColor="text1"/>
          <w:sz w:val="18"/>
          <w:szCs w:val="18"/>
        </w:rPr>
        <w:t xml:space="preserve"> si applica l’articolo </w:t>
      </w:r>
      <w:r w:rsidR="008D64BE" w:rsidRPr="00AC026D">
        <w:rPr>
          <w:rFonts w:ascii="Titillium" w:hAnsi="Titillium"/>
          <w:color w:val="000000" w:themeColor="text1"/>
          <w:sz w:val="18"/>
          <w:szCs w:val="18"/>
        </w:rPr>
        <w:t>4</w:t>
      </w:r>
      <w:r w:rsidR="00A7508C" w:rsidRPr="00AC026D">
        <w:rPr>
          <w:rFonts w:ascii="Titillium" w:hAnsi="Titillium"/>
          <w:color w:val="000000" w:themeColor="text1"/>
          <w:sz w:val="18"/>
          <w:szCs w:val="18"/>
        </w:rPr>
        <w:t>5</w:t>
      </w:r>
      <w:r w:rsidR="00F75CC0" w:rsidRPr="00AC026D">
        <w:rPr>
          <w:rFonts w:ascii="Titillium" w:hAnsi="Titillium"/>
          <w:color w:val="000000" w:themeColor="text1"/>
          <w:sz w:val="18"/>
          <w:szCs w:val="18"/>
        </w:rPr>
        <w:t xml:space="preserve">, commi </w:t>
      </w:r>
      <w:r w:rsidR="00207CD9" w:rsidRPr="00AC026D">
        <w:rPr>
          <w:rFonts w:ascii="Titillium" w:hAnsi="Titillium"/>
          <w:color w:val="000000" w:themeColor="text1"/>
          <w:sz w:val="18"/>
          <w:szCs w:val="18"/>
        </w:rPr>
        <w:t xml:space="preserve">3 </w:t>
      </w:r>
      <w:r w:rsidR="00F75CC0" w:rsidRPr="00AC026D">
        <w:rPr>
          <w:rFonts w:ascii="Titillium" w:hAnsi="Titillium"/>
          <w:color w:val="000000" w:themeColor="text1"/>
          <w:sz w:val="18"/>
          <w:szCs w:val="18"/>
        </w:rPr>
        <w:t xml:space="preserve">e </w:t>
      </w:r>
      <w:r w:rsidR="00207CD9" w:rsidRPr="00AC026D">
        <w:rPr>
          <w:rFonts w:ascii="Titillium" w:hAnsi="Titillium"/>
          <w:color w:val="000000" w:themeColor="text1"/>
          <w:sz w:val="18"/>
          <w:szCs w:val="18"/>
        </w:rPr>
        <w:t>4</w:t>
      </w:r>
      <w:r w:rsidR="00F75CC0" w:rsidRPr="00AC026D">
        <w:rPr>
          <w:rFonts w:ascii="Titillium" w:hAnsi="Titillium"/>
          <w:color w:val="000000" w:themeColor="text1"/>
          <w:sz w:val="18"/>
          <w:szCs w:val="18"/>
        </w:rPr>
        <w:t>,</w:t>
      </w:r>
      <w:r w:rsidR="0016751D" w:rsidRPr="00AC026D">
        <w:rPr>
          <w:rFonts w:ascii="Titillium" w:hAnsi="Titillium"/>
          <w:color w:val="000000" w:themeColor="text1"/>
          <w:sz w:val="18"/>
          <w:szCs w:val="18"/>
        </w:rPr>
        <w:t xml:space="preserve"> </w:t>
      </w:r>
      <w:r w:rsidR="00207CD9" w:rsidRPr="00AC026D">
        <w:rPr>
          <w:rFonts w:ascii="Titillium" w:hAnsi="Titillium"/>
          <w:color w:val="000000" w:themeColor="text1"/>
          <w:sz w:val="18"/>
          <w:szCs w:val="18"/>
        </w:rPr>
        <w:t xml:space="preserve">del presente Contratto </w:t>
      </w:r>
      <w:r w:rsidR="0016751D" w:rsidRPr="00AC026D">
        <w:rPr>
          <w:rFonts w:ascii="Titillium" w:hAnsi="Titillium"/>
          <w:color w:val="000000" w:themeColor="text1"/>
          <w:sz w:val="18"/>
          <w:szCs w:val="18"/>
        </w:rPr>
        <w:t xml:space="preserve">relativamente agli </w:t>
      </w:r>
      <w:r w:rsidR="00A7508C" w:rsidRPr="00AC026D">
        <w:rPr>
          <w:rFonts w:ascii="Titillium" w:hAnsi="Titillium"/>
          <w:color w:val="000000" w:themeColor="text1"/>
          <w:sz w:val="18"/>
          <w:szCs w:val="18"/>
        </w:rPr>
        <w:t xml:space="preserve">eventi di forza </w:t>
      </w:r>
      <w:r w:rsidR="00A7508C" w:rsidRPr="00AC026D">
        <w:rPr>
          <w:rFonts w:ascii="Titillium" w:hAnsi="Titillium"/>
          <w:color w:val="auto"/>
          <w:sz w:val="18"/>
          <w:szCs w:val="18"/>
        </w:rPr>
        <w:t>maggiore.</w:t>
      </w:r>
    </w:p>
    <w:p w14:paraId="22EC12D8" w14:textId="77777777" w:rsidR="00841E2C" w:rsidRPr="00AC026D" w:rsidRDefault="00841E2C" w:rsidP="00D21272">
      <w:pPr>
        <w:pStyle w:val="Default"/>
        <w:suppressAutoHyphens/>
        <w:spacing w:line="276" w:lineRule="auto"/>
        <w:jc w:val="both"/>
        <w:rPr>
          <w:rFonts w:ascii="Titillium" w:hAnsi="Titillium"/>
          <w:color w:val="auto"/>
          <w:sz w:val="18"/>
          <w:szCs w:val="18"/>
        </w:rPr>
      </w:pPr>
    </w:p>
    <w:p w14:paraId="4FC09365" w14:textId="3B4D9E49" w:rsidR="00A7508C" w:rsidRPr="00AC026D" w:rsidRDefault="00B621E4" w:rsidP="00D21272">
      <w:pPr>
        <w:pStyle w:val="Default"/>
        <w:suppressAutoHyphens/>
        <w:spacing w:line="276" w:lineRule="auto"/>
        <w:jc w:val="both"/>
        <w:rPr>
          <w:rFonts w:ascii="Titillium" w:hAnsi="Titillium"/>
          <w:color w:val="auto"/>
          <w:spacing w:val="2"/>
          <w:sz w:val="18"/>
          <w:szCs w:val="18"/>
        </w:rPr>
      </w:pPr>
      <w:r w:rsidRPr="00AC026D">
        <w:rPr>
          <w:rFonts w:ascii="Titillium" w:hAnsi="Titillium"/>
          <w:color w:val="auto"/>
          <w:spacing w:val="2"/>
          <w:sz w:val="18"/>
          <w:szCs w:val="18"/>
        </w:rPr>
        <w:t>5</w:t>
      </w:r>
      <w:r w:rsidR="00A7508C" w:rsidRPr="00AC026D">
        <w:rPr>
          <w:rFonts w:ascii="Titillium" w:hAnsi="Titillium"/>
          <w:color w:val="auto"/>
          <w:spacing w:val="2"/>
          <w:sz w:val="18"/>
          <w:szCs w:val="18"/>
        </w:rPr>
        <w:t xml:space="preserve">. Nei casi di sospensioni </w:t>
      </w:r>
      <w:r w:rsidR="009E4652" w:rsidRPr="00AC026D">
        <w:rPr>
          <w:rFonts w:ascii="Titillium" w:hAnsi="Titillium"/>
          <w:color w:val="auto"/>
          <w:spacing w:val="2"/>
          <w:sz w:val="18"/>
          <w:szCs w:val="18"/>
        </w:rPr>
        <w:t xml:space="preserve">temporanee </w:t>
      </w:r>
      <w:r w:rsidR="00A7508C" w:rsidRPr="00AC026D">
        <w:rPr>
          <w:rFonts w:ascii="Titillium" w:hAnsi="Titillium"/>
          <w:color w:val="auto"/>
          <w:spacing w:val="2"/>
          <w:sz w:val="18"/>
          <w:szCs w:val="18"/>
        </w:rPr>
        <w:t>totali o parziali disposte dall’</w:t>
      </w:r>
      <w:r w:rsidR="3C5E589A" w:rsidRPr="00AC026D">
        <w:rPr>
          <w:rFonts w:ascii="Titillium" w:hAnsi="Titillium"/>
          <w:color w:val="auto"/>
          <w:spacing w:val="2"/>
          <w:sz w:val="18"/>
          <w:szCs w:val="18"/>
        </w:rPr>
        <w:t>Ente Concedente</w:t>
      </w:r>
      <w:r w:rsidR="00A7508C" w:rsidRPr="00AC026D">
        <w:rPr>
          <w:rFonts w:ascii="Titillium" w:hAnsi="Titillium"/>
          <w:color w:val="auto"/>
          <w:spacing w:val="2"/>
          <w:sz w:val="18"/>
          <w:szCs w:val="18"/>
        </w:rPr>
        <w:t xml:space="preserve"> per cause non imputabili all’Operatore </w:t>
      </w:r>
      <w:r w:rsidR="001B3FD3" w:rsidRPr="00AC026D">
        <w:rPr>
          <w:rFonts w:ascii="Titillium" w:hAnsi="Titillium"/>
          <w:color w:val="auto"/>
          <w:spacing w:val="2"/>
          <w:sz w:val="18"/>
          <w:szCs w:val="18"/>
        </w:rPr>
        <w:t>E</w:t>
      </w:r>
      <w:r w:rsidR="00A7508C" w:rsidRPr="00AC026D">
        <w:rPr>
          <w:rFonts w:ascii="Titillium" w:hAnsi="Titillium"/>
          <w:color w:val="auto"/>
          <w:spacing w:val="2"/>
          <w:sz w:val="18"/>
          <w:szCs w:val="18"/>
        </w:rPr>
        <w:t>conomico</w:t>
      </w:r>
      <w:r w:rsidR="00944AD3" w:rsidRPr="00AC026D">
        <w:rPr>
          <w:rFonts w:ascii="Titillium" w:hAnsi="Titillium"/>
          <w:color w:val="auto"/>
          <w:spacing w:val="2"/>
          <w:sz w:val="18"/>
          <w:szCs w:val="18"/>
        </w:rPr>
        <w:t>,</w:t>
      </w:r>
      <w:r w:rsidR="00A7508C" w:rsidRPr="00AC026D">
        <w:rPr>
          <w:rFonts w:ascii="Titillium" w:hAnsi="Titillium"/>
          <w:color w:val="auto"/>
          <w:spacing w:val="2"/>
          <w:sz w:val="18"/>
          <w:szCs w:val="18"/>
        </w:rPr>
        <w:t xml:space="preserve"> diverse da quelle di cui al comma 1, all’Operatore </w:t>
      </w:r>
      <w:r w:rsidR="001B3FD3" w:rsidRPr="00AC026D">
        <w:rPr>
          <w:rFonts w:ascii="Titillium" w:hAnsi="Titillium"/>
          <w:color w:val="auto"/>
          <w:spacing w:val="2"/>
          <w:sz w:val="18"/>
          <w:szCs w:val="18"/>
        </w:rPr>
        <w:t>E</w:t>
      </w:r>
      <w:r w:rsidR="00A7508C" w:rsidRPr="00AC026D">
        <w:rPr>
          <w:rFonts w:ascii="Titillium" w:hAnsi="Titillium"/>
          <w:color w:val="auto"/>
          <w:spacing w:val="2"/>
          <w:sz w:val="18"/>
          <w:szCs w:val="18"/>
        </w:rPr>
        <w:t>conomico è dovuto un risarcimento quantificato sulla base dei seguenti criteri:</w:t>
      </w:r>
    </w:p>
    <w:p w14:paraId="18B96828" w14:textId="57CF0B67" w:rsidR="00771943" w:rsidRPr="00AC026D" w:rsidRDefault="00771943" w:rsidP="000D3374">
      <w:pPr>
        <w:pStyle w:val="Default"/>
        <w:numPr>
          <w:ilvl w:val="0"/>
          <w:numId w:val="20"/>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i maggiori oneri per spese generali infruttifere</w:t>
      </w:r>
      <w:r w:rsidR="00D84166" w:rsidRPr="00AC026D">
        <w:rPr>
          <w:rFonts w:ascii="Titillium" w:hAnsi="Titillium"/>
          <w:color w:val="auto"/>
          <w:sz w:val="18"/>
          <w:szCs w:val="18"/>
        </w:rPr>
        <w:t>, che</w:t>
      </w:r>
      <w:r w:rsidRPr="00AC026D">
        <w:rPr>
          <w:rFonts w:ascii="Titillium" w:hAnsi="Titillium"/>
          <w:color w:val="auto"/>
          <w:sz w:val="18"/>
          <w:szCs w:val="18"/>
        </w:rPr>
        <w:t xml:space="preserve"> si ottengono sottraendo all’importo contrattuale l’utile di impresa nella misura del 10 per cento e le spese generali nella misura del 15 per cento</w:t>
      </w:r>
      <w:r w:rsidR="00D84166" w:rsidRPr="00AC026D">
        <w:rPr>
          <w:rFonts w:ascii="Titillium" w:hAnsi="Titillium"/>
          <w:color w:val="auto"/>
          <w:sz w:val="18"/>
          <w:szCs w:val="18"/>
        </w:rPr>
        <w:t>,</w:t>
      </w:r>
      <w:r w:rsidRPr="00AC026D">
        <w:rPr>
          <w:rFonts w:ascii="Titillium" w:hAnsi="Titillium"/>
          <w:color w:val="auto"/>
          <w:sz w:val="18"/>
          <w:szCs w:val="18"/>
        </w:rPr>
        <w:t xml:space="preserve"> e calcolando sul risultato la percentuale del 6,5 per cento. Tale risultato va diviso per il tempo contrattuale e moltiplicato per i giorni di sospensione</w:t>
      </w:r>
      <w:r w:rsidR="003108C0" w:rsidRPr="00AC026D">
        <w:rPr>
          <w:rFonts w:ascii="Titillium" w:hAnsi="Titillium"/>
          <w:color w:val="auto"/>
          <w:sz w:val="18"/>
          <w:szCs w:val="18"/>
        </w:rPr>
        <w:t>,</w:t>
      </w:r>
      <w:r w:rsidRPr="00AC026D">
        <w:rPr>
          <w:rFonts w:ascii="Titillium" w:hAnsi="Titillium"/>
          <w:color w:val="auto"/>
          <w:sz w:val="18"/>
          <w:szCs w:val="18"/>
        </w:rPr>
        <w:t xml:space="preserve"> e costituisce il limite massimo previsto per il risarcimento quantificato sulla base del criterio di cui alla presente lettera;</w:t>
      </w:r>
    </w:p>
    <w:p w14:paraId="1D3F1223" w14:textId="65E2BF3E" w:rsidR="00771943" w:rsidRPr="00AC026D" w:rsidRDefault="00771943" w:rsidP="000D3374">
      <w:pPr>
        <w:pStyle w:val="Default"/>
        <w:numPr>
          <w:ilvl w:val="0"/>
          <w:numId w:val="20"/>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la lesione dell’utile</w:t>
      </w:r>
      <w:r w:rsidR="004D7A03" w:rsidRPr="00AC026D">
        <w:rPr>
          <w:rFonts w:ascii="Titillium" w:hAnsi="Titillium"/>
          <w:color w:val="auto"/>
          <w:sz w:val="18"/>
          <w:szCs w:val="18"/>
        </w:rPr>
        <w:t>, che</w:t>
      </w:r>
      <w:r w:rsidRPr="00AC026D">
        <w:rPr>
          <w:rFonts w:ascii="Titillium" w:hAnsi="Titillium"/>
          <w:color w:val="auto"/>
          <w:sz w:val="18"/>
          <w:szCs w:val="18"/>
        </w:rPr>
        <w:t xml:space="preserve"> è riconosciuta coincidente con la ritardata percezione dell’utile di impresa nella misura pari agli interessi legali di mora di cui all’articolo 2, comma 1, lettera e), del </w:t>
      </w:r>
      <w:r w:rsidR="00E96A9F" w:rsidRPr="00AC026D">
        <w:rPr>
          <w:rFonts w:ascii="Titillium" w:hAnsi="Titillium"/>
          <w:color w:val="auto"/>
          <w:sz w:val="18"/>
          <w:szCs w:val="18"/>
        </w:rPr>
        <w:t>D</w:t>
      </w:r>
      <w:r w:rsidRPr="00AC026D">
        <w:rPr>
          <w:rFonts w:ascii="Titillium" w:hAnsi="Titillium"/>
          <w:color w:val="auto"/>
          <w:sz w:val="18"/>
          <w:szCs w:val="18"/>
        </w:rPr>
        <w:t xml:space="preserve">ecreto </w:t>
      </w:r>
      <w:r w:rsidR="00E96A9F" w:rsidRPr="00AC026D">
        <w:rPr>
          <w:rFonts w:ascii="Titillium" w:hAnsi="Titillium"/>
          <w:color w:val="auto"/>
          <w:sz w:val="18"/>
          <w:szCs w:val="18"/>
        </w:rPr>
        <w:t>L</w:t>
      </w:r>
      <w:r w:rsidRPr="00AC026D">
        <w:rPr>
          <w:rFonts w:ascii="Titillium" w:hAnsi="Titillium"/>
          <w:color w:val="auto"/>
          <w:sz w:val="18"/>
          <w:szCs w:val="18"/>
        </w:rPr>
        <w:t>egislativo 9 ottobre 2002, n. 231, computati sulla percentuale del 10 per cento, rapportata alla durata della sospensione;</w:t>
      </w:r>
    </w:p>
    <w:p w14:paraId="14397D17" w14:textId="65EA7C20" w:rsidR="00771943" w:rsidRPr="00AC026D" w:rsidRDefault="00771943" w:rsidP="000D3374">
      <w:pPr>
        <w:pStyle w:val="Default"/>
        <w:numPr>
          <w:ilvl w:val="0"/>
          <w:numId w:val="20"/>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lastRenderedPageBreak/>
        <w:t xml:space="preserve">il mancato ammortamento e le retribuzioni inutilmente corrisposte </w:t>
      </w:r>
      <w:r w:rsidR="009D12A9" w:rsidRPr="00AC026D">
        <w:rPr>
          <w:rFonts w:ascii="Titillium" w:hAnsi="Titillium"/>
          <w:color w:val="auto"/>
          <w:sz w:val="18"/>
          <w:szCs w:val="18"/>
        </w:rPr>
        <w:t xml:space="preserve">al personale </w:t>
      </w:r>
      <w:r w:rsidR="00BE67FB" w:rsidRPr="00AC026D">
        <w:rPr>
          <w:rFonts w:ascii="Titillium" w:hAnsi="Titillium"/>
          <w:color w:val="auto"/>
          <w:sz w:val="18"/>
          <w:szCs w:val="18"/>
        </w:rPr>
        <w:t>impiegato dall’Operatore Economico</w:t>
      </w:r>
      <w:r w:rsidR="00734F93" w:rsidRPr="00AC026D">
        <w:rPr>
          <w:rFonts w:ascii="Titillium" w:hAnsi="Titillium"/>
          <w:color w:val="auto"/>
          <w:sz w:val="18"/>
          <w:szCs w:val="18"/>
        </w:rPr>
        <w:t xml:space="preserve">, </w:t>
      </w:r>
      <w:r w:rsidRPr="00AC026D">
        <w:rPr>
          <w:rFonts w:ascii="Titillium" w:hAnsi="Titillium"/>
          <w:color w:val="auto"/>
          <w:sz w:val="18"/>
          <w:szCs w:val="18"/>
        </w:rPr>
        <w:t>riferiti rispettivamente al valore reale, all’atto della sospensione, dei macchinari esistenti in cantiere</w:t>
      </w:r>
      <w:r w:rsidR="00B17464" w:rsidRPr="00AC026D">
        <w:rPr>
          <w:rFonts w:ascii="Titillium" w:hAnsi="Titillium"/>
          <w:color w:val="auto"/>
          <w:sz w:val="18"/>
          <w:szCs w:val="18"/>
        </w:rPr>
        <w:t>,</w:t>
      </w:r>
      <w:r w:rsidRPr="00AC026D">
        <w:rPr>
          <w:rFonts w:ascii="Titillium" w:hAnsi="Titillium"/>
          <w:color w:val="auto"/>
          <w:sz w:val="18"/>
          <w:szCs w:val="18"/>
        </w:rPr>
        <w:t xml:space="preserve"> e alla consistenza della mano d’opera accertati dal Direttore</w:t>
      </w:r>
      <w:r w:rsidR="00BE67FB" w:rsidRPr="00AC026D">
        <w:rPr>
          <w:rFonts w:ascii="Titillium" w:hAnsi="Titillium"/>
          <w:color w:val="auto"/>
          <w:sz w:val="18"/>
          <w:szCs w:val="18"/>
        </w:rPr>
        <w:t xml:space="preserve"> dell’Esecuzione</w:t>
      </w:r>
      <w:r w:rsidRPr="00AC026D">
        <w:rPr>
          <w:rFonts w:ascii="Titillium" w:hAnsi="Titillium"/>
          <w:color w:val="auto"/>
          <w:sz w:val="18"/>
          <w:szCs w:val="18"/>
        </w:rPr>
        <w:t>;</w:t>
      </w:r>
    </w:p>
    <w:p w14:paraId="6BD488F6" w14:textId="43575F92" w:rsidR="00771943" w:rsidRPr="00AC026D" w:rsidRDefault="00771943" w:rsidP="000D3374">
      <w:pPr>
        <w:pStyle w:val="Default"/>
        <w:numPr>
          <w:ilvl w:val="0"/>
          <w:numId w:val="20"/>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la determinazione dell’ammortamento</w:t>
      </w:r>
      <w:r w:rsidR="006233AF" w:rsidRPr="00AC026D">
        <w:rPr>
          <w:rFonts w:ascii="Titillium" w:hAnsi="Titillium"/>
          <w:color w:val="auto"/>
          <w:sz w:val="18"/>
          <w:szCs w:val="18"/>
        </w:rPr>
        <w:t xml:space="preserve">, </w:t>
      </w:r>
      <w:r w:rsidRPr="00AC026D">
        <w:rPr>
          <w:rFonts w:ascii="Titillium" w:hAnsi="Titillium"/>
          <w:color w:val="auto"/>
          <w:sz w:val="18"/>
          <w:szCs w:val="18"/>
        </w:rPr>
        <w:t>sulla base dei coefficienti annui fissati dalle vigenti norme fiscali.</w:t>
      </w:r>
    </w:p>
    <w:p w14:paraId="6CC4FBB1" w14:textId="77777777" w:rsidR="00A7508C" w:rsidRPr="00AC026D" w:rsidRDefault="00A7508C" w:rsidP="00D21272">
      <w:pPr>
        <w:pStyle w:val="Default"/>
        <w:suppressAutoHyphens/>
        <w:spacing w:line="276" w:lineRule="auto"/>
        <w:jc w:val="both"/>
        <w:rPr>
          <w:rFonts w:ascii="Titillium" w:hAnsi="Titillium"/>
          <w:color w:val="auto"/>
          <w:sz w:val="18"/>
          <w:szCs w:val="18"/>
        </w:rPr>
      </w:pPr>
    </w:p>
    <w:p w14:paraId="5BF8A3D2" w14:textId="2DBAB2D8" w:rsidR="00A7508C" w:rsidRPr="00AC026D" w:rsidRDefault="00F747CD"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6</w:t>
      </w:r>
      <w:r w:rsidR="00A7508C" w:rsidRPr="00AC026D">
        <w:rPr>
          <w:rFonts w:ascii="Titillium" w:hAnsi="Titillium"/>
          <w:color w:val="auto"/>
          <w:sz w:val="18"/>
          <w:szCs w:val="18"/>
        </w:rPr>
        <w:t>.</w:t>
      </w:r>
      <w:r w:rsidR="00A7508C" w:rsidRPr="00AC026D">
        <w:rPr>
          <w:rFonts w:ascii="Titillium" w:hAnsi="Titillium"/>
          <w:sz w:val="18"/>
          <w:szCs w:val="18"/>
        </w:rPr>
        <w:t xml:space="preserve"> </w:t>
      </w:r>
      <w:r w:rsidR="00A7508C" w:rsidRPr="00AC026D">
        <w:rPr>
          <w:rFonts w:ascii="Titillium" w:hAnsi="Titillium"/>
          <w:color w:val="auto"/>
          <w:sz w:val="18"/>
          <w:szCs w:val="18"/>
        </w:rPr>
        <w:t xml:space="preserve">Al verificarsi di uno degli eventi di cui al comma 1, l’Operatore </w:t>
      </w:r>
      <w:r w:rsidR="001B3FD3" w:rsidRPr="00AC026D">
        <w:rPr>
          <w:rFonts w:ascii="Titillium" w:hAnsi="Titillium"/>
          <w:color w:val="auto"/>
          <w:sz w:val="18"/>
          <w:szCs w:val="18"/>
        </w:rPr>
        <w:t>E</w:t>
      </w:r>
      <w:r w:rsidR="00A7508C" w:rsidRPr="00AC026D">
        <w:rPr>
          <w:rFonts w:ascii="Titillium" w:hAnsi="Titillium"/>
          <w:color w:val="auto"/>
          <w:sz w:val="18"/>
          <w:szCs w:val="18"/>
        </w:rPr>
        <w:t>conomico che non sia in grado di</w:t>
      </w:r>
      <w:r w:rsidR="00544B98" w:rsidRPr="00AC026D">
        <w:rPr>
          <w:rFonts w:ascii="Titillium" w:hAnsi="Titillium"/>
          <w:color w:val="auto"/>
          <w:sz w:val="18"/>
          <w:szCs w:val="18"/>
        </w:rPr>
        <w:t xml:space="preserve"> rendere, in tutto o in parte, </w:t>
      </w:r>
      <w:r w:rsidR="00A7508C" w:rsidRPr="00AC026D">
        <w:rPr>
          <w:rFonts w:ascii="Titillium" w:hAnsi="Titillium"/>
          <w:color w:val="auto"/>
          <w:sz w:val="18"/>
          <w:szCs w:val="18"/>
        </w:rPr>
        <w:t xml:space="preserve">il Servizio di </w:t>
      </w:r>
      <w:r w:rsidR="00544B98" w:rsidRPr="00AC026D">
        <w:rPr>
          <w:rFonts w:ascii="Titillium" w:hAnsi="Titillium"/>
          <w:color w:val="auto"/>
          <w:sz w:val="18"/>
          <w:szCs w:val="18"/>
        </w:rPr>
        <w:t>P</w:t>
      </w:r>
      <w:r w:rsidR="00A7508C" w:rsidRPr="00AC026D">
        <w:rPr>
          <w:rFonts w:ascii="Titillium" w:hAnsi="Titillium"/>
          <w:color w:val="auto"/>
          <w:sz w:val="18"/>
          <w:szCs w:val="18"/>
        </w:rPr>
        <w:t xml:space="preserve">restazione </w:t>
      </w:r>
      <w:r w:rsidR="00544B98" w:rsidRPr="00AC026D">
        <w:rPr>
          <w:rFonts w:ascii="Titillium" w:hAnsi="Titillium"/>
          <w:color w:val="auto"/>
          <w:sz w:val="18"/>
          <w:szCs w:val="18"/>
        </w:rPr>
        <w:t>E</w:t>
      </w:r>
      <w:r w:rsidR="00A7508C" w:rsidRPr="00AC026D">
        <w:rPr>
          <w:rFonts w:ascii="Titillium" w:hAnsi="Titillium"/>
          <w:color w:val="auto"/>
          <w:sz w:val="18"/>
          <w:szCs w:val="18"/>
        </w:rPr>
        <w:t>nergetica, ne dà immediata comunicazione al</w:t>
      </w:r>
      <w:r w:rsidR="000546B4" w:rsidRPr="00AC026D">
        <w:rPr>
          <w:rFonts w:ascii="Titillium" w:hAnsi="Titillium"/>
          <w:color w:val="auto"/>
          <w:sz w:val="18"/>
          <w:szCs w:val="18"/>
        </w:rPr>
        <w:t>l’</w:t>
      </w:r>
      <w:r w:rsidR="3C5E589A" w:rsidRPr="00AC026D">
        <w:rPr>
          <w:rFonts w:ascii="Titillium" w:hAnsi="Titillium"/>
          <w:color w:val="auto"/>
          <w:sz w:val="18"/>
          <w:szCs w:val="18"/>
        </w:rPr>
        <w:t>Ente Concedente</w:t>
      </w:r>
      <w:r w:rsidR="00A7508C" w:rsidRPr="00AC026D">
        <w:rPr>
          <w:rFonts w:ascii="Titillium" w:hAnsi="Titillium"/>
          <w:color w:val="auto"/>
          <w:sz w:val="18"/>
          <w:szCs w:val="18"/>
        </w:rPr>
        <w:t>, descrivendo le cause che hanno determinato l’evento e le conseguenze a esso connesse.</w:t>
      </w:r>
    </w:p>
    <w:p w14:paraId="6CB18621" w14:textId="77777777" w:rsidR="00A7508C" w:rsidRPr="00AC026D" w:rsidRDefault="00A7508C" w:rsidP="00D21272">
      <w:pPr>
        <w:pStyle w:val="Default"/>
        <w:suppressAutoHyphens/>
        <w:spacing w:line="276" w:lineRule="auto"/>
        <w:jc w:val="both"/>
        <w:rPr>
          <w:rFonts w:ascii="Titillium" w:hAnsi="Titillium"/>
          <w:color w:val="auto"/>
          <w:sz w:val="18"/>
          <w:szCs w:val="18"/>
        </w:rPr>
      </w:pPr>
    </w:p>
    <w:p w14:paraId="71738DD5" w14:textId="60BE23D2" w:rsidR="00A7508C" w:rsidRPr="00AC026D" w:rsidRDefault="00F747CD" w:rsidP="00D21272">
      <w:pPr>
        <w:pStyle w:val="Default"/>
        <w:suppressAutoHyphens/>
        <w:spacing w:line="276" w:lineRule="auto"/>
        <w:jc w:val="both"/>
        <w:rPr>
          <w:rFonts w:ascii="Titillium" w:hAnsi="Titillium"/>
          <w:i/>
          <w:iCs/>
          <w:color w:val="auto"/>
          <w:sz w:val="18"/>
          <w:szCs w:val="18"/>
        </w:rPr>
      </w:pPr>
      <w:r w:rsidRPr="00AC026D">
        <w:rPr>
          <w:rFonts w:ascii="Titillium" w:hAnsi="Titillium"/>
          <w:color w:val="auto"/>
          <w:sz w:val="18"/>
          <w:szCs w:val="18"/>
        </w:rPr>
        <w:t>7</w:t>
      </w:r>
      <w:r w:rsidR="00A7508C" w:rsidRPr="00AC026D">
        <w:rPr>
          <w:rFonts w:ascii="Titillium" w:hAnsi="Titillium"/>
          <w:color w:val="auto"/>
          <w:sz w:val="18"/>
          <w:szCs w:val="18"/>
        </w:rPr>
        <w:t xml:space="preserve">. </w:t>
      </w:r>
      <w:r w:rsidR="00725D79" w:rsidRPr="00AC026D">
        <w:rPr>
          <w:rFonts w:ascii="Titillium" w:hAnsi="Titillium"/>
          <w:color w:val="auto"/>
          <w:sz w:val="18"/>
          <w:szCs w:val="18"/>
        </w:rPr>
        <w:t xml:space="preserve">Il RUP </w:t>
      </w:r>
      <w:r w:rsidR="00725D79" w:rsidRPr="00AC026D">
        <w:rPr>
          <w:rFonts w:ascii="Titillium" w:hAnsi="Titillium"/>
          <w:i/>
          <w:iCs/>
          <w:color w:val="auto"/>
          <w:sz w:val="18"/>
          <w:szCs w:val="18"/>
        </w:rPr>
        <w:t xml:space="preserve">(oppure </w:t>
      </w:r>
      <w:r w:rsidR="00E75400" w:rsidRPr="00AC026D">
        <w:rPr>
          <w:rFonts w:ascii="Titillium" w:hAnsi="Titillium"/>
          <w:i/>
          <w:iCs/>
          <w:color w:val="auto"/>
          <w:sz w:val="18"/>
          <w:szCs w:val="18"/>
        </w:rPr>
        <w:t>il</w:t>
      </w:r>
      <w:r w:rsidR="00A7508C" w:rsidRPr="00AC026D">
        <w:rPr>
          <w:rFonts w:ascii="Titillium" w:hAnsi="Titillium"/>
          <w:i/>
          <w:iCs/>
          <w:color w:val="auto"/>
          <w:sz w:val="18"/>
          <w:szCs w:val="18"/>
        </w:rPr>
        <w:t xml:space="preserve"> Direttore</w:t>
      </w:r>
      <w:r w:rsidR="00631482" w:rsidRPr="00AC026D">
        <w:rPr>
          <w:rFonts w:ascii="Titillium" w:hAnsi="Titillium"/>
          <w:i/>
          <w:iCs/>
          <w:color w:val="auto"/>
          <w:sz w:val="18"/>
          <w:szCs w:val="18"/>
        </w:rPr>
        <w:t xml:space="preserve"> </w:t>
      </w:r>
      <w:r w:rsidR="00A7508C" w:rsidRPr="00AC026D">
        <w:rPr>
          <w:rFonts w:ascii="Titillium" w:hAnsi="Titillium"/>
          <w:i/>
          <w:iCs/>
          <w:color w:val="auto"/>
          <w:sz w:val="18"/>
          <w:szCs w:val="18"/>
        </w:rPr>
        <w:t>dell’</w:t>
      </w:r>
      <w:r w:rsidR="00F539BB" w:rsidRPr="00AC026D">
        <w:rPr>
          <w:rFonts w:ascii="Titillium" w:hAnsi="Titillium"/>
          <w:i/>
          <w:iCs/>
          <w:color w:val="auto"/>
          <w:sz w:val="18"/>
          <w:szCs w:val="18"/>
        </w:rPr>
        <w:t>E</w:t>
      </w:r>
      <w:r w:rsidR="00A7508C" w:rsidRPr="00AC026D">
        <w:rPr>
          <w:rFonts w:ascii="Titillium" w:hAnsi="Titillium"/>
          <w:i/>
          <w:iCs/>
          <w:color w:val="auto"/>
          <w:sz w:val="18"/>
          <w:szCs w:val="18"/>
        </w:rPr>
        <w:t>secuzione</w:t>
      </w:r>
      <w:r w:rsidR="00725D79" w:rsidRPr="00AC026D">
        <w:rPr>
          <w:rFonts w:ascii="Titillium" w:hAnsi="Titillium"/>
          <w:i/>
          <w:iCs/>
          <w:color w:val="auto"/>
          <w:sz w:val="18"/>
          <w:szCs w:val="18"/>
        </w:rPr>
        <w:t>)</w:t>
      </w:r>
      <w:r w:rsidR="00A7508C" w:rsidRPr="00AC026D">
        <w:rPr>
          <w:rFonts w:ascii="Titillium" w:hAnsi="Titillium"/>
          <w:color w:val="auto"/>
          <w:sz w:val="18"/>
          <w:szCs w:val="18"/>
        </w:rPr>
        <w:t xml:space="preserve"> può disporre la sospensione dell’esecuzione del servizio, ove possibile dando preavviso scritto all’Operatore </w:t>
      </w:r>
      <w:r w:rsidR="001B3FD3" w:rsidRPr="00AC026D">
        <w:rPr>
          <w:rFonts w:ascii="Titillium" w:hAnsi="Titillium"/>
          <w:color w:val="auto"/>
          <w:sz w:val="18"/>
          <w:szCs w:val="18"/>
        </w:rPr>
        <w:t>E</w:t>
      </w:r>
      <w:r w:rsidR="00A7508C" w:rsidRPr="00AC026D">
        <w:rPr>
          <w:rFonts w:ascii="Titillium" w:hAnsi="Titillium"/>
          <w:color w:val="auto"/>
          <w:sz w:val="18"/>
          <w:szCs w:val="18"/>
        </w:rPr>
        <w:t xml:space="preserve">conomico entro il termine non inferiore a </w:t>
      </w:r>
      <w:r w:rsidR="00AB2690" w:rsidRPr="00AC026D">
        <w:rPr>
          <w:rFonts w:ascii="Titillium" w:hAnsi="Titillium"/>
          <w:i/>
          <w:iCs/>
          <w:color w:val="auto"/>
          <w:sz w:val="18"/>
          <w:szCs w:val="18"/>
        </w:rPr>
        <w:t xml:space="preserve">(…) </w:t>
      </w:r>
      <w:r w:rsidR="00A7508C" w:rsidRPr="00AC026D">
        <w:rPr>
          <w:rFonts w:ascii="Titillium" w:hAnsi="Titillium"/>
          <w:color w:val="auto"/>
          <w:sz w:val="18"/>
          <w:szCs w:val="18"/>
        </w:rPr>
        <w:t xml:space="preserve">giorni, </w:t>
      </w:r>
      <w:r w:rsidR="007F0D20" w:rsidRPr="00AC026D">
        <w:rPr>
          <w:rFonts w:ascii="Titillium" w:hAnsi="Titillium"/>
          <w:color w:val="auto"/>
          <w:sz w:val="18"/>
          <w:szCs w:val="18"/>
        </w:rPr>
        <w:t xml:space="preserve">e </w:t>
      </w:r>
      <w:r w:rsidR="00A7508C" w:rsidRPr="00AC026D">
        <w:rPr>
          <w:rFonts w:ascii="Titillium" w:hAnsi="Titillium"/>
          <w:color w:val="auto"/>
          <w:sz w:val="18"/>
          <w:szCs w:val="18"/>
        </w:rPr>
        <w:t xml:space="preserve">compilando, se possibile con l’intervento dell’Operatore </w:t>
      </w:r>
      <w:r w:rsidR="001B3FD3" w:rsidRPr="00AC026D">
        <w:rPr>
          <w:rFonts w:ascii="Titillium" w:hAnsi="Titillium"/>
          <w:color w:val="auto"/>
          <w:sz w:val="18"/>
          <w:szCs w:val="18"/>
        </w:rPr>
        <w:t>E</w:t>
      </w:r>
      <w:r w:rsidR="00A7508C" w:rsidRPr="00AC026D">
        <w:rPr>
          <w:rFonts w:ascii="Titillium" w:hAnsi="Titillium"/>
          <w:color w:val="auto"/>
          <w:sz w:val="18"/>
          <w:szCs w:val="18"/>
        </w:rPr>
        <w:t xml:space="preserve">conomico, il verbale di sospensione, con indicazione delle ragioni che hanno determinato l’interruzione del servizio, dei mezzi e strumenti esistenti rimasti nei luoghi di svolgimento delle prestazioni contrattuali e delle cautele da attivare nel più breve tempo possibile per la ripresa della fornitura del Servizio di </w:t>
      </w:r>
      <w:r w:rsidR="007F0D20" w:rsidRPr="00AC026D">
        <w:rPr>
          <w:rFonts w:ascii="Titillium" w:hAnsi="Titillium"/>
          <w:color w:val="auto"/>
          <w:sz w:val="18"/>
          <w:szCs w:val="18"/>
        </w:rPr>
        <w:t>P</w:t>
      </w:r>
      <w:r w:rsidR="00A7508C" w:rsidRPr="00AC026D">
        <w:rPr>
          <w:rFonts w:ascii="Titillium" w:hAnsi="Titillium"/>
          <w:color w:val="auto"/>
          <w:sz w:val="18"/>
          <w:szCs w:val="18"/>
        </w:rPr>
        <w:t xml:space="preserve">restazione </w:t>
      </w:r>
      <w:r w:rsidR="007F0D20" w:rsidRPr="00AC026D">
        <w:rPr>
          <w:rFonts w:ascii="Titillium" w:hAnsi="Titillium"/>
          <w:color w:val="auto"/>
          <w:sz w:val="18"/>
          <w:szCs w:val="18"/>
        </w:rPr>
        <w:t>E</w:t>
      </w:r>
      <w:r w:rsidR="00A7508C" w:rsidRPr="00AC026D">
        <w:rPr>
          <w:rFonts w:ascii="Titillium" w:hAnsi="Titillium"/>
          <w:color w:val="auto"/>
          <w:sz w:val="18"/>
          <w:szCs w:val="18"/>
        </w:rPr>
        <w:t xml:space="preserve">nergetica sospeso. Il verbale è trasmesso a mezzo posta elettronica certificata al Responsabile </w:t>
      </w:r>
      <w:r w:rsidR="002865E7" w:rsidRPr="00AC026D">
        <w:rPr>
          <w:rFonts w:ascii="Titillium" w:hAnsi="Titillium"/>
          <w:color w:val="auto"/>
          <w:sz w:val="18"/>
          <w:szCs w:val="18"/>
        </w:rPr>
        <w:t xml:space="preserve">Unico </w:t>
      </w:r>
      <w:r w:rsidR="00A7508C" w:rsidRPr="00AC026D">
        <w:rPr>
          <w:rFonts w:ascii="Titillium" w:hAnsi="Titillium"/>
          <w:color w:val="auto"/>
          <w:sz w:val="18"/>
          <w:szCs w:val="18"/>
        </w:rPr>
        <w:t xml:space="preserve">del </w:t>
      </w:r>
      <w:r w:rsidR="002865E7" w:rsidRPr="00AC026D">
        <w:rPr>
          <w:rFonts w:ascii="Titillium" w:hAnsi="Titillium"/>
          <w:color w:val="auto"/>
          <w:sz w:val="18"/>
          <w:szCs w:val="18"/>
        </w:rPr>
        <w:t>Progetto</w:t>
      </w:r>
      <w:r w:rsidR="00A7508C" w:rsidRPr="00AC026D">
        <w:rPr>
          <w:rFonts w:ascii="Titillium" w:hAnsi="Titillium"/>
          <w:color w:val="auto"/>
          <w:sz w:val="18"/>
          <w:szCs w:val="18"/>
        </w:rPr>
        <w:t xml:space="preserve"> entro e non oltre </w:t>
      </w:r>
      <w:r w:rsidR="002B21B4" w:rsidRPr="00AC026D">
        <w:rPr>
          <w:rFonts w:ascii="Titillium" w:hAnsi="Titillium"/>
          <w:i/>
          <w:iCs/>
          <w:color w:val="auto"/>
          <w:sz w:val="18"/>
          <w:szCs w:val="18"/>
        </w:rPr>
        <w:t xml:space="preserve">(…) </w:t>
      </w:r>
      <w:r w:rsidR="00A7508C" w:rsidRPr="00AC026D">
        <w:rPr>
          <w:rFonts w:ascii="Titillium" w:hAnsi="Titillium"/>
          <w:color w:val="auto"/>
          <w:sz w:val="18"/>
          <w:szCs w:val="18"/>
        </w:rPr>
        <w:t>giorni dalla data di redazione.</w:t>
      </w:r>
      <w:r w:rsidR="00646C3C" w:rsidRPr="00AC026D">
        <w:rPr>
          <w:rFonts w:ascii="Titillium" w:hAnsi="Titillium"/>
          <w:color w:val="auto"/>
          <w:sz w:val="18"/>
          <w:szCs w:val="18"/>
        </w:rPr>
        <w:t xml:space="preserve"> </w:t>
      </w:r>
      <w:r w:rsidR="00646C3C" w:rsidRPr="00AC026D">
        <w:rPr>
          <w:rFonts w:ascii="Titillium" w:hAnsi="Titillium"/>
          <w:i/>
          <w:iCs/>
          <w:color w:val="auto"/>
          <w:sz w:val="18"/>
          <w:szCs w:val="18"/>
        </w:rPr>
        <w:t xml:space="preserve">(detto </w:t>
      </w:r>
      <w:r w:rsidR="00024DD7" w:rsidRPr="00AC026D">
        <w:rPr>
          <w:rFonts w:ascii="Titillium" w:hAnsi="Titillium"/>
          <w:i/>
          <w:iCs/>
          <w:color w:val="auto"/>
          <w:sz w:val="18"/>
          <w:szCs w:val="18"/>
        </w:rPr>
        <w:t xml:space="preserve">ultimo </w:t>
      </w:r>
      <w:r w:rsidR="00646C3C" w:rsidRPr="00AC026D">
        <w:rPr>
          <w:rFonts w:ascii="Titillium" w:hAnsi="Titillium"/>
          <w:i/>
          <w:iCs/>
          <w:color w:val="auto"/>
          <w:sz w:val="18"/>
          <w:szCs w:val="18"/>
        </w:rPr>
        <w:t>inciso va espunto qualora RUP e Direttore dell’Esecuzione coincidano nello stesso soggetto)</w:t>
      </w:r>
    </w:p>
    <w:p w14:paraId="7915094E" w14:textId="77777777" w:rsidR="00A7508C" w:rsidRPr="00AC026D" w:rsidRDefault="00A7508C" w:rsidP="00D21272">
      <w:pPr>
        <w:pStyle w:val="Default"/>
        <w:suppressAutoHyphens/>
        <w:spacing w:line="276" w:lineRule="auto"/>
        <w:jc w:val="both"/>
        <w:rPr>
          <w:rFonts w:ascii="Titillium" w:hAnsi="Titillium"/>
          <w:color w:val="auto"/>
          <w:sz w:val="18"/>
          <w:szCs w:val="18"/>
        </w:rPr>
      </w:pPr>
    </w:p>
    <w:p w14:paraId="3712E8F3" w14:textId="4F623344" w:rsidR="00A7508C" w:rsidRPr="00AC026D" w:rsidRDefault="00F747CD" w:rsidP="00D21272">
      <w:pPr>
        <w:pStyle w:val="Default"/>
        <w:suppressAutoHyphens/>
        <w:spacing w:line="276" w:lineRule="auto"/>
        <w:jc w:val="both"/>
        <w:rPr>
          <w:rFonts w:ascii="Titillium" w:hAnsi="Titillium"/>
          <w:color w:val="auto"/>
          <w:spacing w:val="4"/>
          <w:sz w:val="18"/>
          <w:szCs w:val="18"/>
        </w:rPr>
      </w:pPr>
      <w:r w:rsidRPr="00AC026D">
        <w:rPr>
          <w:rFonts w:ascii="Titillium" w:hAnsi="Titillium"/>
          <w:color w:val="auto"/>
          <w:spacing w:val="4"/>
          <w:sz w:val="18"/>
          <w:szCs w:val="18"/>
        </w:rPr>
        <w:t>8</w:t>
      </w:r>
      <w:r w:rsidR="00A7508C" w:rsidRPr="00AC026D">
        <w:rPr>
          <w:rFonts w:ascii="Titillium" w:hAnsi="Titillium"/>
          <w:color w:val="auto"/>
          <w:spacing w:val="4"/>
          <w:sz w:val="18"/>
          <w:szCs w:val="18"/>
        </w:rPr>
        <w:t xml:space="preserve">. La sospensione è disposta per il tempo strettamente necessario. Cessate le cause della sospensione, il Direttore dell’Esecuzione redige il verbale di ripresa della fornitura del </w:t>
      </w:r>
      <w:r w:rsidR="00A7508C" w:rsidRPr="00AC026D">
        <w:rPr>
          <w:rFonts w:ascii="Titillium" w:hAnsi="Titillium"/>
          <w:color w:val="000000" w:themeColor="text1"/>
          <w:spacing w:val="4"/>
          <w:sz w:val="18"/>
          <w:szCs w:val="18"/>
        </w:rPr>
        <w:t>Servizio.</w:t>
      </w:r>
    </w:p>
    <w:p w14:paraId="6B7F969B" w14:textId="77777777" w:rsidR="00A7508C" w:rsidRPr="00AC026D" w:rsidRDefault="00A7508C" w:rsidP="00D21272">
      <w:pPr>
        <w:pStyle w:val="Default"/>
        <w:suppressAutoHyphens/>
        <w:spacing w:line="276" w:lineRule="auto"/>
        <w:jc w:val="both"/>
        <w:rPr>
          <w:rFonts w:ascii="Titillium" w:hAnsi="Titillium"/>
          <w:color w:val="auto"/>
          <w:sz w:val="18"/>
          <w:szCs w:val="18"/>
        </w:rPr>
      </w:pPr>
    </w:p>
    <w:p w14:paraId="7242297B" w14:textId="258DF603" w:rsidR="009011B5" w:rsidRPr="00AC026D" w:rsidRDefault="009011B5" w:rsidP="00D21272">
      <w:pPr>
        <w:pStyle w:val="Titolo2"/>
        <w:keepNext w:val="0"/>
        <w:keepLines w:val="0"/>
        <w:widowControl w:val="0"/>
        <w:suppressAutoHyphens/>
        <w:spacing w:before="0"/>
        <w:jc w:val="both"/>
        <w:rPr>
          <w:rFonts w:ascii="Titillium" w:hAnsi="Titillium" w:cs="Times New Roman"/>
          <w:color w:val="auto"/>
          <w:sz w:val="18"/>
          <w:szCs w:val="18"/>
        </w:rPr>
      </w:pPr>
      <w:bookmarkStart w:id="72" w:name="_Toc117519768"/>
      <w:bookmarkStart w:id="73" w:name="_Toc172619607"/>
      <w:r w:rsidRPr="00AC026D">
        <w:rPr>
          <w:rFonts w:ascii="Titillium" w:hAnsi="Titillium" w:cs="Times New Roman"/>
          <w:color w:val="auto"/>
          <w:sz w:val="18"/>
          <w:szCs w:val="18"/>
        </w:rPr>
        <w:t xml:space="preserve">ART. </w:t>
      </w:r>
      <w:r w:rsidR="00D75555" w:rsidRPr="00AC026D">
        <w:rPr>
          <w:rFonts w:ascii="Titillium" w:hAnsi="Titillium" w:cs="Times New Roman"/>
          <w:color w:val="auto"/>
          <w:sz w:val="18"/>
          <w:szCs w:val="18"/>
        </w:rPr>
        <w:t>29</w:t>
      </w:r>
      <w:r w:rsidRPr="00AC026D">
        <w:rPr>
          <w:rFonts w:ascii="Titillium" w:hAnsi="Titillium" w:cs="Times New Roman"/>
          <w:color w:val="auto"/>
          <w:sz w:val="18"/>
          <w:szCs w:val="18"/>
        </w:rPr>
        <w:t xml:space="preserve"> – CANONE PER IL SERVIZIO DI PRESTAZIONE ENERGETICA E MODALITA’ DI PAGAMENTO</w:t>
      </w:r>
      <w:bookmarkEnd w:id="72"/>
      <w:bookmarkEnd w:id="73"/>
      <w:r w:rsidRPr="00AC026D">
        <w:rPr>
          <w:rFonts w:ascii="Titillium" w:hAnsi="Titillium" w:cs="Times New Roman"/>
          <w:color w:val="auto"/>
          <w:sz w:val="18"/>
          <w:szCs w:val="18"/>
        </w:rPr>
        <w:t xml:space="preserve"> </w:t>
      </w:r>
    </w:p>
    <w:p w14:paraId="6F3E48CB" w14:textId="77777777" w:rsidR="009011B5" w:rsidRPr="00AC026D" w:rsidRDefault="009011B5" w:rsidP="00D21272">
      <w:pPr>
        <w:pStyle w:val="Default"/>
        <w:suppressAutoHyphens/>
        <w:spacing w:line="276" w:lineRule="auto"/>
        <w:rPr>
          <w:rFonts w:ascii="Titillium" w:hAnsi="Titillium"/>
          <w:sz w:val="18"/>
          <w:szCs w:val="18"/>
        </w:rPr>
      </w:pPr>
    </w:p>
    <w:p w14:paraId="5D08E213" w14:textId="6483E9C8" w:rsidR="00C05AE1" w:rsidRPr="00AC026D" w:rsidRDefault="00C05AE1" w:rsidP="00D21272">
      <w:pPr>
        <w:pStyle w:val="Default"/>
        <w:suppressAutoHyphens/>
        <w:spacing w:line="276" w:lineRule="auto"/>
        <w:jc w:val="both"/>
        <w:rPr>
          <w:rFonts w:ascii="Titillium" w:hAnsi="Titillium"/>
          <w:color w:val="auto"/>
          <w:sz w:val="18"/>
          <w:szCs w:val="18"/>
        </w:rPr>
      </w:pPr>
      <w:r w:rsidRPr="00AC026D">
        <w:rPr>
          <w:rFonts w:ascii="Titillium" w:hAnsi="Titillium"/>
          <w:sz w:val="18"/>
          <w:szCs w:val="18"/>
        </w:rPr>
        <w:t>1. L</w:t>
      </w:r>
      <w:r w:rsidR="00DD3489" w:rsidRPr="00AC026D">
        <w:rPr>
          <w:rFonts w:ascii="Titillium" w:hAnsi="Titillium"/>
          <w:sz w:val="18"/>
          <w:szCs w:val="18"/>
        </w:rPr>
        <w:t>’</w:t>
      </w:r>
      <w:r w:rsidRPr="00AC026D">
        <w:rPr>
          <w:rFonts w:ascii="Titillium" w:hAnsi="Titillium"/>
          <w:sz w:val="18"/>
          <w:szCs w:val="18"/>
        </w:rPr>
        <w:t xml:space="preserve">importo contrattuale del Canone per il Servizio di Prestazione Energetica è di complessivi €/anno </w:t>
      </w:r>
      <w:r w:rsidR="002B21B4" w:rsidRPr="00AC026D">
        <w:rPr>
          <w:rFonts w:ascii="Titillium" w:hAnsi="Titillium"/>
          <w:i/>
          <w:iCs/>
          <w:color w:val="auto"/>
          <w:sz w:val="18"/>
          <w:szCs w:val="18"/>
        </w:rPr>
        <w:t>(…)</w:t>
      </w:r>
      <w:r w:rsidR="002B21B4" w:rsidRPr="00AC026D">
        <w:rPr>
          <w:rFonts w:ascii="Titillium" w:hAnsi="Titillium"/>
          <w:i/>
          <w:iCs/>
          <w:sz w:val="18"/>
          <w:szCs w:val="18"/>
        </w:rPr>
        <w:t xml:space="preserve"> </w:t>
      </w:r>
      <w:r w:rsidRPr="00AC026D">
        <w:rPr>
          <w:rFonts w:ascii="Titillium" w:hAnsi="Titillium"/>
          <w:i/>
          <w:iCs/>
          <w:sz w:val="18"/>
          <w:szCs w:val="18"/>
        </w:rPr>
        <w:t>(specificare)</w:t>
      </w:r>
      <w:r w:rsidR="00D673AA" w:rsidRPr="00AC026D">
        <w:rPr>
          <w:rFonts w:ascii="Titillium" w:hAnsi="Titillium"/>
          <w:sz w:val="18"/>
          <w:szCs w:val="18"/>
        </w:rPr>
        <w:t>,</w:t>
      </w:r>
      <w:r w:rsidRPr="00AC026D">
        <w:rPr>
          <w:rFonts w:ascii="Titillium" w:hAnsi="Titillium"/>
          <w:sz w:val="18"/>
          <w:szCs w:val="18"/>
        </w:rPr>
        <w:t xml:space="preserve"> al netto d</w:t>
      </w:r>
      <w:r w:rsidR="00AB3325" w:rsidRPr="00AC026D">
        <w:rPr>
          <w:rFonts w:ascii="Titillium" w:hAnsi="Titillium"/>
          <w:sz w:val="18"/>
          <w:szCs w:val="18"/>
        </w:rPr>
        <w:t>ell’</w:t>
      </w:r>
      <w:r w:rsidRPr="00AC026D">
        <w:rPr>
          <w:rFonts w:ascii="Titillium" w:hAnsi="Titillium"/>
          <w:sz w:val="18"/>
          <w:szCs w:val="18"/>
        </w:rPr>
        <w:t>IVA</w:t>
      </w:r>
      <w:r w:rsidR="00AB3325" w:rsidRPr="00AC026D">
        <w:rPr>
          <w:rFonts w:ascii="Titillium" w:hAnsi="Titillium"/>
          <w:sz w:val="18"/>
          <w:szCs w:val="18"/>
        </w:rPr>
        <w:t>,</w:t>
      </w:r>
      <w:r w:rsidRPr="00AC026D">
        <w:rPr>
          <w:rFonts w:ascii="Titillium" w:hAnsi="Titillium"/>
          <w:sz w:val="18"/>
          <w:szCs w:val="18"/>
        </w:rPr>
        <w:t xml:space="preserve"> e</w:t>
      </w:r>
      <w:r w:rsidR="00993A94" w:rsidRPr="00AC026D">
        <w:rPr>
          <w:rFonts w:ascii="Titillium" w:hAnsi="Titillium"/>
          <w:sz w:val="18"/>
          <w:szCs w:val="18"/>
        </w:rPr>
        <w:t xml:space="preserve">d è </w:t>
      </w:r>
      <w:r w:rsidRPr="00AC026D">
        <w:rPr>
          <w:rFonts w:ascii="Titillium" w:hAnsi="Titillium"/>
          <w:sz w:val="18"/>
          <w:szCs w:val="18"/>
        </w:rPr>
        <w:t xml:space="preserve">corrisposto in rate </w:t>
      </w:r>
      <w:r w:rsidR="002B21B4" w:rsidRPr="00AC026D">
        <w:rPr>
          <w:rFonts w:ascii="Titillium" w:hAnsi="Titillium"/>
          <w:i/>
          <w:iCs/>
          <w:color w:val="auto"/>
          <w:sz w:val="18"/>
          <w:szCs w:val="18"/>
        </w:rPr>
        <w:t xml:space="preserve">(…) </w:t>
      </w:r>
      <w:r w:rsidR="00024DD7" w:rsidRPr="00AC026D">
        <w:rPr>
          <w:rFonts w:ascii="Titillium" w:hAnsi="Titillium"/>
          <w:i/>
          <w:iCs/>
          <w:sz w:val="18"/>
          <w:szCs w:val="18"/>
        </w:rPr>
        <w:t>(</w:t>
      </w:r>
      <w:r w:rsidRPr="00AC026D">
        <w:rPr>
          <w:rFonts w:ascii="Titillium" w:hAnsi="Titillium"/>
          <w:i/>
          <w:iCs/>
          <w:sz w:val="18"/>
          <w:szCs w:val="18"/>
        </w:rPr>
        <w:t>mensili/bimestrali/trimestrali</w:t>
      </w:r>
      <w:r w:rsidR="00024DD7" w:rsidRPr="00AC026D">
        <w:rPr>
          <w:rFonts w:ascii="Titillium" w:hAnsi="Titillium"/>
          <w:i/>
          <w:iCs/>
          <w:sz w:val="18"/>
          <w:szCs w:val="18"/>
        </w:rPr>
        <w:t>)</w:t>
      </w:r>
      <w:r w:rsidR="00024DD7" w:rsidRPr="00AC026D">
        <w:rPr>
          <w:rFonts w:ascii="Titillium" w:hAnsi="Titillium"/>
          <w:sz w:val="18"/>
          <w:szCs w:val="18"/>
        </w:rPr>
        <w:t>,</w:t>
      </w:r>
      <w:r w:rsidRPr="00AC026D">
        <w:rPr>
          <w:rFonts w:ascii="Titillium" w:hAnsi="Titillium"/>
          <w:i/>
          <w:iCs/>
          <w:sz w:val="18"/>
          <w:szCs w:val="18"/>
        </w:rPr>
        <w:t xml:space="preserve"> </w:t>
      </w:r>
      <w:r w:rsidRPr="00AC026D">
        <w:rPr>
          <w:rFonts w:ascii="Titillium" w:hAnsi="Titillium"/>
          <w:sz w:val="18"/>
          <w:szCs w:val="18"/>
        </w:rPr>
        <w:t>a partire dal</w:t>
      </w:r>
      <w:r w:rsidRPr="00AC026D">
        <w:rPr>
          <w:rFonts w:ascii="Titillium" w:hAnsi="Titillium"/>
          <w:i/>
          <w:iCs/>
          <w:sz w:val="18"/>
          <w:szCs w:val="18"/>
        </w:rPr>
        <w:t xml:space="preserve"> </w:t>
      </w:r>
      <w:r w:rsidR="00024DD7" w:rsidRPr="00AC026D">
        <w:rPr>
          <w:rFonts w:ascii="Titillium" w:hAnsi="Titillium"/>
          <w:i/>
          <w:iCs/>
          <w:sz w:val="18"/>
          <w:szCs w:val="18"/>
        </w:rPr>
        <w:t>(</w:t>
      </w:r>
      <w:r w:rsidRPr="00AC026D">
        <w:rPr>
          <w:rFonts w:ascii="Titillium" w:hAnsi="Titillium"/>
          <w:i/>
          <w:iCs/>
          <w:sz w:val="18"/>
          <w:szCs w:val="18"/>
        </w:rPr>
        <w:t>mese/bimestre/</w:t>
      </w:r>
      <w:r w:rsidRPr="00AC026D">
        <w:rPr>
          <w:rFonts w:ascii="Titillium" w:hAnsi="Titillium"/>
          <w:i/>
          <w:iCs/>
          <w:color w:val="auto"/>
          <w:sz w:val="18"/>
          <w:szCs w:val="18"/>
        </w:rPr>
        <w:t>trimestre</w:t>
      </w:r>
      <w:r w:rsidR="00024DD7" w:rsidRPr="00AC026D">
        <w:rPr>
          <w:rFonts w:ascii="Titillium" w:hAnsi="Titillium"/>
          <w:i/>
          <w:iCs/>
          <w:color w:val="auto"/>
          <w:sz w:val="18"/>
          <w:szCs w:val="18"/>
        </w:rPr>
        <w:t>)</w:t>
      </w:r>
      <w:r w:rsidRPr="00AC026D">
        <w:rPr>
          <w:rFonts w:ascii="Titillium" w:hAnsi="Titillium"/>
          <w:i/>
          <w:iCs/>
          <w:color w:val="auto"/>
          <w:sz w:val="18"/>
          <w:szCs w:val="18"/>
        </w:rPr>
        <w:t xml:space="preserve"> </w:t>
      </w:r>
      <w:r w:rsidRPr="00AC026D">
        <w:rPr>
          <w:rFonts w:ascii="Titillium" w:hAnsi="Titillium"/>
          <w:color w:val="auto"/>
          <w:sz w:val="18"/>
          <w:szCs w:val="18"/>
        </w:rPr>
        <w:t>successivo alla data di messa in esercizio dell’impianto.</w:t>
      </w:r>
    </w:p>
    <w:p w14:paraId="38D5CAB8" w14:textId="77777777" w:rsidR="00C05AE1" w:rsidRPr="00AC026D" w:rsidRDefault="00C05AE1" w:rsidP="00D21272">
      <w:pPr>
        <w:pStyle w:val="Default"/>
        <w:suppressAutoHyphens/>
        <w:spacing w:line="276" w:lineRule="auto"/>
        <w:jc w:val="both"/>
        <w:rPr>
          <w:rFonts w:ascii="Titillium" w:hAnsi="Titillium"/>
          <w:color w:val="auto"/>
          <w:sz w:val="18"/>
          <w:szCs w:val="18"/>
        </w:rPr>
      </w:pPr>
    </w:p>
    <w:p w14:paraId="7CCECA2F" w14:textId="3D249CD8" w:rsidR="00C05AE1" w:rsidRPr="00AC026D" w:rsidRDefault="00C05AE1"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2. L’importo contrattuale del Canone per il Servizio di Prestazione Energetica (relativo al miglioramento energetico ottenuto dagli interventi di riqualificazione) è corrisposto a fronte della erogazione del Servizio di Prestazione Energetica che comporti il raggiungimento del risparmio minimo garantito e il livello obiettivo per ciascuna prestazione di cui al Capitolato tecnico</w:t>
      </w:r>
      <w:r w:rsidR="00BD5D41" w:rsidRPr="00AC026D">
        <w:rPr>
          <w:rFonts w:ascii="Titillium" w:hAnsi="Titillium"/>
          <w:color w:val="auto"/>
          <w:sz w:val="18"/>
          <w:szCs w:val="18"/>
        </w:rPr>
        <w:t>,</w:t>
      </w:r>
      <w:r w:rsidRPr="00AC026D">
        <w:rPr>
          <w:rFonts w:ascii="Titillium" w:hAnsi="Titillium"/>
          <w:color w:val="auto"/>
          <w:sz w:val="18"/>
          <w:szCs w:val="18"/>
        </w:rPr>
        <w:t xml:space="preserve"> e </w:t>
      </w:r>
      <w:bookmarkStart w:id="74" w:name="_Hlk114062955"/>
      <w:r w:rsidRPr="00AC026D">
        <w:rPr>
          <w:rFonts w:ascii="Titillium" w:hAnsi="Titillium"/>
          <w:color w:val="auto"/>
          <w:sz w:val="18"/>
          <w:szCs w:val="18"/>
        </w:rPr>
        <w:t>comprende la remunerazione delle attività di gestione e manutenzione degli impianti</w:t>
      </w:r>
      <w:r w:rsidR="00825413" w:rsidRPr="00AC026D">
        <w:rPr>
          <w:rFonts w:ascii="Titillium" w:hAnsi="Titillium"/>
          <w:color w:val="auto"/>
          <w:sz w:val="18"/>
          <w:szCs w:val="18"/>
        </w:rPr>
        <w:t xml:space="preserve"> </w:t>
      </w:r>
      <w:r w:rsidR="00097FC5" w:rsidRPr="00AC026D">
        <w:rPr>
          <w:rFonts w:ascii="Titillium" w:hAnsi="Titillium"/>
          <w:color w:val="auto"/>
          <w:sz w:val="18"/>
          <w:szCs w:val="18"/>
        </w:rPr>
        <w:t>efficientati</w:t>
      </w:r>
      <w:r w:rsidR="00124CCA" w:rsidRPr="00AC026D">
        <w:rPr>
          <w:rFonts w:ascii="Titillium" w:hAnsi="Titillium"/>
          <w:color w:val="auto"/>
          <w:sz w:val="18"/>
          <w:szCs w:val="18"/>
        </w:rPr>
        <w:t>,</w:t>
      </w:r>
      <w:r w:rsidRPr="00AC026D">
        <w:rPr>
          <w:rFonts w:ascii="Titillium" w:hAnsi="Titillium"/>
          <w:color w:val="auto"/>
          <w:sz w:val="18"/>
          <w:szCs w:val="18"/>
        </w:rPr>
        <w:t xml:space="preserve"> nonché il recupero degli investimenti al netto del contributo pubblico</w:t>
      </w:r>
      <w:bookmarkEnd w:id="74"/>
      <w:r w:rsidRPr="00AC026D">
        <w:rPr>
          <w:rFonts w:ascii="Titillium" w:hAnsi="Titillium"/>
          <w:color w:val="auto"/>
          <w:sz w:val="18"/>
          <w:szCs w:val="18"/>
        </w:rPr>
        <w:t>.</w:t>
      </w:r>
    </w:p>
    <w:p w14:paraId="242F6902" w14:textId="77777777" w:rsidR="00C05AE1" w:rsidRPr="00AC026D" w:rsidRDefault="00C05AE1" w:rsidP="00D21272">
      <w:pPr>
        <w:pStyle w:val="Default"/>
        <w:suppressAutoHyphens/>
        <w:spacing w:line="276" w:lineRule="auto"/>
        <w:jc w:val="both"/>
        <w:rPr>
          <w:rFonts w:ascii="Titillium" w:hAnsi="Titillium"/>
          <w:strike/>
          <w:color w:val="auto"/>
          <w:sz w:val="18"/>
          <w:szCs w:val="18"/>
        </w:rPr>
      </w:pPr>
    </w:p>
    <w:p w14:paraId="49DC35FC" w14:textId="473CC333" w:rsidR="00C05AE1" w:rsidRPr="00AC026D" w:rsidRDefault="4C4301A1"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3. La parte del corrispettivo per il servizio di prestazione energetica degli edifici che remunera le attività di gestione e manutenzione degli impianti è adeguato annualmente entro il limite del </w:t>
      </w:r>
      <w:r w:rsidR="00024DD7" w:rsidRPr="00AC026D">
        <w:rPr>
          <w:rFonts w:ascii="Titillium" w:hAnsi="Titillium"/>
          <w:i/>
          <w:iCs/>
          <w:color w:val="auto"/>
          <w:sz w:val="18"/>
          <w:szCs w:val="18"/>
        </w:rPr>
        <w:t>(</w:t>
      </w:r>
      <w:r w:rsidR="006C5E08" w:rsidRPr="00AC026D">
        <w:rPr>
          <w:rFonts w:ascii="Titillium" w:hAnsi="Titillium"/>
          <w:i/>
          <w:iCs/>
          <w:color w:val="auto"/>
          <w:sz w:val="18"/>
          <w:szCs w:val="18"/>
        </w:rPr>
        <w:t>X</w:t>
      </w:r>
      <w:r w:rsidR="00AC1EDF" w:rsidRPr="00AC026D">
        <w:rPr>
          <w:rFonts w:ascii="Titillium" w:hAnsi="Titillium"/>
          <w:i/>
          <w:iCs/>
          <w:color w:val="auto"/>
          <w:sz w:val="18"/>
          <w:szCs w:val="18"/>
        </w:rPr>
        <w:t>)</w:t>
      </w:r>
      <w:r w:rsidRPr="00AC026D">
        <w:rPr>
          <w:rFonts w:ascii="Titillium" w:hAnsi="Titillium"/>
          <w:color w:val="auto"/>
          <w:sz w:val="18"/>
          <w:szCs w:val="18"/>
        </w:rPr>
        <w:t>% della variazione annua dell’indice ISTAT dei prezzi al consumo delle famiglie di operai e impiegati</w:t>
      </w:r>
      <w:r w:rsidR="007773DC" w:rsidRPr="00AC026D">
        <w:rPr>
          <w:rFonts w:ascii="Titillium" w:hAnsi="Titillium"/>
          <w:color w:val="auto"/>
          <w:sz w:val="18"/>
          <w:szCs w:val="18"/>
        </w:rPr>
        <w:t>,</w:t>
      </w:r>
      <w:r w:rsidRPr="00AC026D">
        <w:rPr>
          <w:rFonts w:ascii="Titillium" w:hAnsi="Titillium"/>
          <w:color w:val="auto"/>
          <w:sz w:val="18"/>
          <w:szCs w:val="18"/>
        </w:rPr>
        <w:t xml:space="preserve"> </w:t>
      </w:r>
      <w:r w:rsidR="00E1398C" w:rsidRPr="00AC026D">
        <w:rPr>
          <w:rFonts w:ascii="Titillium" w:hAnsi="Titillium"/>
          <w:color w:val="auto"/>
          <w:sz w:val="18"/>
          <w:szCs w:val="18"/>
        </w:rPr>
        <w:t>al netto dei</w:t>
      </w:r>
      <w:r w:rsidRPr="00AC026D">
        <w:rPr>
          <w:rFonts w:ascii="Titillium" w:hAnsi="Titillium"/>
          <w:color w:val="auto"/>
          <w:sz w:val="18"/>
          <w:szCs w:val="18"/>
        </w:rPr>
        <w:t xml:space="preserve"> tabacchi. </w:t>
      </w:r>
    </w:p>
    <w:p w14:paraId="200FF099" w14:textId="77777777" w:rsidR="00C05AE1" w:rsidRPr="00AC026D" w:rsidRDefault="00C05AE1" w:rsidP="00D21272">
      <w:pPr>
        <w:pStyle w:val="Default"/>
        <w:suppressAutoHyphens/>
        <w:spacing w:line="276" w:lineRule="auto"/>
        <w:jc w:val="both"/>
        <w:rPr>
          <w:rFonts w:ascii="Titillium" w:hAnsi="Titillium"/>
          <w:color w:val="auto"/>
          <w:sz w:val="18"/>
          <w:szCs w:val="18"/>
        </w:rPr>
      </w:pPr>
    </w:p>
    <w:p w14:paraId="1E8DCE36" w14:textId="74C7728B" w:rsidR="00C05AE1" w:rsidRPr="00AC026D" w:rsidRDefault="00AD3E8E" w:rsidP="00D21272">
      <w:pPr>
        <w:pStyle w:val="Default"/>
        <w:suppressAutoHyphens/>
        <w:spacing w:line="276" w:lineRule="auto"/>
        <w:jc w:val="both"/>
        <w:rPr>
          <w:rFonts w:ascii="Titillium" w:hAnsi="Titillium"/>
          <w:b/>
          <w:i/>
          <w:color w:val="auto"/>
          <w:sz w:val="18"/>
          <w:szCs w:val="18"/>
        </w:rPr>
      </w:pPr>
      <w:r w:rsidRPr="00AC026D">
        <w:rPr>
          <w:rFonts w:ascii="Titillium" w:hAnsi="Titillium"/>
          <w:b/>
          <w:i/>
          <w:color w:val="auto"/>
          <w:sz w:val="18"/>
          <w:szCs w:val="18"/>
        </w:rPr>
        <w:t>(</w:t>
      </w:r>
      <w:r w:rsidR="00C05AE1" w:rsidRPr="00AC026D">
        <w:rPr>
          <w:rFonts w:ascii="Titillium" w:hAnsi="Titillium"/>
          <w:b/>
          <w:i/>
          <w:color w:val="auto"/>
          <w:sz w:val="18"/>
          <w:szCs w:val="18"/>
        </w:rPr>
        <w:t>Alternativamente</w:t>
      </w:r>
      <w:r w:rsidR="00D7500D" w:rsidRPr="00AC026D">
        <w:rPr>
          <w:rFonts w:ascii="Titillium" w:hAnsi="Titillium"/>
          <w:b/>
          <w:i/>
          <w:color w:val="auto"/>
          <w:sz w:val="18"/>
          <w:szCs w:val="18"/>
        </w:rPr>
        <w:t>,</w:t>
      </w:r>
      <w:r w:rsidR="00C05AE1" w:rsidRPr="00AC026D">
        <w:rPr>
          <w:rFonts w:ascii="Titillium" w:hAnsi="Titillium"/>
          <w:b/>
          <w:i/>
          <w:color w:val="auto"/>
          <w:sz w:val="18"/>
          <w:szCs w:val="18"/>
        </w:rPr>
        <w:t xml:space="preserve"> qualora la prestazione dei vettori energetici sia </w:t>
      </w:r>
      <w:r w:rsidR="00E33B36" w:rsidRPr="00AC026D">
        <w:rPr>
          <w:rFonts w:ascii="Titillium" w:hAnsi="Titillium"/>
          <w:b/>
          <w:i/>
          <w:color w:val="auto"/>
          <w:sz w:val="18"/>
          <w:szCs w:val="18"/>
        </w:rPr>
        <w:t xml:space="preserve">oggetto di gara e </w:t>
      </w:r>
      <w:r w:rsidR="00C83AB4" w:rsidRPr="00AC026D">
        <w:rPr>
          <w:rFonts w:ascii="Titillium" w:hAnsi="Titillium"/>
          <w:b/>
          <w:i/>
          <w:color w:val="auto"/>
          <w:sz w:val="18"/>
          <w:szCs w:val="18"/>
        </w:rPr>
        <w:t xml:space="preserve">ulteriore </w:t>
      </w:r>
      <w:r w:rsidR="00C05AE1" w:rsidRPr="00AC026D">
        <w:rPr>
          <w:rFonts w:ascii="Titillium" w:hAnsi="Titillium"/>
          <w:b/>
          <w:i/>
          <w:color w:val="auto"/>
          <w:sz w:val="18"/>
          <w:szCs w:val="18"/>
        </w:rPr>
        <w:t xml:space="preserve">parte accessoria dell’oggetto del </w:t>
      </w:r>
      <w:r w:rsidR="003E656A" w:rsidRPr="00AC026D">
        <w:rPr>
          <w:rFonts w:ascii="Titillium" w:hAnsi="Titillium"/>
          <w:b/>
          <w:i/>
          <w:color w:val="auto"/>
          <w:sz w:val="18"/>
          <w:szCs w:val="18"/>
        </w:rPr>
        <w:t>C</w:t>
      </w:r>
      <w:r w:rsidR="00C05AE1" w:rsidRPr="00AC026D">
        <w:rPr>
          <w:rFonts w:ascii="Titillium" w:hAnsi="Titillium"/>
          <w:b/>
          <w:i/>
          <w:color w:val="auto"/>
          <w:sz w:val="18"/>
          <w:szCs w:val="18"/>
        </w:rPr>
        <w:t>ontratto</w:t>
      </w:r>
      <w:r w:rsidRPr="00AC026D">
        <w:rPr>
          <w:rFonts w:ascii="Titillium" w:hAnsi="Titillium"/>
          <w:b/>
          <w:i/>
          <w:color w:val="auto"/>
          <w:sz w:val="18"/>
          <w:szCs w:val="18"/>
        </w:rPr>
        <w:t>)</w:t>
      </w:r>
      <w:r w:rsidR="00A657FA" w:rsidRPr="00AC026D">
        <w:rPr>
          <w:rFonts w:ascii="Titillium" w:hAnsi="Titillium"/>
          <w:b/>
          <w:i/>
          <w:color w:val="auto"/>
          <w:sz w:val="18"/>
          <w:szCs w:val="18"/>
        </w:rPr>
        <w:t xml:space="preserve"> </w:t>
      </w:r>
    </w:p>
    <w:p w14:paraId="404F2130" w14:textId="6029829B" w:rsidR="00C05AE1" w:rsidRPr="00AC026D" w:rsidRDefault="00A37381"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2. </w:t>
      </w:r>
      <w:r w:rsidR="00024DD7" w:rsidRPr="00AC026D">
        <w:rPr>
          <w:rFonts w:ascii="Titillium" w:hAnsi="Titillium"/>
          <w:color w:val="auto"/>
          <w:sz w:val="18"/>
          <w:szCs w:val="18"/>
        </w:rPr>
        <w:t>L’importo contrattuale del Canone per il Servizio di Prestazione Energetica (relativo al miglioramento energetico ottenuto dagli interventi di riqualificazione) è corrisposto a fronte della erogazione del Servizio di Prestazione Energetica che comporti il raggiungimento del risparmio minimo garantito e il livello obiettivo per ciascuna prestazione di cui al Capitolato tecnico, e comprende la remunerazione delle attività di gestione e manutenzione degli impianti, nonché il recupero degli investimenti al netto del contributo pubblico.</w:t>
      </w:r>
      <w:r w:rsidR="002B21B4" w:rsidRPr="00AC026D">
        <w:rPr>
          <w:rFonts w:ascii="Titillium" w:hAnsi="Titillium"/>
          <w:color w:val="auto"/>
          <w:sz w:val="18"/>
          <w:szCs w:val="18"/>
        </w:rPr>
        <w:t xml:space="preserve"> </w:t>
      </w:r>
      <w:r w:rsidR="00C05AE1" w:rsidRPr="00AC026D">
        <w:rPr>
          <w:rFonts w:ascii="Titillium" w:hAnsi="Titillium"/>
          <w:color w:val="auto"/>
          <w:sz w:val="18"/>
          <w:szCs w:val="18"/>
        </w:rPr>
        <w:t>I corrispettivi relativi alla fornitura dei vettori energetici</w:t>
      </w:r>
      <w:r w:rsidR="00C52753" w:rsidRPr="00AC026D">
        <w:rPr>
          <w:rFonts w:ascii="Titillium" w:hAnsi="Titillium"/>
          <w:color w:val="auto"/>
          <w:sz w:val="18"/>
          <w:szCs w:val="18"/>
        </w:rPr>
        <w:t xml:space="preserve"> sono</w:t>
      </w:r>
      <w:r w:rsidR="00C05AE1" w:rsidRPr="00AC026D">
        <w:rPr>
          <w:rFonts w:ascii="Titillium" w:hAnsi="Titillium"/>
          <w:color w:val="auto"/>
          <w:sz w:val="18"/>
          <w:szCs w:val="18"/>
        </w:rPr>
        <w:t xml:space="preserve"> contabilizzati</w:t>
      </w:r>
      <w:r w:rsidR="00C52753" w:rsidRPr="00AC026D">
        <w:rPr>
          <w:rFonts w:ascii="Titillium" w:hAnsi="Titillium"/>
          <w:color w:val="auto"/>
          <w:sz w:val="18"/>
          <w:szCs w:val="18"/>
        </w:rPr>
        <w:t xml:space="preserve"> e fatturati</w:t>
      </w:r>
      <w:r w:rsidR="00C05AE1" w:rsidRPr="00AC026D">
        <w:rPr>
          <w:rFonts w:ascii="Titillium" w:hAnsi="Titillium"/>
          <w:color w:val="auto"/>
          <w:sz w:val="18"/>
          <w:szCs w:val="18"/>
        </w:rPr>
        <w:t xml:space="preserve"> separatamente.</w:t>
      </w:r>
    </w:p>
    <w:p w14:paraId="36B90D13" w14:textId="77777777" w:rsidR="00C05AE1" w:rsidRPr="00AC026D" w:rsidRDefault="00C05AE1" w:rsidP="00D21272">
      <w:pPr>
        <w:pStyle w:val="Default"/>
        <w:suppressAutoHyphens/>
        <w:spacing w:line="276" w:lineRule="auto"/>
        <w:jc w:val="both"/>
        <w:rPr>
          <w:rFonts w:ascii="Titillium" w:hAnsi="Titillium"/>
          <w:color w:val="auto"/>
          <w:sz w:val="18"/>
          <w:szCs w:val="18"/>
        </w:rPr>
      </w:pPr>
    </w:p>
    <w:p w14:paraId="09CBF0A0" w14:textId="1078C6A4" w:rsidR="00C05AE1" w:rsidRPr="00AC026D" w:rsidRDefault="00C05AE1" w:rsidP="00D21272">
      <w:pPr>
        <w:pStyle w:val="Default"/>
        <w:suppressAutoHyphens/>
        <w:spacing w:line="276" w:lineRule="auto"/>
        <w:jc w:val="both"/>
        <w:rPr>
          <w:rFonts w:ascii="Titillium" w:hAnsi="Titillium"/>
          <w:color w:val="000000" w:themeColor="text1"/>
          <w:spacing w:val="4"/>
          <w:sz w:val="18"/>
          <w:szCs w:val="18"/>
        </w:rPr>
      </w:pPr>
      <w:r w:rsidRPr="00AC026D">
        <w:rPr>
          <w:rFonts w:ascii="Titillium" w:hAnsi="Titillium"/>
          <w:color w:val="auto"/>
          <w:spacing w:val="4"/>
          <w:sz w:val="18"/>
          <w:szCs w:val="18"/>
        </w:rPr>
        <w:t xml:space="preserve">3. La parte del corrispettivo per il servizio di prestazione energetica degli edifici che remunera le attività di gestione e manutenzione degli impianti è adeguato annualmente entro il limite del </w:t>
      </w:r>
      <w:r w:rsidR="00024DD7" w:rsidRPr="00AC026D">
        <w:rPr>
          <w:rFonts w:ascii="Titillium" w:hAnsi="Titillium"/>
          <w:i/>
          <w:iCs/>
          <w:color w:val="auto"/>
          <w:spacing w:val="4"/>
          <w:sz w:val="18"/>
          <w:szCs w:val="18"/>
        </w:rPr>
        <w:t>(</w:t>
      </w:r>
      <w:r w:rsidR="006C5E08" w:rsidRPr="00AC026D">
        <w:rPr>
          <w:rFonts w:ascii="Titillium" w:hAnsi="Titillium"/>
          <w:i/>
          <w:iCs/>
          <w:color w:val="auto"/>
          <w:spacing w:val="4"/>
          <w:sz w:val="18"/>
          <w:szCs w:val="18"/>
        </w:rPr>
        <w:t>X</w:t>
      </w:r>
      <w:r w:rsidR="00AD3E8E" w:rsidRPr="00AC026D">
        <w:rPr>
          <w:rFonts w:ascii="Titillium" w:hAnsi="Titillium"/>
          <w:i/>
          <w:iCs/>
          <w:color w:val="auto"/>
          <w:spacing w:val="4"/>
          <w:sz w:val="18"/>
          <w:szCs w:val="18"/>
        </w:rPr>
        <w:t>)</w:t>
      </w:r>
      <w:r w:rsidRPr="00AC026D">
        <w:rPr>
          <w:rFonts w:ascii="Titillium" w:hAnsi="Titillium"/>
          <w:color w:val="auto"/>
          <w:spacing w:val="4"/>
          <w:sz w:val="18"/>
          <w:szCs w:val="18"/>
        </w:rPr>
        <w:t>% della variazione annua dell’indice ISTAT dei prezzi al consumo delle famiglie di operai e impiegati</w:t>
      </w:r>
      <w:r w:rsidR="00FB54C7" w:rsidRPr="00AC026D">
        <w:rPr>
          <w:rFonts w:ascii="Titillium" w:hAnsi="Titillium"/>
          <w:color w:val="auto"/>
          <w:spacing w:val="4"/>
          <w:sz w:val="18"/>
          <w:szCs w:val="18"/>
        </w:rPr>
        <w:t xml:space="preserve">, al </w:t>
      </w:r>
      <w:r w:rsidR="00695F90" w:rsidRPr="00AC026D">
        <w:rPr>
          <w:rFonts w:ascii="Titillium" w:hAnsi="Titillium"/>
          <w:color w:val="auto"/>
          <w:spacing w:val="4"/>
          <w:sz w:val="18"/>
          <w:szCs w:val="18"/>
        </w:rPr>
        <w:t xml:space="preserve">netto </w:t>
      </w:r>
      <w:r w:rsidR="008D597B" w:rsidRPr="00AC026D">
        <w:rPr>
          <w:rFonts w:ascii="Titillium" w:hAnsi="Titillium"/>
          <w:color w:val="auto"/>
          <w:spacing w:val="4"/>
          <w:sz w:val="18"/>
          <w:szCs w:val="18"/>
        </w:rPr>
        <w:t>dei</w:t>
      </w:r>
      <w:r w:rsidRPr="00AC026D">
        <w:rPr>
          <w:rFonts w:ascii="Titillium" w:hAnsi="Titillium"/>
          <w:color w:val="auto"/>
          <w:spacing w:val="4"/>
          <w:sz w:val="18"/>
          <w:szCs w:val="18"/>
        </w:rPr>
        <w:t xml:space="preserve"> </w:t>
      </w:r>
      <w:r w:rsidR="0084680B" w:rsidRPr="00AC026D">
        <w:rPr>
          <w:rFonts w:ascii="Titillium" w:hAnsi="Titillium"/>
          <w:color w:val="auto"/>
          <w:spacing w:val="4"/>
          <w:sz w:val="18"/>
          <w:szCs w:val="18"/>
        </w:rPr>
        <w:t>t</w:t>
      </w:r>
      <w:r w:rsidRPr="00AC026D">
        <w:rPr>
          <w:rFonts w:ascii="Titillium" w:hAnsi="Titillium"/>
          <w:color w:val="auto"/>
          <w:spacing w:val="4"/>
          <w:sz w:val="18"/>
          <w:szCs w:val="18"/>
        </w:rPr>
        <w:t>abacchi.</w:t>
      </w:r>
      <w:r w:rsidR="002B21B4" w:rsidRPr="00AC026D">
        <w:rPr>
          <w:rFonts w:ascii="Titillium" w:hAnsi="Titillium"/>
          <w:color w:val="auto"/>
          <w:spacing w:val="4"/>
          <w:sz w:val="18"/>
          <w:szCs w:val="18"/>
        </w:rPr>
        <w:t xml:space="preserve"> </w:t>
      </w:r>
      <w:r w:rsidRPr="00AC026D">
        <w:rPr>
          <w:rFonts w:ascii="Titillium" w:hAnsi="Titillium"/>
          <w:color w:val="auto"/>
          <w:spacing w:val="4"/>
          <w:sz w:val="18"/>
          <w:szCs w:val="18"/>
        </w:rPr>
        <w:t xml:space="preserve">La </w:t>
      </w:r>
      <w:r w:rsidRPr="00AC026D">
        <w:rPr>
          <w:rFonts w:ascii="Titillium" w:hAnsi="Titillium"/>
          <w:color w:val="000000" w:themeColor="text1"/>
          <w:spacing w:val="4"/>
          <w:sz w:val="18"/>
          <w:szCs w:val="18"/>
        </w:rPr>
        <w:t xml:space="preserve">revisione </w:t>
      </w:r>
      <w:r w:rsidR="00724386" w:rsidRPr="00AC026D">
        <w:rPr>
          <w:rFonts w:ascii="Titillium" w:hAnsi="Titillium"/>
          <w:color w:val="000000" w:themeColor="text1"/>
          <w:spacing w:val="4"/>
          <w:sz w:val="18"/>
          <w:szCs w:val="18"/>
        </w:rPr>
        <w:t xml:space="preserve">del prezzo </w:t>
      </w:r>
      <w:r w:rsidRPr="00AC026D">
        <w:rPr>
          <w:rFonts w:ascii="Titillium" w:hAnsi="Titillium"/>
          <w:color w:val="000000" w:themeColor="text1"/>
          <w:spacing w:val="4"/>
          <w:sz w:val="18"/>
          <w:szCs w:val="18"/>
        </w:rPr>
        <w:t>dei vettori energetici è calcolata secondo le modalità di cui a</w:t>
      </w:r>
      <w:r w:rsidR="00607667" w:rsidRPr="00AC026D">
        <w:rPr>
          <w:rFonts w:ascii="Titillium" w:hAnsi="Titillium"/>
          <w:color w:val="000000" w:themeColor="text1"/>
          <w:spacing w:val="4"/>
          <w:sz w:val="18"/>
          <w:szCs w:val="18"/>
        </w:rPr>
        <w:t>l</w:t>
      </w:r>
      <w:r w:rsidR="00226C7A" w:rsidRPr="00AC026D">
        <w:rPr>
          <w:rFonts w:ascii="Titillium" w:hAnsi="Titillium"/>
          <w:color w:val="000000" w:themeColor="text1"/>
          <w:spacing w:val="4"/>
          <w:sz w:val="18"/>
          <w:szCs w:val="18"/>
        </w:rPr>
        <w:t xml:space="preserve"> capitol</w:t>
      </w:r>
      <w:r w:rsidR="00607667" w:rsidRPr="00AC026D">
        <w:rPr>
          <w:rFonts w:ascii="Titillium" w:hAnsi="Titillium"/>
          <w:color w:val="000000" w:themeColor="text1"/>
          <w:spacing w:val="4"/>
          <w:sz w:val="18"/>
          <w:szCs w:val="18"/>
        </w:rPr>
        <w:t>o</w:t>
      </w:r>
      <w:r w:rsidR="00226C7A" w:rsidRPr="00AC026D">
        <w:rPr>
          <w:rFonts w:ascii="Titillium" w:hAnsi="Titillium"/>
          <w:color w:val="000000" w:themeColor="text1"/>
          <w:spacing w:val="4"/>
          <w:sz w:val="18"/>
          <w:szCs w:val="18"/>
        </w:rPr>
        <w:t xml:space="preserve"> </w:t>
      </w:r>
      <w:r w:rsidRPr="00AC026D">
        <w:rPr>
          <w:rFonts w:ascii="Titillium" w:hAnsi="Titillium"/>
          <w:color w:val="000000" w:themeColor="text1"/>
          <w:spacing w:val="4"/>
          <w:sz w:val="18"/>
          <w:szCs w:val="18"/>
        </w:rPr>
        <w:t>11.</w:t>
      </w:r>
      <w:r w:rsidR="007C4A1D" w:rsidRPr="00AC026D">
        <w:rPr>
          <w:rFonts w:ascii="Titillium" w:hAnsi="Titillium"/>
          <w:color w:val="000000" w:themeColor="text1"/>
          <w:spacing w:val="4"/>
          <w:sz w:val="18"/>
          <w:szCs w:val="18"/>
        </w:rPr>
        <w:t>4</w:t>
      </w:r>
      <w:r w:rsidR="00AD3E8E" w:rsidRPr="00AC026D">
        <w:rPr>
          <w:rFonts w:ascii="Titillium" w:hAnsi="Titillium"/>
          <w:color w:val="000000" w:themeColor="text1"/>
          <w:spacing w:val="4"/>
          <w:sz w:val="18"/>
          <w:szCs w:val="18"/>
        </w:rPr>
        <w:t>,</w:t>
      </w:r>
      <w:r w:rsidRPr="00AC026D">
        <w:rPr>
          <w:rFonts w:ascii="Titillium" w:hAnsi="Titillium"/>
          <w:color w:val="000000" w:themeColor="text1"/>
          <w:spacing w:val="4"/>
          <w:sz w:val="18"/>
          <w:szCs w:val="18"/>
        </w:rPr>
        <w:t xml:space="preserve"> del Capitolato Tecnico.  </w:t>
      </w:r>
    </w:p>
    <w:p w14:paraId="6FDAEA09" w14:textId="77777777" w:rsidR="00C05AE1" w:rsidRPr="00AC026D" w:rsidRDefault="00C05AE1" w:rsidP="00D21272">
      <w:pPr>
        <w:pStyle w:val="Default"/>
        <w:suppressAutoHyphens/>
        <w:spacing w:line="276" w:lineRule="auto"/>
        <w:jc w:val="both"/>
        <w:rPr>
          <w:rFonts w:ascii="Titillium" w:hAnsi="Titillium"/>
          <w:color w:val="auto"/>
          <w:sz w:val="18"/>
          <w:szCs w:val="18"/>
        </w:rPr>
      </w:pPr>
    </w:p>
    <w:p w14:paraId="04A7CB78" w14:textId="5233B69F" w:rsidR="00A37381" w:rsidRPr="00AC026D" w:rsidRDefault="00AD3E8E"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b/>
          <w:i/>
          <w:color w:val="000000" w:themeColor="text1"/>
          <w:sz w:val="18"/>
          <w:szCs w:val="18"/>
        </w:rPr>
        <w:t>(</w:t>
      </w:r>
      <w:r w:rsidR="000169D6" w:rsidRPr="00AC026D">
        <w:rPr>
          <w:rFonts w:ascii="Titillium" w:hAnsi="Titillium"/>
          <w:b/>
          <w:i/>
          <w:color w:val="000000" w:themeColor="text1"/>
          <w:sz w:val="18"/>
          <w:szCs w:val="18"/>
        </w:rPr>
        <w:t xml:space="preserve">In </w:t>
      </w:r>
      <w:r w:rsidR="004E6FE2" w:rsidRPr="00AC026D">
        <w:rPr>
          <w:rFonts w:ascii="Titillium" w:hAnsi="Titillium"/>
          <w:b/>
          <w:i/>
          <w:color w:val="000000" w:themeColor="text1"/>
          <w:sz w:val="18"/>
          <w:szCs w:val="18"/>
        </w:rPr>
        <w:t xml:space="preserve">entrambi i </w:t>
      </w:r>
      <w:r w:rsidR="000169D6" w:rsidRPr="00AC026D">
        <w:rPr>
          <w:rFonts w:ascii="Titillium" w:hAnsi="Titillium"/>
          <w:b/>
          <w:i/>
          <w:color w:val="000000" w:themeColor="text1"/>
          <w:sz w:val="18"/>
          <w:szCs w:val="18"/>
        </w:rPr>
        <w:t>cas</w:t>
      </w:r>
      <w:r w:rsidR="004E6FE2" w:rsidRPr="00AC026D">
        <w:rPr>
          <w:rFonts w:ascii="Titillium" w:hAnsi="Titillium"/>
          <w:b/>
          <w:i/>
          <w:color w:val="000000" w:themeColor="text1"/>
          <w:sz w:val="18"/>
          <w:szCs w:val="18"/>
        </w:rPr>
        <w:t>i</w:t>
      </w:r>
      <w:r w:rsidRPr="00AC026D">
        <w:rPr>
          <w:rFonts w:ascii="Titillium" w:hAnsi="Titillium"/>
          <w:b/>
          <w:i/>
          <w:color w:val="000000" w:themeColor="text1"/>
          <w:sz w:val="18"/>
          <w:szCs w:val="18"/>
        </w:rPr>
        <w:t>)</w:t>
      </w:r>
    </w:p>
    <w:p w14:paraId="3C515926" w14:textId="0B580733" w:rsidR="00C05AE1" w:rsidRPr="00AC026D" w:rsidRDefault="00C05AE1" w:rsidP="00D21272">
      <w:pPr>
        <w:pStyle w:val="Default"/>
        <w:suppressAutoHyphens/>
        <w:spacing w:line="276" w:lineRule="auto"/>
        <w:jc w:val="both"/>
        <w:rPr>
          <w:rFonts w:ascii="Titillium" w:hAnsi="Titillium"/>
          <w:strike/>
          <w:color w:val="auto"/>
          <w:sz w:val="18"/>
          <w:szCs w:val="18"/>
        </w:rPr>
      </w:pPr>
      <w:r w:rsidRPr="00AC026D">
        <w:rPr>
          <w:rFonts w:ascii="Titillium" w:hAnsi="Titillium"/>
          <w:sz w:val="18"/>
          <w:szCs w:val="18"/>
        </w:rPr>
        <w:t xml:space="preserve">4. La remunerazione dell’Operatore </w:t>
      </w:r>
      <w:r w:rsidR="00B26AFE" w:rsidRPr="00AC026D">
        <w:rPr>
          <w:rFonts w:ascii="Titillium" w:hAnsi="Titillium"/>
          <w:sz w:val="18"/>
          <w:szCs w:val="18"/>
        </w:rPr>
        <w:t>E</w:t>
      </w:r>
      <w:r w:rsidRPr="00AC026D">
        <w:rPr>
          <w:rFonts w:ascii="Titillium" w:hAnsi="Titillium"/>
          <w:sz w:val="18"/>
          <w:szCs w:val="18"/>
        </w:rPr>
        <w:t xml:space="preserve">conomico a fronte del rispetto delle obbligazioni e allo svolgimento del Servizio di Prestazione Energetica nel presente Contratto è vincolata </w:t>
      </w:r>
      <w:r w:rsidRPr="00AC026D">
        <w:rPr>
          <w:rFonts w:ascii="Titillium" w:hAnsi="Titillium"/>
          <w:color w:val="auto"/>
          <w:sz w:val="18"/>
          <w:szCs w:val="18"/>
        </w:rPr>
        <w:t xml:space="preserve">e dipendente nel valore dall’ottenimento del risparmio energetico. </w:t>
      </w:r>
    </w:p>
    <w:p w14:paraId="17D5E6A4" w14:textId="77777777" w:rsidR="00C05AE1" w:rsidRPr="00AC026D" w:rsidRDefault="00C05AE1" w:rsidP="00D21272">
      <w:pPr>
        <w:pStyle w:val="Default"/>
        <w:suppressAutoHyphens/>
        <w:spacing w:line="276" w:lineRule="auto"/>
        <w:jc w:val="both"/>
        <w:rPr>
          <w:rFonts w:ascii="Titillium" w:hAnsi="Titillium"/>
          <w:color w:val="auto"/>
          <w:sz w:val="18"/>
          <w:szCs w:val="18"/>
        </w:rPr>
      </w:pPr>
    </w:p>
    <w:p w14:paraId="03FDE145" w14:textId="287F35F0" w:rsidR="00C05AE1" w:rsidRPr="00AC026D" w:rsidRDefault="00C05AE1" w:rsidP="00D21272">
      <w:pPr>
        <w:pStyle w:val="Default"/>
        <w:suppressAutoHyphens/>
        <w:spacing w:line="276" w:lineRule="auto"/>
        <w:jc w:val="both"/>
        <w:rPr>
          <w:rFonts w:ascii="Titillium" w:hAnsi="Titillium"/>
          <w:spacing w:val="2"/>
          <w:sz w:val="18"/>
          <w:szCs w:val="18"/>
        </w:rPr>
      </w:pPr>
      <w:r w:rsidRPr="00AC026D">
        <w:rPr>
          <w:rFonts w:ascii="Titillium" w:hAnsi="Titillium"/>
          <w:spacing w:val="2"/>
          <w:sz w:val="18"/>
          <w:szCs w:val="18"/>
        </w:rPr>
        <w:t>5. L’</w:t>
      </w:r>
      <w:r w:rsidR="3C5E589A" w:rsidRPr="00AC026D">
        <w:rPr>
          <w:rFonts w:ascii="Titillium" w:hAnsi="Titillium"/>
          <w:spacing w:val="2"/>
          <w:sz w:val="18"/>
          <w:szCs w:val="18"/>
        </w:rPr>
        <w:t>Ente Concedente</w:t>
      </w:r>
      <w:r w:rsidRPr="00AC026D">
        <w:rPr>
          <w:rFonts w:ascii="Titillium" w:hAnsi="Titillium"/>
          <w:spacing w:val="2"/>
          <w:sz w:val="18"/>
          <w:szCs w:val="18"/>
        </w:rPr>
        <w:t xml:space="preserve"> in caso di ritardo nel pagamento delle retribuzioni dovute al personale dipendente dell’Operatore </w:t>
      </w:r>
      <w:r w:rsidR="00B26AFE" w:rsidRPr="00AC026D">
        <w:rPr>
          <w:rFonts w:ascii="Titillium" w:hAnsi="Titillium"/>
          <w:spacing w:val="2"/>
          <w:sz w:val="18"/>
          <w:szCs w:val="18"/>
        </w:rPr>
        <w:t>E</w:t>
      </w:r>
      <w:r w:rsidRPr="00AC026D">
        <w:rPr>
          <w:rFonts w:ascii="Titillium" w:hAnsi="Titillium"/>
          <w:spacing w:val="2"/>
          <w:sz w:val="18"/>
          <w:szCs w:val="18"/>
        </w:rPr>
        <w:t xml:space="preserve">conomico e/o del subappaltatore o dei soggetti titolari di subappalti e cottimi, nonché in caso di inadempienza contributiva risultante dal </w:t>
      </w:r>
      <w:r w:rsidR="00101F4F" w:rsidRPr="00AC026D">
        <w:rPr>
          <w:rFonts w:ascii="Titillium" w:hAnsi="Titillium"/>
          <w:spacing w:val="2"/>
          <w:sz w:val="18"/>
          <w:szCs w:val="18"/>
        </w:rPr>
        <w:t>D</w:t>
      </w:r>
      <w:r w:rsidRPr="00AC026D">
        <w:rPr>
          <w:rFonts w:ascii="Titillium" w:hAnsi="Titillium"/>
          <w:spacing w:val="2"/>
          <w:sz w:val="18"/>
          <w:szCs w:val="18"/>
        </w:rPr>
        <w:t xml:space="preserve">ocumento </w:t>
      </w:r>
      <w:r w:rsidR="00101F4F" w:rsidRPr="00AC026D">
        <w:rPr>
          <w:rFonts w:ascii="Titillium" w:hAnsi="Titillium"/>
          <w:spacing w:val="2"/>
          <w:sz w:val="18"/>
          <w:szCs w:val="18"/>
        </w:rPr>
        <w:t>U</w:t>
      </w:r>
      <w:r w:rsidRPr="00AC026D">
        <w:rPr>
          <w:rFonts w:ascii="Titillium" w:hAnsi="Titillium"/>
          <w:spacing w:val="2"/>
          <w:sz w:val="18"/>
          <w:szCs w:val="18"/>
        </w:rPr>
        <w:t xml:space="preserve">nico di </w:t>
      </w:r>
      <w:r w:rsidR="00101F4F" w:rsidRPr="00AC026D">
        <w:rPr>
          <w:rFonts w:ascii="Titillium" w:hAnsi="Titillium"/>
          <w:spacing w:val="2"/>
          <w:sz w:val="18"/>
          <w:szCs w:val="18"/>
        </w:rPr>
        <w:t>R</w:t>
      </w:r>
      <w:r w:rsidRPr="00AC026D">
        <w:rPr>
          <w:rFonts w:ascii="Titillium" w:hAnsi="Titillium"/>
          <w:spacing w:val="2"/>
          <w:sz w:val="18"/>
          <w:szCs w:val="18"/>
        </w:rPr>
        <w:t xml:space="preserve">egolarità </w:t>
      </w:r>
      <w:r w:rsidR="00101F4F" w:rsidRPr="00AC026D">
        <w:rPr>
          <w:rFonts w:ascii="Titillium" w:hAnsi="Titillium"/>
          <w:spacing w:val="2"/>
          <w:sz w:val="18"/>
          <w:szCs w:val="18"/>
        </w:rPr>
        <w:t>C</w:t>
      </w:r>
      <w:r w:rsidRPr="00AC026D">
        <w:rPr>
          <w:rFonts w:ascii="Titillium" w:hAnsi="Titillium"/>
          <w:spacing w:val="2"/>
          <w:sz w:val="18"/>
          <w:szCs w:val="18"/>
        </w:rPr>
        <w:t xml:space="preserve">ontributiva, interviene direttamente secondo quanto indicato all’art. </w:t>
      </w:r>
      <w:r w:rsidR="00E6730D" w:rsidRPr="00AC026D">
        <w:rPr>
          <w:rFonts w:ascii="Titillium" w:hAnsi="Titillium"/>
          <w:spacing w:val="2"/>
          <w:sz w:val="18"/>
          <w:szCs w:val="18"/>
        </w:rPr>
        <w:t>1</w:t>
      </w:r>
      <w:r w:rsidR="0026211B" w:rsidRPr="00AC026D">
        <w:rPr>
          <w:rFonts w:ascii="Titillium" w:hAnsi="Titillium"/>
          <w:spacing w:val="2"/>
          <w:sz w:val="18"/>
          <w:szCs w:val="18"/>
        </w:rPr>
        <w:t xml:space="preserve">1, comma 6, </w:t>
      </w:r>
      <w:r w:rsidR="0010610C" w:rsidRPr="00AC026D">
        <w:rPr>
          <w:rFonts w:ascii="Titillium" w:hAnsi="Titillium"/>
          <w:spacing w:val="2"/>
          <w:sz w:val="18"/>
          <w:szCs w:val="18"/>
        </w:rPr>
        <w:t xml:space="preserve">e all’art. 119, comma 8, </w:t>
      </w:r>
      <w:r w:rsidRPr="00AC026D">
        <w:rPr>
          <w:rFonts w:ascii="Titillium" w:hAnsi="Titillium"/>
          <w:spacing w:val="2"/>
          <w:sz w:val="18"/>
          <w:szCs w:val="18"/>
        </w:rPr>
        <w:t xml:space="preserve">del </w:t>
      </w:r>
      <w:proofErr w:type="spellStart"/>
      <w:r w:rsidRPr="00AC026D">
        <w:rPr>
          <w:rFonts w:ascii="Titillium" w:hAnsi="Titillium"/>
          <w:spacing w:val="2"/>
          <w:sz w:val="18"/>
          <w:szCs w:val="18"/>
        </w:rPr>
        <w:t>D.</w:t>
      </w:r>
      <w:r w:rsidR="000546B4" w:rsidRPr="00AC026D">
        <w:rPr>
          <w:rFonts w:ascii="Titillium" w:hAnsi="Titillium"/>
          <w:spacing w:val="2"/>
          <w:sz w:val="18"/>
          <w:szCs w:val="18"/>
        </w:rPr>
        <w:t>L</w:t>
      </w:r>
      <w:r w:rsidRPr="00AC026D">
        <w:rPr>
          <w:rFonts w:ascii="Titillium" w:hAnsi="Titillium"/>
          <w:spacing w:val="2"/>
          <w:sz w:val="18"/>
          <w:szCs w:val="18"/>
        </w:rPr>
        <w:t>gs.</w:t>
      </w:r>
      <w:proofErr w:type="spellEnd"/>
      <w:r w:rsidR="000546B4" w:rsidRPr="00AC026D">
        <w:rPr>
          <w:rFonts w:ascii="Titillium" w:hAnsi="Titillium"/>
          <w:spacing w:val="2"/>
          <w:sz w:val="18"/>
          <w:szCs w:val="18"/>
        </w:rPr>
        <w:t xml:space="preserve"> </w:t>
      </w:r>
      <w:r w:rsidR="008E2268" w:rsidRPr="00AC026D">
        <w:rPr>
          <w:rFonts w:ascii="Titillium" w:hAnsi="Titillium"/>
          <w:spacing w:val="2"/>
          <w:sz w:val="18"/>
          <w:szCs w:val="18"/>
        </w:rPr>
        <w:t xml:space="preserve">n. </w:t>
      </w:r>
      <w:r w:rsidR="00F21F8C" w:rsidRPr="00AC026D">
        <w:rPr>
          <w:rFonts w:ascii="Titillium" w:hAnsi="Titillium"/>
          <w:spacing w:val="2"/>
          <w:sz w:val="18"/>
          <w:szCs w:val="18"/>
        </w:rPr>
        <w:t>36</w:t>
      </w:r>
      <w:r w:rsidR="008E2268" w:rsidRPr="00AC026D">
        <w:rPr>
          <w:rFonts w:ascii="Titillium" w:hAnsi="Titillium"/>
          <w:spacing w:val="2"/>
          <w:sz w:val="18"/>
          <w:szCs w:val="18"/>
        </w:rPr>
        <w:t>, del 31 marzo 2023</w:t>
      </w:r>
      <w:r w:rsidR="0026211B" w:rsidRPr="00AC026D">
        <w:rPr>
          <w:rFonts w:ascii="Titillium" w:hAnsi="Titillium"/>
          <w:spacing w:val="2"/>
          <w:sz w:val="18"/>
          <w:szCs w:val="18"/>
        </w:rPr>
        <w:t>.</w:t>
      </w:r>
    </w:p>
    <w:p w14:paraId="3DB7D6AE" w14:textId="77777777" w:rsidR="00C05AE1" w:rsidRPr="00AC026D" w:rsidRDefault="00C05AE1" w:rsidP="00D21272">
      <w:pPr>
        <w:pStyle w:val="Default"/>
        <w:suppressAutoHyphens/>
        <w:spacing w:line="276" w:lineRule="auto"/>
        <w:jc w:val="both"/>
        <w:rPr>
          <w:rFonts w:ascii="Titillium" w:hAnsi="Titillium"/>
          <w:sz w:val="18"/>
          <w:szCs w:val="18"/>
        </w:rPr>
      </w:pPr>
    </w:p>
    <w:p w14:paraId="34710246" w14:textId="0BD9D4C6" w:rsidR="00C05AE1" w:rsidRPr="00AC026D" w:rsidRDefault="0010610C"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6</w:t>
      </w:r>
      <w:r w:rsidR="00C05AE1" w:rsidRPr="00AC026D">
        <w:rPr>
          <w:rFonts w:ascii="Titillium" w:hAnsi="Titillium"/>
          <w:sz w:val="18"/>
          <w:szCs w:val="18"/>
        </w:rPr>
        <w:t xml:space="preserve">. Nei casi di cui </w:t>
      </w:r>
      <w:r w:rsidR="00C05AE1" w:rsidRPr="00AC026D">
        <w:rPr>
          <w:rFonts w:ascii="Titillium" w:hAnsi="Titillium"/>
          <w:color w:val="auto"/>
          <w:sz w:val="18"/>
          <w:szCs w:val="18"/>
        </w:rPr>
        <w:t>a</w:t>
      </w:r>
      <w:r w:rsidR="00E00326" w:rsidRPr="00AC026D">
        <w:rPr>
          <w:rFonts w:ascii="Titillium" w:hAnsi="Titillium"/>
          <w:color w:val="auto"/>
          <w:sz w:val="18"/>
          <w:szCs w:val="18"/>
        </w:rPr>
        <w:t>l comma precedente</w:t>
      </w:r>
      <w:r w:rsidR="00C05AE1" w:rsidRPr="00AC026D">
        <w:rPr>
          <w:rFonts w:ascii="Titillium" w:hAnsi="Titillium"/>
          <w:sz w:val="18"/>
          <w:szCs w:val="18"/>
        </w:rPr>
        <w:t>, l’</w:t>
      </w:r>
      <w:r w:rsidR="3C5E589A" w:rsidRPr="00AC026D">
        <w:rPr>
          <w:rFonts w:ascii="Titillium" w:hAnsi="Titillium"/>
          <w:sz w:val="18"/>
          <w:szCs w:val="18"/>
        </w:rPr>
        <w:t>Ente Concedente</w:t>
      </w:r>
      <w:r w:rsidR="00C05AE1" w:rsidRPr="00AC026D">
        <w:rPr>
          <w:rFonts w:ascii="Titillium" w:hAnsi="Titillium"/>
          <w:sz w:val="18"/>
          <w:szCs w:val="18"/>
        </w:rPr>
        <w:t xml:space="preserve"> procede, previa comunicazione all’Operatore </w:t>
      </w:r>
      <w:r w:rsidR="00B26AFE" w:rsidRPr="00AC026D">
        <w:rPr>
          <w:rFonts w:ascii="Titillium" w:hAnsi="Titillium"/>
          <w:sz w:val="18"/>
          <w:szCs w:val="18"/>
        </w:rPr>
        <w:t>E</w:t>
      </w:r>
      <w:r w:rsidR="00C05AE1" w:rsidRPr="00AC026D">
        <w:rPr>
          <w:rFonts w:ascii="Titillium" w:hAnsi="Titillium"/>
          <w:sz w:val="18"/>
          <w:szCs w:val="18"/>
        </w:rPr>
        <w:t xml:space="preserve">conomico, a detrarre il dovuto dai canoni fino alla concorrenza dell’importo anticipato. </w:t>
      </w:r>
    </w:p>
    <w:p w14:paraId="6E7114B7" w14:textId="77777777" w:rsidR="00C05AE1" w:rsidRPr="00AC026D" w:rsidRDefault="00C05AE1" w:rsidP="00D21272">
      <w:pPr>
        <w:pStyle w:val="Default"/>
        <w:suppressAutoHyphens/>
        <w:spacing w:line="276" w:lineRule="auto"/>
        <w:jc w:val="both"/>
        <w:rPr>
          <w:rFonts w:ascii="Titillium" w:hAnsi="Titillium"/>
          <w:sz w:val="18"/>
          <w:szCs w:val="18"/>
        </w:rPr>
      </w:pPr>
    </w:p>
    <w:p w14:paraId="03348FCB" w14:textId="64347D73" w:rsidR="00C05AE1" w:rsidRPr="00AC026D" w:rsidRDefault="0010610C"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7</w:t>
      </w:r>
      <w:r w:rsidR="00C05AE1" w:rsidRPr="00AC026D">
        <w:rPr>
          <w:rFonts w:ascii="Titillium" w:hAnsi="Titillium"/>
          <w:sz w:val="18"/>
          <w:szCs w:val="18"/>
        </w:rPr>
        <w:t xml:space="preserve">. Le modalità di pagamento delle quote del canone del </w:t>
      </w:r>
      <w:r w:rsidR="00830FAA" w:rsidRPr="00AC026D">
        <w:rPr>
          <w:rFonts w:ascii="Titillium" w:hAnsi="Titillium"/>
          <w:sz w:val="18"/>
          <w:szCs w:val="18"/>
        </w:rPr>
        <w:t>S</w:t>
      </w:r>
      <w:r w:rsidR="00C05AE1" w:rsidRPr="00AC026D">
        <w:rPr>
          <w:rFonts w:ascii="Titillium" w:hAnsi="Titillium"/>
          <w:sz w:val="18"/>
          <w:szCs w:val="18"/>
        </w:rPr>
        <w:t xml:space="preserve">ervizio di </w:t>
      </w:r>
      <w:r w:rsidR="00830FAA" w:rsidRPr="00AC026D">
        <w:rPr>
          <w:rFonts w:ascii="Titillium" w:hAnsi="Titillium"/>
          <w:sz w:val="18"/>
          <w:szCs w:val="18"/>
        </w:rPr>
        <w:t>P</w:t>
      </w:r>
      <w:r w:rsidR="00C05AE1" w:rsidRPr="00AC026D">
        <w:rPr>
          <w:rFonts w:ascii="Titillium" w:hAnsi="Titillium"/>
          <w:sz w:val="18"/>
          <w:szCs w:val="18"/>
        </w:rPr>
        <w:t xml:space="preserve">restazione </w:t>
      </w:r>
      <w:r w:rsidR="00830FAA" w:rsidRPr="00AC026D">
        <w:rPr>
          <w:rFonts w:ascii="Titillium" w:hAnsi="Titillium"/>
          <w:sz w:val="18"/>
          <w:szCs w:val="18"/>
        </w:rPr>
        <w:t>E</w:t>
      </w:r>
      <w:r w:rsidR="00C05AE1" w:rsidRPr="00AC026D">
        <w:rPr>
          <w:rFonts w:ascii="Titillium" w:hAnsi="Titillium"/>
          <w:sz w:val="18"/>
          <w:szCs w:val="18"/>
        </w:rPr>
        <w:t>nergetica segu</w:t>
      </w:r>
      <w:r w:rsidR="003840BE" w:rsidRPr="00AC026D">
        <w:rPr>
          <w:rFonts w:ascii="Titillium" w:hAnsi="Titillium"/>
          <w:sz w:val="18"/>
          <w:szCs w:val="18"/>
        </w:rPr>
        <w:t>ono</w:t>
      </w:r>
      <w:r w:rsidR="00C05AE1" w:rsidRPr="00AC026D">
        <w:rPr>
          <w:rFonts w:ascii="Titillium" w:hAnsi="Titillium"/>
          <w:sz w:val="18"/>
          <w:szCs w:val="18"/>
        </w:rPr>
        <w:t xml:space="preserve"> la seguente procedura: le fatture relative ai ratei del canone sono emesse entro </w:t>
      </w:r>
      <w:r w:rsidR="002B21B4" w:rsidRPr="00AC026D">
        <w:rPr>
          <w:rFonts w:ascii="Titillium" w:hAnsi="Titillium"/>
          <w:i/>
          <w:iCs/>
          <w:color w:val="auto"/>
          <w:sz w:val="18"/>
          <w:szCs w:val="18"/>
        </w:rPr>
        <w:t>(…)</w:t>
      </w:r>
      <w:r w:rsidR="002B21B4" w:rsidRPr="00AC026D">
        <w:rPr>
          <w:rFonts w:ascii="Titillium" w:hAnsi="Titillium"/>
          <w:i/>
          <w:iCs/>
          <w:sz w:val="18"/>
          <w:szCs w:val="18"/>
        </w:rPr>
        <w:t xml:space="preserve"> </w:t>
      </w:r>
      <w:r w:rsidR="00C05AE1" w:rsidRPr="00AC026D">
        <w:rPr>
          <w:rFonts w:ascii="Titillium" w:hAnsi="Titillium"/>
          <w:i/>
          <w:iCs/>
          <w:sz w:val="18"/>
          <w:szCs w:val="18"/>
        </w:rPr>
        <w:t>(specificare)</w:t>
      </w:r>
      <w:r w:rsidR="00C05AE1" w:rsidRPr="00AC026D">
        <w:rPr>
          <w:rFonts w:ascii="Titillium" w:hAnsi="Titillium"/>
          <w:sz w:val="18"/>
          <w:szCs w:val="18"/>
        </w:rPr>
        <w:t xml:space="preserve"> giorni dal termine del periodo di riferimento</w:t>
      </w:r>
      <w:r w:rsidR="00341095" w:rsidRPr="00AC026D">
        <w:rPr>
          <w:rFonts w:ascii="Titillium" w:hAnsi="Titillium"/>
          <w:sz w:val="18"/>
          <w:szCs w:val="18"/>
        </w:rPr>
        <w:t>,</w:t>
      </w:r>
      <w:r w:rsidR="00C05AE1" w:rsidRPr="00AC026D">
        <w:rPr>
          <w:rFonts w:ascii="Titillium" w:hAnsi="Titillium"/>
          <w:sz w:val="18"/>
          <w:szCs w:val="18"/>
        </w:rPr>
        <w:t xml:space="preserve"> e liquidate entro 30 (trenta) giorni dalla data di emissione, fatto salvo quanto previsto dall’art. 4</w:t>
      </w:r>
      <w:r w:rsidRPr="00AC026D">
        <w:rPr>
          <w:rFonts w:ascii="Titillium" w:hAnsi="Titillium"/>
          <w:sz w:val="18"/>
          <w:szCs w:val="18"/>
        </w:rPr>
        <w:t>,</w:t>
      </w:r>
      <w:r w:rsidR="00C05AE1" w:rsidRPr="00AC026D">
        <w:rPr>
          <w:rFonts w:ascii="Titillium" w:hAnsi="Titillium"/>
          <w:sz w:val="18"/>
          <w:szCs w:val="18"/>
        </w:rPr>
        <w:t xml:space="preserve"> comma 5</w:t>
      </w:r>
      <w:r w:rsidRPr="00AC026D">
        <w:rPr>
          <w:rFonts w:ascii="Titillium" w:hAnsi="Titillium"/>
          <w:sz w:val="18"/>
          <w:szCs w:val="18"/>
        </w:rPr>
        <w:t>,</w:t>
      </w:r>
      <w:r w:rsidR="00C05AE1" w:rsidRPr="00AC026D">
        <w:rPr>
          <w:rFonts w:ascii="Titillium" w:hAnsi="Titillium"/>
          <w:sz w:val="18"/>
          <w:szCs w:val="18"/>
        </w:rPr>
        <w:t xml:space="preserve"> </w:t>
      </w:r>
      <w:proofErr w:type="spellStart"/>
      <w:r w:rsidR="00C05AE1" w:rsidRPr="00AC026D">
        <w:rPr>
          <w:rFonts w:ascii="Titillium" w:hAnsi="Titillium"/>
          <w:sz w:val="18"/>
          <w:szCs w:val="18"/>
        </w:rPr>
        <w:t>D.</w:t>
      </w:r>
      <w:r w:rsidR="00341095" w:rsidRPr="00AC026D">
        <w:rPr>
          <w:rFonts w:ascii="Titillium" w:hAnsi="Titillium"/>
          <w:sz w:val="18"/>
          <w:szCs w:val="18"/>
        </w:rPr>
        <w:t>L</w:t>
      </w:r>
      <w:r w:rsidR="00C05AE1" w:rsidRPr="00AC026D">
        <w:rPr>
          <w:rFonts w:ascii="Titillium" w:hAnsi="Titillium"/>
          <w:sz w:val="18"/>
          <w:szCs w:val="18"/>
        </w:rPr>
        <w:t>gs.</w:t>
      </w:r>
      <w:proofErr w:type="spellEnd"/>
      <w:r w:rsidR="00C05AE1" w:rsidRPr="00AC026D">
        <w:rPr>
          <w:rFonts w:ascii="Titillium" w:hAnsi="Titillium"/>
          <w:sz w:val="18"/>
          <w:szCs w:val="18"/>
        </w:rPr>
        <w:t xml:space="preserve"> </w:t>
      </w:r>
      <w:r w:rsidRPr="00AC026D">
        <w:rPr>
          <w:rFonts w:ascii="Titillium" w:hAnsi="Titillium"/>
          <w:sz w:val="18"/>
          <w:szCs w:val="18"/>
        </w:rPr>
        <w:t xml:space="preserve">n. </w:t>
      </w:r>
      <w:r w:rsidR="00C05AE1" w:rsidRPr="00AC026D">
        <w:rPr>
          <w:rFonts w:ascii="Titillium" w:hAnsi="Titillium"/>
          <w:sz w:val="18"/>
          <w:szCs w:val="18"/>
        </w:rPr>
        <w:t>231</w:t>
      </w:r>
      <w:r w:rsidR="008540DB" w:rsidRPr="00AC026D">
        <w:rPr>
          <w:rFonts w:ascii="Titillium" w:hAnsi="Titillium"/>
          <w:sz w:val="18"/>
          <w:szCs w:val="18"/>
        </w:rPr>
        <w:t xml:space="preserve"> del </w:t>
      </w:r>
      <w:r w:rsidR="00C05AE1" w:rsidRPr="00AC026D">
        <w:rPr>
          <w:rFonts w:ascii="Titillium" w:hAnsi="Titillium"/>
          <w:sz w:val="18"/>
          <w:szCs w:val="18"/>
        </w:rPr>
        <w:t xml:space="preserve">2002. </w:t>
      </w:r>
    </w:p>
    <w:p w14:paraId="3C9CF502" w14:textId="77777777" w:rsidR="00C05AE1" w:rsidRPr="00AC026D" w:rsidRDefault="00C05AE1" w:rsidP="00D21272">
      <w:pPr>
        <w:pStyle w:val="Default"/>
        <w:suppressAutoHyphens/>
        <w:spacing w:line="276" w:lineRule="auto"/>
        <w:jc w:val="both"/>
        <w:rPr>
          <w:rFonts w:ascii="Titillium" w:hAnsi="Titillium"/>
          <w:b/>
          <w:bCs/>
          <w:color w:val="000000" w:themeColor="text1"/>
          <w:sz w:val="18"/>
          <w:szCs w:val="18"/>
        </w:rPr>
      </w:pPr>
    </w:p>
    <w:p w14:paraId="5954D58A" w14:textId="1A109E5F" w:rsidR="00ED0205" w:rsidRPr="00AC026D" w:rsidRDefault="00ED0205" w:rsidP="00D21272">
      <w:pPr>
        <w:pStyle w:val="Titolo2"/>
        <w:keepNext w:val="0"/>
        <w:keepLines w:val="0"/>
        <w:widowControl w:val="0"/>
        <w:suppressAutoHyphens/>
        <w:spacing w:before="0"/>
        <w:jc w:val="both"/>
        <w:rPr>
          <w:rFonts w:ascii="Titillium" w:hAnsi="Titillium" w:cs="Times New Roman"/>
          <w:color w:val="auto"/>
          <w:sz w:val="18"/>
          <w:szCs w:val="18"/>
        </w:rPr>
      </w:pPr>
      <w:bookmarkStart w:id="75" w:name="_Toc117519805"/>
      <w:bookmarkStart w:id="76" w:name="_Toc172619608"/>
      <w:r w:rsidRPr="00AC026D">
        <w:rPr>
          <w:rFonts w:ascii="Titillium" w:hAnsi="Titillium" w:cs="Times New Roman"/>
          <w:color w:val="auto"/>
          <w:sz w:val="18"/>
          <w:szCs w:val="18"/>
        </w:rPr>
        <w:t xml:space="preserve">ART. </w:t>
      </w:r>
      <w:r w:rsidR="00D75555" w:rsidRPr="00AC026D">
        <w:rPr>
          <w:rFonts w:ascii="Titillium" w:hAnsi="Titillium" w:cs="Times New Roman"/>
          <w:color w:val="auto"/>
          <w:sz w:val="18"/>
          <w:szCs w:val="18"/>
        </w:rPr>
        <w:t>30</w:t>
      </w:r>
      <w:r w:rsidRPr="00AC026D">
        <w:rPr>
          <w:rFonts w:ascii="Titillium" w:hAnsi="Titillium" w:cs="Times New Roman"/>
          <w:color w:val="auto"/>
          <w:sz w:val="18"/>
          <w:szCs w:val="18"/>
        </w:rPr>
        <w:t xml:space="preserve"> - </w:t>
      </w:r>
      <w:r w:rsidR="00B34EA2" w:rsidRPr="00AC026D">
        <w:rPr>
          <w:rFonts w:ascii="Titillium" w:hAnsi="Titillium" w:cs="Times New Roman"/>
          <w:color w:val="auto"/>
          <w:sz w:val="18"/>
          <w:szCs w:val="18"/>
        </w:rPr>
        <w:t>BONUS</w:t>
      </w:r>
      <w:r w:rsidRPr="00AC026D">
        <w:rPr>
          <w:rFonts w:ascii="Titillium" w:hAnsi="Titillium" w:cs="Times New Roman"/>
          <w:color w:val="auto"/>
          <w:sz w:val="18"/>
          <w:szCs w:val="18"/>
        </w:rPr>
        <w:t xml:space="preserve"> IN CASO DI RAGGIUNGIMENTO DI MAGGIORE RISPARMIO ENERGETICO RISPETTO AL RISPARMIO MINIMO GARANTITO</w:t>
      </w:r>
      <w:bookmarkEnd w:id="75"/>
      <w:bookmarkEnd w:id="76"/>
      <w:r w:rsidRPr="00AC026D">
        <w:rPr>
          <w:rFonts w:ascii="Titillium" w:hAnsi="Titillium" w:cs="Times New Roman"/>
          <w:color w:val="auto"/>
          <w:sz w:val="18"/>
          <w:szCs w:val="18"/>
        </w:rPr>
        <w:t xml:space="preserve"> </w:t>
      </w:r>
    </w:p>
    <w:p w14:paraId="11438F95" w14:textId="77777777" w:rsidR="00B61476" w:rsidRPr="00AC026D" w:rsidRDefault="00B61476" w:rsidP="00D21272">
      <w:pPr>
        <w:widowControl w:val="0"/>
        <w:suppressAutoHyphens/>
        <w:spacing w:line="276" w:lineRule="auto"/>
        <w:rPr>
          <w:rFonts w:ascii="Titillium" w:hAnsi="Titillium"/>
          <w:sz w:val="18"/>
          <w:szCs w:val="18"/>
          <w:lang w:val="it-IT" w:eastAsia="it-IT"/>
        </w:rPr>
      </w:pPr>
    </w:p>
    <w:p w14:paraId="63FFD444" w14:textId="7E4F59B0" w:rsidR="002D2F10" w:rsidRPr="00AC026D" w:rsidRDefault="001E39D3" w:rsidP="00D21272">
      <w:pPr>
        <w:pStyle w:val="Default"/>
        <w:suppressAutoHyphens/>
        <w:spacing w:line="276" w:lineRule="auto"/>
        <w:rPr>
          <w:rFonts w:ascii="Titillium" w:hAnsi="Titillium"/>
          <w:sz w:val="18"/>
          <w:szCs w:val="18"/>
        </w:rPr>
      </w:pPr>
      <w:r w:rsidRPr="00AC026D">
        <w:rPr>
          <w:rFonts w:ascii="Titillium" w:hAnsi="Titillium"/>
          <w:i/>
          <w:iCs/>
          <w:sz w:val="18"/>
          <w:szCs w:val="18"/>
        </w:rPr>
        <w:t>(</w:t>
      </w:r>
      <w:r w:rsidR="002D2F10" w:rsidRPr="00AC026D">
        <w:rPr>
          <w:rFonts w:ascii="Titillium" w:hAnsi="Titillium"/>
          <w:i/>
          <w:iCs/>
          <w:sz w:val="18"/>
          <w:szCs w:val="18"/>
        </w:rPr>
        <w:t>Scegliere l’opzione che ricorre nello specifico contratto</w:t>
      </w:r>
      <w:r w:rsidRPr="00AC026D">
        <w:rPr>
          <w:rFonts w:ascii="Titillium" w:hAnsi="Titillium"/>
          <w:i/>
          <w:iCs/>
          <w:sz w:val="18"/>
          <w:szCs w:val="18"/>
        </w:rPr>
        <w:t>)</w:t>
      </w:r>
    </w:p>
    <w:p w14:paraId="687F1F06" w14:textId="67E7F2E3" w:rsidR="002D2F10" w:rsidRPr="00AC026D" w:rsidRDefault="002D2F10" w:rsidP="00D21272">
      <w:pPr>
        <w:pStyle w:val="Default"/>
        <w:suppressAutoHyphens/>
        <w:spacing w:line="276" w:lineRule="auto"/>
        <w:rPr>
          <w:rFonts w:ascii="Titillium" w:hAnsi="Titillium"/>
          <w:sz w:val="18"/>
          <w:szCs w:val="18"/>
        </w:rPr>
      </w:pPr>
    </w:p>
    <w:p w14:paraId="048B96F6" w14:textId="11AE66E7" w:rsidR="002D2F10" w:rsidRPr="00AC026D" w:rsidRDefault="00AD3E8E" w:rsidP="00D21272">
      <w:pPr>
        <w:pStyle w:val="Default"/>
        <w:suppressAutoHyphens/>
        <w:spacing w:line="276" w:lineRule="auto"/>
        <w:rPr>
          <w:rFonts w:ascii="Titillium" w:hAnsi="Titillium"/>
          <w:i/>
          <w:iCs/>
          <w:sz w:val="18"/>
          <w:szCs w:val="18"/>
        </w:rPr>
      </w:pPr>
      <w:r w:rsidRPr="00AC026D">
        <w:rPr>
          <w:rFonts w:ascii="Titillium" w:hAnsi="Titillium"/>
          <w:i/>
          <w:iCs/>
          <w:sz w:val="18"/>
          <w:szCs w:val="18"/>
        </w:rPr>
        <w:t>(N</w:t>
      </w:r>
      <w:r w:rsidR="002D2F10" w:rsidRPr="00AC026D">
        <w:rPr>
          <w:rFonts w:ascii="Titillium" w:hAnsi="Titillium"/>
          <w:i/>
          <w:iCs/>
          <w:sz w:val="18"/>
          <w:szCs w:val="18"/>
        </w:rPr>
        <w:t xml:space="preserve">el contratto è prevista la fornitura dei vettori energetici) </w:t>
      </w:r>
    </w:p>
    <w:p w14:paraId="6005103A" w14:textId="7145FD8E" w:rsidR="002D2F10" w:rsidRPr="00AC026D" w:rsidRDefault="002D2F10"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1. </w:t>
      </w:r>
      <w:r w:rsidR="00DE5371" w:rsidRPr="00AC026D">
        <w:rPr>
          <w:rFonts w:ascii="Titillium" w:hAnsi="Titillium"/>
          <w:color w:val="auto"/>
          <w:sz w:val="18"/>
          <w:szCs w:val="18"/>
        </w:rPr>
        <w:t xml:space="preserve">All’esito di </w:t>
      </w:r>
      <w:r w:rsidR="00FB308F" w:rsidRPr="00AC026D">
        <w:rPr>
          <w:rFonts w:ascii="Titillium" w:hAnsi="Titillium"/>
          <w:color w:val="auto"/>
          <w:sz w:val="18"/>
          <w:szCs w:val="18"/>
        </w:rPr>
        <w:t xml:space="preserve">ogni </w:t>
      </w:r>
      <w:r w:rsidR="00DE5371" w:rsidRPr="00AC026D">
        <w:rPr>
          <w:rFonts w:ascii="Titillium" w:hAnsi="Titillium"/>
          <w:color w:val="auto"/>
          <w:sz w:val="18"/>
          <w:szCs w:val="18"/>
        </w:rPr>
        <w:t>verifica, i</w:t>
      </w:r>
      <w:r w:rsidR="003973C9" w:rsidRPr="00AC026D">
        <w:rPr>
          <w:rFonts w:ascii="Titillium" w:hAnsi="Titillium"/>
          <w:color w:val="auto"/>
          <w:sz w:val="18"/>
          <w:szCs w:val="18"/>
        </w:rPr>
        <w:t xml:space="preserve">n caso del </w:t>
      </w:r>
      <w:r w:rsidR="003973C9" w:rsidRPr="00AC026D">
        <w:rPr>
          <w:rFonts w:ascii="Titillium" w:hAnsi="Titillium"/>
          <w:sz w:val="18"/>
          <w:szCs w:val="18"/>
        </w:rPr>
        <w:t xml:space="preserve">raggiungimento di un maggiore risparmio energetico rispetto a quello minimo garantito, accertato dalla Commissione di Controllo Paritetica </w:t>
      </w:r>
      <w:r w:rsidR="003973C9" w:rsidRPr="00AC026D">
        <w:rPr>
          <w:rFonts w:ascii="Titillium" w:hAnsi="Titillium"/>
          <w:i/>
          <w:iCs/>
          <w:sz w:val="18"/>
          <w:szCs w:val="18"/>
        </w:rPr>
        <w:t>(ove prevista)</w:t>
      </w:r>
      <w:r w:rsidR="003973C9" w:rsidRPr="00AC026D">
        <w:rPr>
          <w:rFonts w:ascii="Titillium" w:hAnsi="Titillium"/>
          <w:sz w:val="18"/>
          <w:szCs w:val="18"/>
        </w:rPr>
        <w:t xml:space="preserve"> o dal RUP</w:t>
      </w:r>
      <w:r w:rsidR="003973C9" w:rsidRPr="00AC026D">
        <w:rPr>
          <w:rFonts w:ascii="Titillium" w:hAnsi="Titillium"/>
          <w:color w:val="auto"/>
          <w:sz w:val="18"/>
          <w:szCs w:val="18"/>
        </w:rPr>
        <w:t xml:space="preserve">, </w:t>
      </w:r>
      <w:r w:rsidR="00414891" w:rsidRPr="00AC026D">
        <w:rPr>
          <w:rFonts w:ascii="Titillium" w:hAnsi="Titillium"/>
          <w:color w:val="auto"/>
          <w:sz w:val="18"/>
          <w:szCs w:val="18"/>
        </w:rPr>
        <w:t xml:space="preserve">è stabilito </w:t>
      </w:r>
      <w:r w:rsidR="003973C9" w:rsidRPr="00AC026D">
        <w:rPr>
          <w:rFonts w:ascii="Titillium" w:hAnsi="Titillium"/>
          <w:color w:val="auto"/>
          <w:sz w:val="18"/>
          <w:szCs w:val="18"/>
        </w:rPr>
        <w:t xml:space="preserve">che </w:t>
      </w:r>
      <w:r w:rsidR="003973C9" w:rsidRPr="00AC026D">
        <w:rPr>
          <w:rFonts w:ascii="Titillium" w:hAnsi="Titillium"/>
          <w:sz w:val="18"/>
          <w:szCs w:val="18"/>
        </w:rPr>
        <w:t xml:space="preserve">l’Operatore </w:t>
      </w:r>
      <w:r w:rsidR="00B26AFE" w:rsidRPr="00AC026D">
        <w:rPr>
          <w:rFonts w:ascii="Titillium" w:hAnsi="Titillium"/>
          <w:sz w:val="18"/>
          <w:szCs w:val="18"/>
        </w:rPr>
        <w:t>E</w:t>
      </w:r>
      <w:r w:rsidR="003973C9" w:rsidRPr="00AC026D">
        <w:rPr>
          <w:rFonts w:ascii="Titillium" w:hAnsi="Titillium"/>
          <w:sz w:val="18"/>
          <w:szCs w:val="18"/>
        </w:rPr>
        <w:t>conomico benefic</w:t>
      </w:r>
      <w:r w:rsidR="00A80615" w:rsidRPr="00AC026D">
        <w:rPr>
          <w:rFonts w:ascii="Titillium" w:hAnsi="Titillium"/>
          <w:sz w:val="18"/>
          <w:szCs w:val="18"/>
        </w:rPr>
        <w:t>i</w:t>
      </w:r>
      <w:r w:rsidR="003973C9" w:rsidRPr="00AC026D">
        <w:rPr>
          <w:rFonts w:ascii="Titillium" w:hAnsi="Titillium"/>
          <w:sz w:val="18"/>
          <w:szCs w:val="18"/>
        </w:rPr>
        <w:t xml:space="preserve"> del </w:t>
      </w:r>
      <w:r w:rsidR="003973C9" w:rsidRPr="00AC026D">
        <w:rPr>
          <w:rFonts w:ascii="Titillium" w:hAnsi="Titillium"/>
          <w:i/>
          <w:iCs/>
          <w:color w:val="auto"/>
          <w:sz w:val="18"/>
          <w:szCs w:val="18"/>
        </w:rPr>
        <w:t>(</w:t>
      </w:r>
      <w:r w:rsidR="006C5E08" w:rsidRPr="00AC026D">
        <w:rPr>
          <w:rFonts w:ascii="Titillium" w:hAnsi="Titillium"/>
          <w:i/>
          <w:iCs/>
          <w:color w:val="auto"/>
          <w:sz w:val="18"/>
          <w:szCs w:val="18"/>
        </w:rPr>
        <w:t>X</w:t>
      </w:r>
      <w:r w:rsidR="003973C9" w:rsidRPr="00AC026D">
        <w:rPr>
          <w:rFonts w:ascii="Titillium" w:hAnsi="Titillium"/>
          <w:i/>
          <w:iCs/>
          <w:color w:val="auto"/>
          <w:sz w:val="18"/>
          <w:szCs w:val="18"/>
        </w:rPr>
        <w:t>)</w:t>
      </w:r>
      <w:r w:rsidR="003973C9" w:rsidRPr="00AC026D">
        <w:rPr>
          <w:rFonts w:ascii="Titillium" w:hAnsi="Titillium"/>
          <w:color w:val="auto"/>
          <w:sz w:val="18"/>
          <w:szCs w:val="18"/>
        </w:rPr>
        <w:t>%</w:t>
      </w:r>
      <w:r w:rsidR="003973C9" w:rsidRPr="00AC026D">
        <w:rPr>
          <w:rFonts w:ascii="Titillium" w:hAnsi="Titillium"/>
          <w:i/>
          <w:iCs/>
          <w:color w:val="auto"/>
          <w:sz w:val="18"/>
          <w:szCs w:val="18"/>
        </w:rPr>
        <w:t xml:space="preserve"> </w:t>
      </w:r>
      <w:r w:rsidR="001C37C6" w:rsidRPr="00AC026D">
        <w:rPr>
          <w:rFonts w:ascii="Titillium" w:hAnsi="Titillium"/>
          <w:i/>
          <w:iCs/>
          <w:color w:val="auto"/>
          <w:sz w:val="18"/>
          <w:szCs w:val="18"/>
        </w:rPr>
        <w:t xml:space="preserve">(indicare) </w:t>
      </w:r>
      <w:r w:rsidR="003973C9" w:rsidRPr="00AC026D">
        <w:rPr>
          <w:rFonts w:ascii="Titillium" w:hAnsi="Titillium"/>
          <w:i/>
          <w:iCs/>
          <w:color w:val="auto"/>
          <w:sz w:val="18"/>
          <w:szCs w:val="18"/>
        </w:rPr>
        <w:t>(MISURA</w:t>
      </w:r>
      <w:r w:rsidR="001C37C6" w:rsidRPr="00AC026D">
        <w:rPr>
          <w:rFonts w:ascii="Titillium" w:hAnsi="Titillium"/>
          <w:i/>
          <w:iCs/>
          <w:color w:val="auto"/>
          <w:sz w:val="18"/>
          <w:szCs w:val="18"/>
        </w:rPr>
        <w:t xml:space="preserve"> MINIMA </w:t>
      </w:r>
      <w:r w:rsidR="003973C9" w:rsidRPr="00AC026D">
        <w:rPr>
          <w:rFonts w:ascii="Titillium" w:hAnsi="Titillium"/>
          <w:i/>
          <w:iCs/>
          <w:color w:val="auto"/>
          <w:sz w:val="18"/>
          <w:szCs w:val="18"/>
        </w:rPr>
        <w:t xml:space="preserve">ALMENO PARI A 2/3) </w:t>
      </w:r>
      <w:r w:rsidR="003973C9" w:rsidRPr="00AC026D">
        <w:rPr>
          <w:rFonts w:ascii="Titillium" w:hAnsi="Titillium"/>
          <w:color w:val="auto"/>
          <w:sz w:val="18"/>
          <w:szCs w:val="18"/>
        </w:rPr>
        <w:t>dei maggiori risparmi conseguiti. L’</w:t>
      </w:r>
      <w:r w:rsidR="3C5E589A" w:rsidRPr="00AC026D">
        <w:rPr>
          <w:rFonts w:ascii="Titillium" w:hAnsi="Titillium"/>
          <w:color w:val="auto"/>
          <w:sz w:val="18"/>
          <w:szCs w:val="18"/>
        </w:rPr>
        <w:t>Ente Concedente</w:t>
      </w:r>
      <w:r w:rsidR="003973C9" w:rsidRPr="00AC026D">
        <w:rPr>
          <w:rFonts w:ascii="Titillium" w:hAnsi="Titillium"/>
          <w:color w:val="auto"/>
          <w:sz w:val="18"/>
          <w:szCs w:val="18"/>
        </w:rPr>
        <w:t xml:space="preserve"> benefic</w:t>
      </w:r>
      <w:r w:rsidR="00741FCC" w:rsidRPr="00AC026D">
        <w:rPr>
          <w:rFonts w:ascii="Titillium" w:hAnsi="Titillium"/>
          <w:color w:val="auto"/>
          <w:sz w:val="18"/>
          <w:szCs w:val="18"/>
        </w:rPr>
        <w:t>ia</w:t>
      </w:r>
      <w:r w:rsidR="003973C9" w:rsidRPr="00AC026D">
        <w:rPr>
          <w:rFonts w:ascii="Titillium" w:hAnsi="Titillium"/>
          <w:color w:val="auto"/>
          <w:sz w:val="18"/>
          <w:szCs w:val="18"/>
        </w:rPr>
        <w:t xml:space="preserve"> della restante </w:t>
      </w:r>
      <w:r w:rsidR="003973C9" w:rsidRPr="00AC026D">
        <w:rPr>
          <w:rFonts w:ascii="Titillium" w:hAnsi="Titillium"/>
          <w:i/>
          <w:iCs/>
          <w:color w:val="auto"/>
          <w:sz w:val="18"/>
          <w:szCs w:val="18"/>
        </w:rPr>
        <w:t>(</w:t>
      </w:r>
      <w:r w:rsidR="006C5E08" w:rsidRPr="00AC026D">
        <w:rPr>
          <w:rFonts w:ascii="Titillium" w:hAnsi="Titillium"/>
          <w:i/>
          <w:iCs/>
          <w:color w:val="auto"/>
          <w:sz w:val="18"/>
          <w:szCs w:val="18"/>
        </w:rPr>
        <w:t>X</w:t>
      </w:r>
      <w:r w:rsidR="003973C9" w:rsidRPr="00AC026D">
        <w:rPr>
          <w:rFonts w:ascii="Titillium" w:hAnsi="Titillium"/>
          <w:i/>
          <w:iCs/>
          <w:color w:val="auto"/>
          <w:sz w:val="18"/>
          <w:szCs w:val="18"/>
        </w:rPr>
        <w:t>)% (indicare</w:t>
      </w:r>
      <w:r w:rsidR="006C253D" w:rsidRPr="00AC026D">
        <w:rPr>
          <w:rFonts w:ascii="Titillium" w:hAnsi="Titillium"/>
          <w:i/>
          <w:iCs/>
          <w:color w:val="auto"/>
          <w:sz w:val="18"/>
          <w:szCs w:val="18"/>
        </w:rPr>
        <w:t xml:space="preserve">) </w:t>
      </w:r>
      <w:r w:rsidR="003973C9" w:rsidRPr="00AC026D">
        <w:rPr>
          <w:rFonts w:ascii="Titillium" w:hAnsi="Titillium"/>
          <w:i/>
          <w:iCs/>
          <w:color w:val="auto"/>
          <w:sz w:val="18"/>
          <w:szCs w:val="18"/>
        </w:rPr>
        <w:t xml:space="preserve">(MISURA MASSIMA </w:t>
      </w:r>
      <w:r w:rsidR="001C37C6" w:rsidRPr="00AC026D">
        <w:rPr>
          <w:rFonts w:ascii="Titillium" w:hAnsi="Titillium"/>
          <w:i/>
          <w:iCs/>
          <w:color w:val="auto"/>
          <w:sz w:val="18"/>
          <w:szCs w:val="18"/>
        </w:rPr>
        <w:t>PARI A 1/3</w:t>
      </w:r>
      <w:r w:rsidR="003973C9" w:rsidRPr="00AC026D">
        <w:rPr>
          <w:rFonts w:ascii="Titillium" w:hAnsi="Titillium"/>
          <w:i/>
          <w:iCs/>
          <w:color w:val="auto"/>
          <w:sz w:val="18"/>
          <w:szCs w:val="18"/>
        </w:rPr>
        <w:t xml:space="preserve">) </w:t>
      </w:r>
      <w:r w:rsidR="003973C9" w:rsidRPr="00AC026D">
        <w:rPr>
          <w:rFonts w:ascii="Titillium" w:hAnsi="Titillium"/>
          <w:color w:val="auto"/>
          <w:sz w:val="18"/>
          <w:szCs w:val="18"/>
        </w:rPr>
        <w:t xml:space="preserve">dei </w:t>
      </w:r>
      <w:r w:rsidR="003973C9" w:rsidRPr="00AC026D">
        <w:rPr>
          <w:rFonts w:ascii="Titillium" w:hAnsi="Titillium"/>
          <w:sz w:val="18"/>
          <w:szCs w:val="18"/>
        </w:rPr>
        <w:t xml:space="preserve">maggiori risparmi conseguiti, che l’Operatore </w:t>
      </w:r>
      <w:r w:rsidR="00102523" w:rsidRPr="00AC026D">
        <w:rPr>
          <w:rFonts w:ascii="Titillium" w:hAnsi="Titillium"/>
          <w:sz w:val="18"/>
          <w:szCs w:val="18"/>
        </w:rPr>
        <w:t>E</w:t>
      </w:r>
      <w:r w:rsidR="003973C9" w:rsidRPr="00AC026D">
        <w:rPr>
          <w:rFonts w:ascii="Titillium" w:hAnsi="Titillium"/>
          <w:sz w:val="18"/>
          <w:szCs w:val="18"/>
        </w:rPr>
        <w:t xml:space="preserve">conomico gli riconosce con un pagamento </w:t>
      </w:r>
      <w:r w:rsidR="00DE5371" w:rsidRPr="00AC026D">
        <w:rPr>
          <w:rFonts w:ascii="Titillium" w:hAnsi="Titillium"/>
          <w:i/>
          <w:iCs/>
          <w:color w:val="auto"/>
          <w:sz w:val="18"/>
          <w:szCs w:val="18"/>
        </w:rPr>
        <w:t>una tantum</w:t>
      </w:r>
      <w:r w:rsidR="00BD0ABA" w:rsidRPr="00AC026D">
        <w:rPr>
          <w:rFonts w:ascii="Titillium" w:hAnsi="Titillium"/>
          <w:color w:val="000000" w:themeColor="text1"/>
          <w:sz w:val="18"/>
          <w:szCs w:val="18"/>
        </w:rPr>
        <w:t>,</w:t>
      </w:r>
      <w:r w:rsidR="003973C9" w:rsidRPr="00AC026D">
        <w:rPr>
          <w:rFonts w:ascii="Titillium" w:hAnsi="Titillium"/>
          <w:sz w:val="18"/>
          <w:szCs w:val="18"/>
        </w:rPr>
        <w:t xml:space="preserve"> che sarà corrisposto </w:t>
      </w:r>
      <w:r w:rsidR="00BD0ABA" w:rsidRPr="00AC026D">
        <w:rPr>
          <w:rFonts w:ascii="Titillium" w:hAnsi="Titillium"/>
          <w:color w:val="auto"/>
          <w:sz w:val="18"/>
          <w:szCs w:val="18"/>
        </w:rPr>
        <w:t xml:space="preserve">in un’unica soluzione o </w:t>
      </w:r>
      <w:r w:rsidR="00923DD5" w:rsidRPr="00AC026D">
        <w:rPr>
          <w:rFonts w:ascii="Titillium" w:hAnsi="Titillium"/>
          <w:color w:val="auto"/>
          <w:sz w:val="18"/>
          <w:szCs w:val="18"/>
        </w:rPr>
        <w:t xml:space="preserve">in rate </w:t>
      </w:r>
      <w:r w:rsidR="00A60580" w:rsidRPr="00AC026D">
        <w:rPr>
          <w:rFonts w:ascii="Titillium" w:hAnsi="Titillium"/>
          <w:i/>
          <w:iCs/>
          <w:color w:val="auto"/>
          <w:sz w:val="18"/>
          <w:szCs w:val="18"/>
        </w:rPr>
        <w:t>(…)</w:t>
      </w:r>
      <w:r w:rsidR="001C37C6" w:rsidRPr="00AC026D">
        <w:rPr>
          <w:rFonts w:ascii="Titillium" w:hAnsi="Titillium"/>
          <w:sz w:val="18"/>
          <w:szCs w:val="18"/>
        </w:rPr>
        <w:t xml:space="preserve"> </w:t>
      </w:r>
      <w:r w:rsidR="003973C9" w:rsidRPr="00AC026D">
        <w:rPr>
          <w:rFonts w:ascii="Titillium" w:hAnsi="Titillium"/>
          <w:i/>
          <w:iCs/>
          <w:sz w:val="18"/>
          <w:szCs w:val="18"/>
        </w:rPr>
        <w:t>(rate mensili/bimestrali/trimestrali</w:t>
      </w:r>
      <w:r w:rsidR="001C37C6" w:rsidRPr="00AC026D">
        <w:rPr>
          <w:rFonts w:ascii="Titillium" w:hAnsi="Titillium"/>
          <w:i/>
          <w:iCs/>
          <w:sz w:val="18"/>
          <w:szCs w:val="18"/>
        </w:rPr>
        <w:t>)</w:t>
      </w:r>
      <w:r w:rsidR="00965200" w:rsidRPr="00AC026D">
        <w:rPr>
          <w:rFonts w:ascii="Titillium" w:hAnsi="Titillium"/>
          <w:sz w:val="18"/>
          <w:szCs w:val="18"/>
        </w:rPr>
        <w:t>.</w:t>
      </w:r>
    </w:p>
    <w:p w14:paraId="61B1C563" w14:textId="77777777" w:rsidR="003973C9" w:rsidRPr="00AC026D" w:rsidRDefault="003973C9" w:rsidP="00D21272">
      <w:pPr>
        <w:pStyle w:val="Default"/>
        <w:suppressAutoHyphens/>
        <w:spacing w:line="276" w:lineRule="auto"/>
        <w:jc w:val="both"/>
        <w:rPr>
          <w:rFonts w:ascii="Titillium" w:hAnsi="Titillium" w:cs="Arial"/>
          <w:i/>
          <w:iCs/>
          <w:sz w:val="18"/>
          <w:szCs w:val="18"/>
        </w:rPr>
      </w:pPr>
    </w:p>
    <w:p w14:paraId="3764D601" w14:textId="0FA07634" w:rsidR="002D2F10" w:rsidRPr="00AC026D" w:rsidRDefault="001E39D3" w:rsidP="00D21272">
      <w:pPr>
        <w:pStyle w:val="Default"/>
        <w:suppressAutoHyphens/>
        <w:spacing w:line="276" w:lineRule="auto"/>
        <w:jc w:val="both"/>
        <w:rPr>
          <w:rFonts w:ascii="Titillium" w:hAnsi="Titillium"/>
          <w:i/>
          <w:iCs/>
          <w:sz w:val="18"/>
          <w:szCs w:val="18"/>
        </w:rPr>
      </w:pPr>
      <w:r w:rsidRPr="00AC026D">
        <w:rPr>
          <w:rFonts w:ascii="Titillium" w:hAnsi="Titillium"/>
          <w:i/>
          <w:iCs/>
          <w:sz w:val="18"/>
          <w:szCs w:val="18"/>
        </w:rPr>
        <w:t>(N</w:t>
      </w:r>
      <w:r w:rsidR="002D2F10" w:rsidRPr="00AC026D">
        <w:rPr>
          <w:rFonts w:ascii="Titillium" w:hAnsi="Titillium"/>
          <w:i/>
          <w:iCs/>
          <w:sz w:val="18"/>
          <w:szCs w:val="18"/>
        </w:rPr>
        <w:t>el contratto non è prevista la fornitura dei vettori energetici)</w:t>
      </w:r>
    </w:p>
    <w:p w14:paraId="3272B643" w14:textId="318516A8" w:rsidR="002D2F10" w:rsidRPr="00AC026D" w:rsidRDefault="002D2F10" w:rsidP="00D21272">
      <w:pPr>
        <w:pStyle w:val="Default"/>
        <w:suppressAutoHyphens/>
        <w:spacing w:line="276" w:lineRule="auto"/>
        <w:jc w:val="both"/>
        <w:rPr>
          <w:rFonts w:ascii="Titillium" w:hAnsi="Titillium"/>
          <w:strike/>
          <w:color w:val="FF0000"/>
          <w:sz w:val="18"/>
          <w:szCs w:val="18"/>
        </w:rPr>
      </w:pPr>
      <w:r w:rsidRPr="00AC026D">
        <w:rPr>
          <w:rFonts w:ascii="Titillium" w:hAnsi="Titillium"/>
          <w:sz w:val="18"/>
          <w:szCs w:val="18"/>
        </w:rPr>
        <w:t xml:space="preserve">1. </w:t>
      </w:r>
      <w:r w:rsidR="00DB6B02" w:rsidRPr="00AC026D">
        <w:rPr>
          <w:rFonts w:ascii="Titillium" w:hAnsi="Titillium"/>
          <w:color w:val="auto"/>
          <w:sz w:val="18"/>
          <w:szCs w:val="18"/>
        </w:rPr>
        <w:t xml:space="preserve">All’esito di ogni verifica, </w:t>
      </w:r>
      <w:r w:rsidR="00DB6B02" w:rsidRPr="00AC026D">
        <w:rPr>
          <w:rFonts w:ascii="Titillium" w:hAnsi="Titillium"/>
          <w:color w:val="000000" w:themeColor="text1"/>
          <w:sz w:val="18"/>
          <w:szCs w:val="18"/>
        </w:rPr>
        <w:t>i</w:t>
      </w:r>
      <w:r w:rsidRPr="00AC026D">
        <w:rPr>
          <w:rFonts w:ascii="Titillium" w:hAnsi="Titillium"/>
          <w:sz w:val="18"/>
          <w:szCs w:val="18"/>
        </w:rPr>
        <w:t xml:space="preserve">n caso del raggiungimento di un maggiore risparmio energetico rispetto a quello minimo garantito, accertato dalla Commissione di Controllo Paritetica </w:t>
      </w:r>
      <w:r w:rsidRPr="00AC026D">
        <w:rPr>
          <w:rFonts w:ascii="Titillium" w:hAnsi="Titillium"/>
          <w:i/>
          <w:iCs/>
          <w:sz w:val="18"/>
          <w:szCs w:val="18"/>
        </w:rPr>
        <w:t xml:space="preserve">(ove prevista) </w:t>
      </w:r>
      <w:r w:rsidRPr="00AC026D">
        <w:rPr>
          <w:rFonts w:ascii="Titillium" w:hAnsi="Titillium"/>
          <w:sz w:val="18"/>
          <w:szCs w:val="18"/>
        </w:rPr>
        <w:t>o dal RUP, si concorda che</w:t>
      </w:r>
      <w:r w:rsidR="00806F7E" w:rsidRPr="00AC026D">
        <w:rPr>
          <w:rFonts w:ascii="Titillium" w:hAnsi="Titillium"/>
          <w:sz w:val="18"/>
          <w:szCs w:val="18"/>
        </w:rPr>
        <w:t xml:space="preserve"> l’</w:t>
      </w:r>
      <w:r w:rsidRPr="00AC026D">
        <w:rPr>
          <w:rFonts w:ascii="Titillium" w:hAnsi="Titillium"/>
          <w:sz w:val="18"/>
          <w:szCs w:val="18"/>
        </w:rPr>
        <w:t xml:space="preserve">Operatore </w:t>
      </w:r>
      <w:r w:rsidR="006C253D" w:rsidRPr="00AC026D">
        <w:rPr>
          <w:rFonts w:ascii="Titillium" w:hAnsi="Titillium"/>
          <w:sz w:val="18"/>
          <w:szCs w:val="18"/>
        </w:rPr>
        <w:t>E</w:t>
      </w:r>
      <w:r w:rsidRPr="00AC026D">
        <w:rPr>
          <w:rFonts w:ascii="Titillium" w:hAnsi="Titillium"/>
          <w:sz w:val="18"/>
          <w:szCs w:val="18"/>
        </w:rPr>
        <w:t>conomico benefic</w:t>
      </w:r>
      <w:r w:rsidR="004A2BC8" w:rsidRPr="00AC026D">
        <w:rPr>
          <w:rFonts w:ascii="Titillium" w:hAnsi="Titillium"/>
          <w:sz w:val="18"/>
          <w:szCs w:val="18"/>
        </w:rPr>
        <w:t>i</w:t>
      </w:r>
      <w:r w:rsidRPr="00AC026D">
        <w:rPr>
          <w:rFonts w:ascii="Titillium" w:hAnsi="Titillium"/>
          <w:sz w:val="18"/>
          <w:szCs w:val="18"/>
        </w:rPr>
        <w:t xml:space="preserve"> del </w:t>
      </w:r>
      <w:r w:rsidR="001C37C6" w:rsidRPr="00AC026D">
        <w:rPr>
          <w:rFonts w:ascii="Titillium" w:hAnsi="Titillium"/>
          <w:i/>
          <w:iCs/>
          <w:color w:val="auto"/>
          <w:sz w:val="18"/>
          <w:szCs w:val="18"/>
        </w:rPr>
        <w:t>(</w:t>
      </w:r>
      <w:r w:rsidR="006C5E08" w:rsidRPr="00AC026D">
        <w:rPr>
          <w:rFonts w:ascii="Titillium" w:hAnsi="Titillium"/>
          <w:i/>
          <w:iCs/>
          <w:color w:val="auto"/>
          <w:sz w:val="18"/>
          <w:szCs w:val="18"/>
        </w:rPr>
        <w:t>X</w:t>
      </w:r>
      <w:r w:rsidR="001C37C6" w:rsidRPr="00AC026D">
        <w:rPr>
          <w:rFonts w:ascii="Titillium" w:hAnsi="Titillium"/>
          <w:i/>
          <w:iCs/>
          <w:color w:val="auto"/>
          <w:sz w:val="18"/>
          <w:szCs w:val="18"/>
        </w:rPr>
        <w:t>)</w:t>
      </w:r>
      <w:r w:rsidR="001C37C6" w:rsidRPr="00AC026D">
        <w:rPr>
          <w:rFonts w:ascii="Titillium" w:hAnsi="Titillium"/>
          <w:color w:val="auto"/>
          <w:sz w:val="18"/>
          <w:szCs w:val="18"/>
        </w:rPr>
        <w:t>%</w:t>
      </w:r>
      <w:r w:rsidR="001C37C6" w:rsidRPr="00AC026D">
        <w:rPr>
          <w:rFonts w:ascii="Titillium" w:hAnsi="Titillium"/>
          <w:i/>
          <w:iCs/>
          <w:color w:val="auto"/>
          <w:sz w:val="18"/>
          <w:szCs w:val="18"/>
        </w:rPr>
        <w:t xml:space="preserve"> (indicare) (MISURA MINIMA ALMENO PARI A 2/3) </w:t>
      </w:r>
      <w:r w:rsidRPr="00AC026D">
        <w:rPr>
          <w:rFonts w:ascii="Titillium" w:hAnsi="Titillium"/>
          <w:sz w:val="18"/>
          <w:szCs w:val="18"/>
        </w:rPr>
        <w:t>dei maggiori risparmi conseguiti</w:t>
      </w:r>
      <w:r w:rsidR="00BD27A5" w:rsidRPr="00AC026D">
        <w:rPr>
          <w:rFonts w:ascii="Titillium" w:hAnsi="Titillium"/>
          <w:sz w:val="18"/>
          <w:szCs w:val="18"/>
        </w:rPr>
        <w:t>,</w:t>
      </w:r>
      <w:r w:rsidRPr="00AC026D">
        <w:rPr>
          <w:rFonts w:ascii="Titillium" w:hAnsi="Titillium"/>
          <w:sz w:val="18"/>
          <w:szCs w:val="18"/>
        </w:rPr>
        <w:t xml:space="preserve"> che l’</w:t>
      </w:r>
      <w:r w:rsidR="3C5E589A" w:rsidRPr="00AC026D">
        <w:rPr>
          <w:rFonts w:ascii="Titillium" w:hAnsi="Titillium"/>
          <w:sz w:val="18"/>
          <w:szCs w:val="18"/>
        </w:rPr>
        <w:t>Ente Concedente</w:t>
      </w:r>
      <w:r w:rsidRPr="00AC026D">
        <w:rPr>
          <w:rFonts w:ascii="Titillium" w:hAnsi="Titillium"/>
          <w:sz w:val="18"/>
          <w:szCs w:val="18"/>
        </w:rPr>
        <w:t xml:space="preserve"> gli riconosce con un pagamento </w:t>
      </w:r>
      <w:r w:rsidR="00BD27A5" w:rsidRPr="00AC026D">
        <w:rPr>
          <w:rFonts w:ascii="Titillium" w:hAnsi="Titillium"/>
          <w:i/>
          <w:iCs/>
          <w:color w:val="auto"/>
          <w:sz w:val="18"/>
          <w:szCs w:val="18"/>
        </w:rPr>
        <w:t xml:space="preserve">una tantum </w:t>
      </w:r>
      <w:r w:rsidRPr="00AC026D">
        <w:rPr>
          <w:rFonts w:ascii="Titillium" w:hAnsi="Titillium"/>
          <w:sz w:val="18"/>
          <w:szCs w:val="18"/>
        </w:rPr>
        <w:t>che sarà corrisposto con la stessa cadenza del canone indicata all’art. 29</w:t>
      </w:r>
      <w:r w:rsidR="001C37C6" w:rsidRPr="00AC026D">
        <w:rPr>
          <w:rFonts w:ascii="Titillium" w:hAnsi="Titillium"/>
          <w:sz w:val="18"/>
          <w:szCs w:val="18"/>
        </w:rPr>
        <w:t xml:space="preserve"> del presente Contratto</w:t>
      </w:r>
      <w:r w:rsidR="000E3A74" w:rsidRPr="00AC026D">
        <w:rPr>
          <w:rFonts w:ascii="Titillium" w:hAnsi="Titillium"/>
          <w:sz w:val="18"/>
          <w:szCs w:val="18"/>
        </w:rPr>
        <w:t>.</w:t>
      </w:r>
      <w:r w:rsidRPr="00AC026D">
        <w:rPr>
          <w:rFonts w:ascii="Titillium" w:hAnsi="Titillium"/>
          <w:sz w:val="18"/>
          <w:szCs w:val="18"/>
        </w:rPr>
        <w:t xml:space="preserve"> </w:t>
      </w:r>
    </w:p>
    <w:p w14:paraId="4E465D32" w14:textId="77777777" w:rsidR="002D2F10" w:rsidRPr="00AC026D" w:rsidRDefault="002D2F10" w:rsidP="00D21272">
      <w:pPr>
        <w:pStyle w:val="Default"/>
        <w:suppressAutoHyphens/>
        <w:spacing w:line="276" w:lineRule="auto"/>
        <w:rPr>
          <w:rFonts w:ascii="Titillium" w:hAnsi="Titillium"/>
          <w:color w:val="FF0000"/>
          <w:sz w:val="18"/>
          <w:szCs w:val="18"/>
        </w:rPr>
      </w:pPr>
    </w:p>
    <w:p w14:paraId="4396A5CD" w14:textId="0F97E0A2" w:rsidR="00863C98" w:rsidRPr="00AC026D" w:rsidRDefault="002F2A4B" w:rsidP="00D21272">
      <w:pPr>
        <w:pStyle w:val="Titolo1"/>
        <w:keepNext w:val="0"/>
        <w:keepLines w:val="0"/>
        <w:widowControl w:val="0"/>
        <w:suppressAutoHyphens/>
        <w:spacing w:before="0" w:line="276" w:lineRule="auto"/>
        <w:rPr>
          <w:rFonts w:ascii="Titillium" w:eastAsia="Tahoma" w:hAnsi="Titillium" w:cs="Times New Roman"/>
          <w:b/>
          <w:bCs/>
          <w:color w:val="000000" w:themeColor="text1"/>
          <w:sz w:val="18"/>
          <w:szCs w:val="18"/>
          <w:lang w:val="it-IT"/>
        </w:rPr>
      </w:pPr>
      <w:bookmarkStart w:id="77" w:name="_Toc172619609"/>
      <w:r w:rsidRPr="00AC026D">
        <w:rPr>
          <w:rFonts w:ascii="Titillium" w:eastAsia="Tahoma" w:hAnsi="Titillium" w:cs="Times New Roman"/>
          <w:b/>
          <w:bCs/>
          <w:color w:val="000000" w:themeColor="text1"/>
          <w:sz w:val="18"/>
          <w:szCs w:val="18"/>
          <w:lang w:val="it-IT"/>
        </w:rPr>
        <w:t>S</w:t>
      </w:r>
      <w:r w:rsidR="00F60D3F" w:rsidRPr="00AC026D">
        <w:rPr>
          <w:rFonts w:ascii="Titillium" w:eastAsia="Tahoma" w:hAnsi="Titillium" w:cs="Times New Roman"/>
          <w:b/>
          <w:bCs/>
          <w:color w:val="000000" w:themeColor="text1"/>
          <w:sz w:val="18"/>
          <w:szCs w:val="18"/>
          <w:lang w:val="it-IT"/>
        </w:rPr>
        <w:t>EZIONE V – EQUILIBRIO E REVISIONE DEL PEF</w:t>
      </w:r>
      <w:bookmarkEnd w:id="77"/>
    </w:p>
    <w:p w14:paraId="1C42500F" w14:textId="77777777" w:rsidR="00C443C0" w:rsidRPr="00AC026D" w:rsidRDefault="00C443C0" w:rsidP="00C443C0">
      <w:pPr>
        <w:rPr>
          <w:rFonts w:ascii="Titillium" w:hAnsi="Titillium"/>
          <w:sz w:val="18"/>
          <w:szCs w:val="18"/>
          <w:lang w:val="it-IT"/>
        </w:rPr>
      </w:pPr>
    </w:p>
    <w:p w14:paraId="1881753C" w14:textId="51009EFC" w:rsidR="00EF497F" w:rsidRPr="00AC026D" w:rsidRDefault="00EF497F" w:rsidP="00D21272">
      <w:pPr>
        <w:pStyle w:val="Titolo1"/>
        <w:keepNext w:val="0"/>
        <w:keepLines w:val="0"/>
        <w:widowControl w:val="0"/>
        <w:suppressAutoHyphens/>
        <w:spacing w:before="0" w:line="276" w:lineRule="auto"/>
        <w:rPr>
          <w:rFonts w:ascii="Titillium" w:hAnsi="Titillium" w:cs="Times New Roman"/>
          <w:b/>
          <w:bCs/>
          <w:color w:val="auto"/>
          <w:sz w:val="18"/>
          <w:szCs w:val="18"/>
          <w:lang w:val="it-IT"/>
        </w:rPr>
      </w:pPr>
      <w:bookmarkStart w:id="78" w:name="_Toc117519751"/>
      <w:bookmarkStart w:id="79" w:name="_Toc172619610"/>
      <w:r w:rsidRPr="00AC026D">
        <w:rPr>
          <w:rFonts w:ascii="Titillium" w:hAnsi="Titillium" w:cs="Times New Roman"/>
          <w:b/>
          <w:bCs/>
          <w:color w:val="auto"/>
          <w:sz w:val="18"/>
          <w:szCs w:val="18"/>
          <w:lang w:val="it-IT"/>
        </w:rPr>
        <w:t xml:space="preserve">ART. </w:t>
      </w:r>
      <w:r w:rsidR="009279CF" w:rsidRPr="00AC026D">
        <w:rPr>
          <w:rFonts w:ascii="Titillium" w:hAnsi="Titillium" w:cs="Times New Roman"/>
          <w:b/>
          <w:bCs/>
          <w:color w:val="auto"/>
          <w:sz w:val="18"/>
          <w:szCs w:val="18"/>
          <w:lang w:val="it-IT"/>
        </w:rPr>
        <w:t>31</w:t>
      </w:r>
      <w:r w:rsidRPr="00AC026D">
        <w:rPr>
          <w:rFonts w:ascii="Titillium" w:hAnsi="Titillium" w:cs="Times New Roman"/>
          <w:b/>
          <w:bCs/>
          <w:color w:val="auto"/>
          <w:sz w:val="18"/>
          <w:szCs w:val="18"/>
          <w:lang w:val="it-IT"/>
        </w:rPr>
        <w:t xml:space="preserve"> - EQUILIBRIO ECONOMICO FINANZIARIO</w:t>
      </w:r>
      <w:bookmarkEnd w:id="78"/>
      <w:bookmarkEnd w:id="79"/>
      <w:r w:rsidRPr="00AC026D">
        <w:rPr>
          <w:rFonts w:ascii="Titillium" w:hAnsi="Titillium" w:cs="Times New Roman"/>
          <w:b/>
          <w:bCs/>
          <w:color w:val="auto"/>
          <w:sz w:val="18"/>
          <w:szCs w:val="18"/>
          <w:lang w:val="it-IT"/>
        </w:rPr>
        <w:t xml:space="preserve"> </w:t>
      </w:r>
    </w:p>
    <w:p w14:paraId="397B4D79" w14:textId="77777777" w:rsidR="00EF497F" w:rsidRPr="00AC026D" w:rsidRDefault="00EF497F" w:rsidP="00D21272">
      <w:pPr>
        <w:pStyle w:val="Default"/>
        <w:suppressAutoHyphens/>
        <w:spacing w:line="276" w:lineRule="auto"/>
        <w:jc w:val="both"/>
        <w:rPr>
          <w:rFonts w:ascii="Titillium" w:hAnsi="Titillium"/>
          <w:b/>
          <w:color w:val="auto"/>
          <w:sz w:val="18"/>
          <w:szCs w:val="18"/>
        </w:rPr>
      </w:pPr>
    </w:p>
    <w:p w14:paraId="480D3F73" w14:textId="3084EB11" w:rsidR="00AD0E96" w:rsidRPr="00AC026D" w:rsidRDefault="00AD0E96"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1. Gli elementi indicati al punto </w:t>
      </w:r>
      <w:r w:rsidR="004C0C20" w:rsidRPr="00AC026D">
        <w:rPr>
          <w:rFonts w:ascii="Titillium" w:hAnsi="Titillium"/>
          <w:color w:val="auto"/>
          <w:sz w:val="18"/>
          <w:szCs w:val="18"/>
        </w:rPr>
        <w:t>1</w:t>
      </w:r>
      <w:r w:rsidR="00344048" w:rsidRPr="00AC026D">
        <w:rPr>
          <w:rFonts w:ascii="Titillium" w:hAnsi="Titillium"/>
          <w:color w:val="auto"/>
          <w:sz w:val="18"/>
          <w:szCs w:val="18"/>
        </w:rPr>
        <w:t>1</w:t>
      </w:r>
      <w:r w:rsidR="004C0C20" w:rsidRPr="00AC026D">
        <w:rPr>
          <w:rFonts w:ascii="Titillium" w:hAnsi="Titillium"/>
          <w:color w:val="auto"/>
          <w:sz w:val="18"/>
          <w:szCs w:val="18"/>
        </w:rPr>
        <w:t xml:space="preserve"> </w:t>
      </w:r>
      <w:r w:rsidR="005F270D" w:rsidRPr="00AC026D">
        <w:rPr>
          <w:rFonts w:ascii="Titillium" w:hAnsi="Titillium"/>
          <w:color w:val="auto"/>
          <w:sz w:val="18"/>
          <w:szCs w:val="18"/>
        </w:rPr>
        <w:t>delle Premesse</w:t>
      </w:r>
      <w:r w:rsidRPr="00AC026D">
        <w:rPr>
          <w:rFonts w:ascii="Titillium" w:hAnsi="Titillium"/>
          <w:color w:val="auto"/>
          <w:sz w:val="18"/>
          <w:szCs w:val="18"/>
        </w:rPr>
        <w:t xml:space="preserve"> </w:t>
      </w:r>
      <w:r w:rsidR="003110DC" w:rsidRPr="00AC026D">
        <w:rPr>
          <w:rFonts w:ascii="Titillium" w:hAnsi="Titillium"/>
          <w:color w:val="auto"/>
          <w:sz w:val="18"/>
          <w:szCs w:val="18"/>
        </w:rPr>
        <w:t xml:space="preserve">al presente Contratto </w:t>
      </w:r>
      <w:r w:rsidRPr="00AC026D">
        <w:rPr>
          <w:rFonts w:ascii="Titillium" w:hAnsi="Titillium"/>
          <w:color w:val="auto"/>
          <w:sz w:val="18"/>
          <w:szCs w:val="18"/>
        </w:rPr>
        <w:t>costituiscono i presupposti e le condizioni di base del Piano Economico e Finanziario</w:t>
      </w:r>
      <w:r w:rsidR="00F96B62" w:rsidRPr="00AC026D">
        <w:rPr>
          <w:rFonts w:ascii="Titillium" w:hAnsi="Titillium"/>
          <w:color w:val="auto"/>
          <w:sz w:val="18"/>
          <w:szCs w:val="18"/>
        </w:rPr>
        <w:t>, e</w:t>
      </w:r>
      <w:r w:rsidRPr="00AC026D">
        <w:rPr>
          <w:rFonts w:ascii="Titillium" w:hAnsi="Titillium"/>
          <w:color w:val="auto"/>
          <w:sz w:val="18"/>
          <w:szCs w:val="18"/>
        </w:rPr>
        <w:t xml:space="preserve"> concorrono a determinare l’Equilibrio Economico Finanziario</w:t>
      </w:r>
      <w:r w:rsidR="0062760B" w:rsidRPr="00AC026D">
        <w:rPr>
          <w:rFonts w:ascii="Titillium" w:hAnsi="Titillium"/>
          <w:color w:val="auto"/>
          <w:sz w:val="18"/>
          <w:szCs w:val="18"/>
        </w:rPr>
        <w:t xml:space="preserve"> del Contratto</w:t>
      </w:r>
      <w:r w:rsidR="003110DC" w:rsidRPr="00AC026D">
        <w:rPr>
          <w:rFonts w:ascii="Titillium" w:hAnsi="Titillium"/>
          <w:color w:val="auto"/>
          <w:sz w:val="18"/>
          <w:szCs w:val="18"/>
        </w:rPr>
        <w:t xml:space="preserve"> medesimo</w:t>
      </w:r>
      <w:r w:rsidRPr="00AC026D">
        <w:rPr>
          <w:rFonts w:ascii="Titillium" w:hAnsi="Titillium"/>
          <w:color w:val="auto"/>
          <w:sz w:val="18"/>
          <w:szCs w:val="18"/>
        </w:rPr>
        <w:t>.</w:t>
      </w:r>
    </w:p>
    <w:p w14:paraId="3F47F4F2" w14:textId="77777777" w:rsidR="00AD0E96" w:rsidRPr="00AC026D" w:rsidRDefault="00AD0E96" w:rsidP="00D21272">
      <w:pPr>
        <w:pStyle w:val="Default"/>
        <w:suppressAutoHyphens/>
        <w:spacing w:line="276" w:lineRule="auto"/>
        <w:jc w:val="both"/>
        <w:rPr>
          <w:rFonts w:ascii="Titillium" w:hAnsi="Titillium"/>
          <w:color w:val="000000" w:themeColor="text1"/>
          <w:sz w:val="18"/>
          <w:szCs w:val="18"/>
        </w:rPr>
      </w:pPr>
    </w:p>
    <w:p w14:paraId="468CBD68" w14:textId="03F77539" w:rsidR="00AD0E96" w:rsidRPr="00AC026D" w:rsidRDefault="00AD0E96"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 xml:space="preserve">2. Le Parti prendono atto che l’Equilibrio Economico Finanziario degli investimenti e della connessa gestione è dato </w:t>
      </w:r>
      <w:r w:rsidR="001D03C5" w:rsidRPr="00AC026D">
        <w:rPr>
          <w:rFonts w:ascii="Titillium" w:hAnsi="Titillium"/>
          <w:color w:val="000000" w:themeColor="text1"/>
          <w:sz w:val="18"/>
          <w:szCs w:val="18"/>
        </w:rPr>
        <w:t xml:space="preserve">dal rispetto </w:t>
      </w:r>
      <w:r w:rsidR="00622C85" w:rsidRPr="00AC026D">
        <w:rPr>
          <w:rFonts w:ascii="Titillium" w:hAnsi="Titillium"/>
          <w:color w:val="000000" w:themeColor="text1"/>
          <w:sz w:val="18"/>
          <w:szCs w:val="18"/>
        </w:rPr>
        <w:t>delle condizioni di convenienza economica e di sostenibilità finanziaria,</w:t>
      </w:r>
      <w:r w:rsidR="00BD18A1" w:rsidRPr="00AC026D">
        <w:rPr>
          <w:rFonts w:ascii="Titillium" w:hAnsi="Titillium"/>
          <w:color w:val="000000" w:themeColor="text1"/>
          <w:sz w:val="18"/>
          <w:szCs w:val="18"/>
        </w:rPr>
        <w:t xml:space="preserve"> nonché dalla presenza di un risparmio </w:t>
      </w:r>
      <w:r w:rsidR="00AE54DC" w:rsidRPr="00AC026D">
        <w:rPr>
          <w:rFonts w:ascii="Titillium" w:hAnsi="Titillium"/>
          <w:color w:val="000000" w:themeColor="text1"/>
          <w:sz w:val="18"/>
          <w:szCs w:val="18"/>
        </w:rPr>
        <w:t xml:space="preserve">energetico </w:t>
      </w:r>
      <w:r w:rsidR="00BD18A1" w:rsidRPr="00AC026D">
        <w:rPr>
          <w:rFonts w:ascii="Titillium" w:hAnsi="Titillium"/>
          <w:color w:val="000000" w:themeColor="text1"/>
          <w:sz w:val="18"/>
          <w:szCs w:val="18"/>
        </w:rPr>
        <w:t>minimo garantito, così come previsto dall’art</w:t>
      </w:r>
      <w:r w:rsidR="001E5239" w:rsidRPr="00AC026D">
        <w:rPr>
          <w:rFonts w:ascii="Titillium" w:hAnsi="Titillium"/>
          <w:color w:val="000000" w:themeColor="text1"/>
          <w:sz w:val="18"/>
          <w:szCs w:val="18"/>
        </w:rPr>
        <w:t>.</w:t>
      </w:r>
      <w:r w:rsidR="00BD18A1" w:rsidRPr="00AC026D">
        <w:rPr>
          <w:rFonts w:ascii="Titillium" w:hAnsi="Titillium"/>
          <w:color w:val="000000" w:themeColor="text1"/>
          <w:sz w:val="18"/>
          <w:szCs w:val="18"/>
        </w:rPr>
        <w:t xml:space="preserve"> 3</w:t>
      </w:r>
      <w:r w:rsidR="00DA5DF6" w:rsidRPr="00AC026D">
        <w:rPr>
          <w:rFonts w:ascii="Titillium" w:hAnsi="Titillium"/>
          <w:color w:val="000000" w:themeColor="text1"/>
          <w:sz w:val="18"/>
          <w:szCs w:val="18"/>
        </w:rPr>
        <w:t xml:space="preserve"> </w:t>
      </w:r>
      <w:r w:rsidR="00AE54DC" w:rsidRPr="00AC026D">
        <w:rPr>
          <w:rFonts w:ascii="Titillium" w:hAnsi="Titillium"/>
          <w:color w:val="000000" w:themeColor="text1"/>
          <w:sz w:val="18"/>
          <w:szCs w:val="18"/>
        </w:rPr>
        <w:t xml:space="preserve">del presente Contratto, </w:t>
      </w:r>
      <w:r w:rsidR="00DA5DF6" w:rsidRPr="00AC026D">
        <w:rPr>
          <w:rFonts w:ascii="Titillium" w:hAnsi="Titillium"/>
          <w:color w:val="000000" w:themeColor="text1"/>
          <w:sz w:val="18"/>
          <w:szCs w:val="18"/>
        </w:rPr>
        <w:t xml:space="preserve">il cui valore finanziario è (almeno) pari al valore </w:t>
      </w:r>
      <w:r w:rsidR="7C6437FA" w:rsidRPr="00AC026D">
        <w:rPr>
          <w:rFonts w:ascii="Titillium" w:hAnsi="Titillium"/>
          <w:color w:val="000000" w:themeColor="text1"/>
          <w:sz w:val="18"/>
          <w:szCs w:val="18"/>
        </w:rPr>
        <w:t>dei lavori</w:t>
      </w:r>
      <w:r w:rsidR="00DA5DF6" w:rsidRPr="00AC026D">
        <w:rPr>
          <w:rFonts w:ascii="Titillium" w:hAnsi="Titillium"/>
          <w:color w:val="000000" w:themeColor="text1"/>
          <w:sz w:val="18"/>
          <w:szCs w:val="18"/>
        </w:rPr>
        <w:t>, servizi e forniture</w:t>
      </w:r>
      <w:r w:rsidR="00AE54DC" w:rsidRPr="00AC026D">
        <w:rPr>
          <w:rFonts w:ascii="Titillium" w:hAnsi="Titillium"/>
          <w:color w:val="000000" w:themeColor="text1"/>
          <w:sz w:val="18"/>
          <w:szCs w:val="18"/>
        </w:rPr>
        <w:t xml:space="preserve"> oggetto del Contratto stesso</w:t>
      </w:r>
      <w:r w:rsidR="00DA5DF6" w:rsidRPr="00AC026D">
        <w:rPr>
          <w:rFonts w:ascii="Titillium" w:hAnsi="Titillium"/>
          <w:color w:val="000000" w:themeColor="text1"/>
          <w:sz w:val="18"/>
          <w:szCs w:val="18"/>
        </w:rPr>
        <w:t>.</w:t>
      </w:r>
    </w:p>
    <w:p w14:paraId="204B224A" w14:textId="77777777" w:rsidR="00AD0E96" w:rsidRPr="00AC026D" w:rsidRDefault="00AD0E96" w:rsidP="00D21272">
      <w:pPr>
        <w:pStyle w:val="Default"/>
        <w:suppressAutoHyphens/>
        <w:spacing w:line="276" w:lineRule="auto"/>
        <w:jc w:val="both"/>
        <w:rPr>
          <w:rFonts w:ascii="Titillium" w:hAnsi="Titillium"/>
          <w:color w:val="auto"/>
          <w:sz w:val="18"/>
          <w:szCs w:val="18"/>
        </w:rPr>
      </w:pPr>
    </w:p>
    <w:p w14:paraId="7D6F2CBF" w14:textId="30EAC93B" w:rsidR="00AD0E96" w:rsidRPr="00AC026D" w:rsidRDefault="00AD0E96" w:rsidP="00D21272">
      <w:pPr>
        <w:pStyle w:val="Default"/>
        <w:suppressAutoHyphens/>
        <w:spacing w:line="276" w:lineRule="auto"/>
        <w:jc w:val="both"/>
        <w:rPr>
          <w:rFonts w:ascii="Titillium" w:hAnsi="Titillium"/>
          <w:color w:val="auto"/>
          <w:spacing w:val="-4"/>
          <w:sz w:val="18"/>
          <w:szCs w:val="18"/>
        </w:rPr>
      </w:pPr>
      <w:r w:rsidRPr="00AC026D">
        <w:rPr>
          <w:rFonts w:ascii="Titillium" w:hAnsi="Titillium"/>
          <w:color w:val="auto"/>
          <w:spacing w:val="-4"/>
          <w:sz w:val="18"/>
          <w:szCs w:val="18"/>
        </w:rPr>
        <w:t xml:space="preserve">3. Il rispetto </w:t>
      </w:r>
      <w:r w:rsidR="00D24A92" w:rsidRPr="00AC026D">
        <w:rPr>
          <w:rFonts w:ascii="Titillium" w:hAnsi="Titillium"/>
          <w:color w:val="auto"/>
          <w:spacing w:val="-4"/>
          <w:sz w:val="18"/>
          <w:szCs w:val="18"/>
        </w:rPr>
        <w:t xml:space="preserve">delle suddette condizioni di convenienza economica e di sostenibilità finanziaria </w:t>
      </w:r>
      <w:r w:rsidRPr="00AC026D">
        <w:rPr>
          <w:rFonts w:ascii="Titillium" w:hAnsi="Titillium"/>
          <w:color w:val="auto"/>
          <w:spacing w:val="-4"/>
          <w:sz w:val="18"/>
          <w:szCs w:val="18"/>
        </w:rPr>
        <w:t>è misurato all’atto della sottoscrizione del contratto di finanziamento, sulla base dei seguenti indicatori contenuti nel Piano Economico Finanziario</w:t>
      </w:r>
      <w:r w:rsidR="00D24A92" w:rsidRPr="00AC026D">
        <w:rPr>
          <w:rFonts w:ascii="Titillium" w:hAnsi="Titillium"/>
          <w:color w:val="auto"/>
          <w:spacing w:val="-4"/>
          <w:sz w:val="18"/>
          <w:szCs w:val="18"/>
        </w:rPr>
        <w:t>,</w:t>
      </w:r>
      <w:r w:rsidRPr="00AC026D">
        <w:rPr>
          <w:rFonts w:ascii="Titillium" w:hAnsi="Titillium"/>
          <w:color w:val="auto"/>
          <w:spacing w:val="-4"/>
          <w:sz w:val="18"/>
          <w:szCs w:val="18"/>
        </w:rPr>
        <w:t xml:space="preserve"> valutati congiuntamente:</w:t>
      </w:r>
    </w:p>
    <w:p w14:paraId="6E767571" w14:textId="4B2B0187" w:rsidR="006321CE" w:rsidRPr="00AC026D" w:rsidRDefault="00AD0E96" w:rsidP="000D3374">
      <w:pPr>
        <w:pStyle w:val="Default"/>
        <w:numPr>
          <w:ilvl w:val="0"/>
          <w:numId w:val="9"/>
        </w:numPr>
        <w:suppressAutoHyphens/>
        <w:spacing w:line="276" w:lineRule="auto"/>
        <w:ind w:left="567" w:hanging="283"/>
        <w:jc w:val="both"/>
        <w:rPr>
          <w:rFonts w:ascii="Titillium" w:hAnsi="Titillium"/>
          <w:i/>
          <w:color w:val="auto"/>
          <w:sz w:val="18"/>
          <w:szCs w:val="18"/>
        </w:rPr>
      </w:pPr>
      <w:r w:rsidRPr="00AC026D">
        <w:rPr>
          <w:rFonts w:ascii="Titillium" w:hAnsi="Titillium"/>
          <w:color w:val="auto"/>
          <w:sz w:val="18"/>
          <w:szCs w:val="18"/>
        </w:rPr>
        <w:t>Tasso Interno di Rendimento (TIR)</w:t>
      </w:r>
      <w:r w:rsidR="006321CE" w:rsidRPr="00AC026D">
        <w:rPr>
          <w:rFonts w:ascii="Titillium" w:hAnsi="Titillium"/>
          <w:color w:val="auto"/>
          <w:sz w:val="18"/>
          <w:szCs w:val="18"/>
        </w:rPr>
        <w:t xml:space="preserve"> del progetto pari a </w:t>
      </w:r>
      <w:r w:rsidR="00312421" w:rsidRPr="00AC026D">
        <w:rPr>
          <w:rFonts w:ascii="Titillium" w:hAnsi="Titillium"/>
          <w:i/>
          <w:iCs/>
          <w:color w:val="auto"/>
          <w:sz w:val="18"/>
          <w:szCs w:val="18"/>
        </w:rPr>
        <w:t>(...)</w:t>
      </w:r>
      <w:r w:rsidR="00706D2A" w:rsidRPr="00AC026D">
        <w:rPr>
          <w:rFonts w:ascii="Titillium" w:hAnsi="Titillium"/>
          <w:color w:val="auto"/>
          <w:sz w:val="18"/>
          <w:szCs w:val="18"/>
        </w:rPr>
        <w:t>;</w:t>
      </w:r>
    </w:p>
    <w:p w14:paraId="56FDA7D9" w14:textId="6510013A" w:rsidR="00AD0E96" w:rsidRPr="00AC026D" w:rsidRDefault="00AD0E96" w:rsidP="000D3374">
      <w:pPr>
        <w:pStyle w:val="Default"/>
        <w:numPr>
          <w:ilvl w:val="0"/>
          <w:numId w:val="9"/>
        </w:numPr>
        <w:suppressAutoHyphens/>
        <w:spacing w:line="276" w:lineRule="auto"/>
        <w:ind w:left="567" w:hanging="283"/>
        <w:jc w:val="both"/>
        <w:rPr>
          <w:rFonts w:ascii="Titillium" w:hAnsi="Titillium"/>
          <w:i/>
          <w:color w:val="auto"/>
          <w:sz w:val="18"/>
          <w:szCs w:val="18"/>
        </w:rPr>
      </w:pPr>
      <w:r w:rsidRPr="00AC026D">
        <w:rPr>
          <w:rFonts w:ascii="Titillium" w:hAnsi="Titillium"/>
          <w:color w:val="auto"/>
          <w:sz w:val="18"/>
          <w:szCs w:val="18"/>
        </w:rPr>
        <w:t xml:space="preserve">Valore Attuale Netto (VAN) del Progetto pari a </w:t>
      </w:r>
      <w:r w:rsidR="00312421" w:rsidRPr="00AC026D">
        <w:rPr>
          <w:rFonts w:ascii="Titillium" w:hAnsi="Titillium"/>
          <w:i/>
          <w:iCs/>
          <w:color w:val="auto"/>
          <w:sz w:val="18"/>
          <w:szCs w:val="18"/>
        </w:rPr>
        <w:t>(...)</w:t>
      </w:r>
      <w:r w:rsidRPr="00AC026D">
        <w:rPr>
          <w:rFonts w:ascii="Titillium" w:hAnsi="Titillium"/>
          <w:color w:val="auto"/>
          <w:sz w:val="18"/>
          <w:szCs w:val="18"/>
        </w:rPr>
        <w:t>;</w:t>
      </w:r>
    </w:p>
    <w:p w14:paraId="324551F8" w14:textId="4758C6AD" w:rsidR="00706D2A" w:rsidRPr="00AC026D" w:rsidRDefault="00706D2A" w:rsidP="000D3374">
      <w:pPr>
        <w:pStyle w:val="Default"/>
        <w:numPr>
          <w:ilvl w:val="0"/>
          <w:numId w:val="9"/>
        </w:numPr>
        <w:suppressAutoHyphens/>
        <w:spacing w:line="276" w:lineRule="auto"/>
        <w:ind w:left="567" w:hanging="283"/>
        <w:jc w:val="both"/>
        <w:rPr>
          <w:rFonts w:ascii="Titillium" w:hAnsi="Titillium"/>
          <w:i/>
          <w:color w:val="auto"/>
          <w:sz w:val="18"/>
          <w:szCs w:val="18"/>
        </w:rPr>
      </w:pPr>
      <w:r w:rsidRPr="00AC026D">
        <w:rPr>
          <w:rFonts w:ascii="Titillium" w:hAnsi="Titillium"/>
          <w:color w:val="auto"/>
          <w:sz w:val="18"/>
          <w:szCs w:val="18"/>
        </w:rPr>
        <w:t xml:space="preserve">DSCR minimo pari a </w:t>
      </w:r>
      <w:r w:rsidR="00312421" w:rsidRPr="00AC026D">
        <w:rPr>
          <w:rFonts w:ascii="Titillium" w:hAnsi="Titillium"/>
          <w:i/>
          <w:iCs/>
          <w:color w:val="auto"/>
          <w:sz w:val="18"/>
          <w:szCs w:val="18"/>
        </w:rPr>
        <w:t>(...)</w:t>
      </w:r>
      <w:r w:rsidR="001E5239" w:rsidRPr="00AC026D">
        <w:rPr>
          <w:rFonts w:ascii="Titillium" w:hAnsi="Titillium"/>
          <w:color w:val="auto"/>
          <w:sz w:val="18"/>
          <w:szCs w:val="18"/>
        </w:rPr>
        <w:t>;</w:t>
      </w:r>
    </w:p>
    <w:p w14:paraId="10CB7E96" w14:textId="0A032934" w:rsidR="006321CE" w:rsidRPr="00AC026D" w:rsidRDefault="001E5239" w:rsidP="000D3374">
      <w:pPr>
        <w:pStyle w:val="Default"/>
        <w:numPr>
          <w:ilvl w:val="0"/>
          <w:numId w:val="9"/>
        </w:numPr>
        <w:suppressAutoHyphens/>
        <w:spacing w:line="276" w:lineRule="auto"/>
        <w:ind w:left="567" w:hanging="283"/>
        <w:jc w:val="both"/>
        <w:rPr>
          <w:rFonts w:ascii="Titillium" w:hAnsi="Titillium"/>
          <w:i/>
          <w:color w:val="auto"/>
          <w:sz w:val="18"/>
          <w:szCs w:val="18"/>
        </w:rPr>
      </w:pPr>
      <w:r w:rsidRPr="00AC026D">
        <w:rPr>
          <w:rFonts w:ascii="Titillium" w:hAnsi="Titillium"/>
          <w:i/>
          <w:color w:val="auto"/>
          <w:sz w:val="18"/>
          <w:szCs w:val="18"/>
        </w:rPr>
        <w:t>(</w:t>
      </w:r>
      <w:r w:rsidR="00CD49E5" w:rsidRPr="00AC026D">
        <w:rPr>
          <w:rFonts w:ascii="Titillium" w:hAnsi="Titillium"/>
          <w:i/>
          <w:color w:val="auto"/>
          <w:sz w:val="18"/>
          <w:szCs w:val="18"/>
        </w:rPr>
        <w:t>…</w:t>
      </w:r>
      <w:r w:rsidRPr="00AC026D">
        <w:rPr>
          <w:rFonts w:ascii="Titillium" w:hAnsi="Titillium"/>
          <w:i/>
          <w:color w:val="auto"/>
          <w:sz w:val="18"/>
          <w:szCs w:val="18"/>
        </w:rPr>
        <w:t>)</w:t>
      </w:r>
      <w:r w:rsidRPr="00AC026D">
        <w:rPr>
          <w:rFonts w:ascii="Titillium" w:hAnsi="Titillium"/>
          <w:iCs/>
          <w:color w:val="auto"/>
          <w:sz w:val="18"/>
          <w:szCs w:val="18"/>
        </w:rPr>
        <w:t>.</w:t>
      </w:r>
    </w:p>
    <w:p w14:paraId="5C1D0EEA" w14:textId="77777777" w:rsidR="00AD0E96" w:rsidRPr="00AC026D" w:rsidRDefault="00AD0E96" w:rsidP="00D21272">
      <w:pPr>
        <w:pStyle w:val="Default"/>
        <w:suppressAutoHyphens/>
        <w:spacing w:line="276" w:lineRule="auto"/>
        <w:ind w:left="720"/>
        <w:jc w:val="both"/>
        <w:rPr>
          <w:rFonts w:ascii="Titillium" w:hAnsi="Titillium"/>
          <w:i/>
          <w:color w:val="auto"/>
          <w:sz w:val="18"/>
          <w:szCs w:val="18"/>
        </w:rPr>
      </w:pPr>
    </w:p>
    <w:p w14:paraId="61D2141A" w14:textId="44BA60AD" w:rsidR="00AD0E96" w:rsidRPr="00AC026D" w:rsidRDefault="00AD0E96" w:rsidP="00D21272">
      <w:pPr>
        <w:pStyle w:val="Default"/>
        <w:suppressAutoHyphens/>
        <w:spacing w:line="276" w:lineRule="auto"/>
        <w:jc w:val="both"/>
        <w:rPr>
          <w:rFonts w:ascii="Titillium" w:hAnsi="Titillium"/>
          <w:i/>
          <w:color w:val="auto"/>
          <w:sz w:val="18"/>
          <w:szCs w:val="18"/>
        </w:rPr>
      </w:pPr>
      <w:r w:rsidRPr="00AC026D">
        <w:rPr>
          <w:rFonts w:ascii="Titillium" w:hAnsi="Titillium"/>
          <w:color w:val="auto"/>
          <w:sz w:val="18"/>
          <w:szCs w:val="18"/>
        </w:rPr>
        <w:t xml:space="preserve">4. Gli indicatori </w:t>
      </w:r>
      <w:r w:rsidR="000F68F1" w:rsidRPr="00AC026D">
        <w:rPr>
          <w:rFonts w:ascii="Titillium" w:hAnsi="Titillium"/>
          <w:color w:val="auto"/>
          <w:sz w:val="18"/>
          <w:szCs w:val="18"/>
        </w:rPr>
        <w:t>sono</w:t>
      </w:r>
      <w:r w:rsidRPr="00AC026D">
        <w:rPr>
          <w:rFonts w:ascii="Titillium" w:hAnsi="Titillium"/>
          <w:color w:val="auto"/>
          <w:sz w:val="18"/>
          <w:szCs w:val="18"/>
        </w:rPr>
        <w:t xml:space="preserve"> monitorati periodicamente</w:t>
      </w:r>
      <w:r w:rsidR="006B0AEE" w:rsidRPr="00AC026D">
        <w:rPr>
          <w:rFonts w:ascii="Titillium" w:hAnsi="Titillium"/>
          <w:color w:val="auto"/>
          <w:sz w:val="18"/>
          <w:szCs w:val="18"/>
        </w:rPr>
        <w:t xml:space="preserve"> ogni </w:t>
      </w:r>
      <w:r w:rsidR="00FF2D76" w:rsidRPr="00AC026D">
        <w:rPr>
          <w:rFonts w:ascii="Titillium" w:hAnsi="Titillium"/>
          <w:i/>
          <w:iCs/>
          <w:color w:val="auto"/>
          <w:sz w:val="18"/>
          <w:szCs w:val="18"/>
        </w:rPr>
        <w:t xml:space="preserve">(…) </w:t>
      </w:r>
      <w:r w:rsidR="006B0AEE" w:rsidRPr="00AC026D">
        <w:rPr>
          <w:rFonts w:ascii="Titillium" w:hAnsi="Titillium"/>
          <w:color w:val="auto"/>
          <w:sz w:val="18"/>
          <w:szCs w:val="18"/>
        </w:rPr>
        <w:t>mesi</w:t>
      </w:r>
      <w:r w:rsidR="00E24235" w:rsidRPr="00AC026D">
        <w:rPr>
          <w:rFonts w:ascii="Titillium" w:hAnsi="Titillium"/>
          <w:color w:val="auto"/>
          <w:sz w:val="18"/>
          <w:szCs w:val="18"/>
        </w:rPr>
        <w:t>.</w:t>
      </w:r>
    </w:p>
    <w:p w14:paraId="535A1544" w14:textId="77777777" w:rsidR="00AD0E96" w:rsidRPr="00AC026D" w:rsidRDefault="00AD0E96" w:rsidP="00D21272">
      <w:pPr>
        <w:pStyle w:val="Default"/>
        <w:suppressAutoHyphens/>
        <w:spacing w:line="276" w:lineRule="auto"/>
        <w:ind w:firstLine="720"/>
        <w:rPr>
          <w:rFonts w:ascii="Titillium" w:hAnsi="Titillium"/>
          <w:color w:val="auto"/>
          <w:sz w:val="18"/>
          <w:szCs w:val="18"/>
        </w:rPr>
      </w:pPr>
    </w:p>
    <w:p w14:paraId="2DA2879C" w14:textId="61DD2A3B" w:rsidR="00EF497F" w:rsidRPr="00AC026D" w:rsidRDefault="00EF497F" w:rsidP="00D21272">
      <w:pPr>
        <w:pStyle w:val="Titolo2"/>
        <w:keepNext w:val="0"/>
        <w:keepLines w:val="0"/>
        <w:widowControl w:val="0"/>
        <w:suppressAutoHyphens/>
        <w:spacing w:before="0"/>
        <w:jc w:val="both"/>
        <w:rPr>
          <w:rFonts w:ascii="Titillium" w:hAnsi="Titillium" w:cs="Times New Roman"/>
          <w:color w:val="auto"/>
          <w:sz w:val="18"/>
          <w:szCs w:val="18"/>
        </w:rPr>
      </w:pPr>
      <w:bookmarkStart w:id="80" w:name="_Toc117519752"/>
      <w:bookmarkStart w:id="81" w:name="_Toc172619611"/>
      <w:r w:rsidRPr="00AC026D">
        <w:rPr>
          <w:rFonts w:ascii="Titillium" w:hAnsi="Titillium" w:cs="Times New Roman"/>
          <w:color w:val="auto"/>
          <w:sz w:val="18"/>
          <w:szCs w:val="18"/>
        </w:rPr>
        <w:t xml:space="preserve">ART. </w:t>
      </w:r>
      <w:r w:rsidR="003B3CB2" w:rsidRPr="00AC026D">
        <w:rPr>
          <w:rFonts w:ascii="Titillium" w:hAnsi="Titillium" w:cs="Times New Roman"/>
          <w:color w:val="auto"/>
          <w:sz w:val="18"/>
          <w:szCs w:val="18"/>
        </w:rPr>
        <w:t>32</w:t>
      </w:r>
      <w:r w:rsidRPr="00AC026D">
        <w:rPr>
          <w:rFonts w:ascii="Titillium" w:hAnsi="Titillium" w:cs="Times New Roman"/>
          <w:color w:val="auto"/>
          <w:sz w:val="18"/>
          <w:szCs w:val="18"/>
        </w:rPr>
        <w:t xml:space="preserve"> - RIEQUILIBRIO ECONOMICO FINANZIARIO</w:t>
      </w:r>
      <w:bookmarkEnd w:id="80"/>
      <w:bookmarkEnd w:id="81"/>
      <w:r w:rsidRPr="00AC026D">
        <w:rPr>
          <w:rFonts w:ascii="Titillium" w:hAnsi="Titillium" w:cs="Times New Roman"/>
          <w:color w:val="auto"/>
          <w:sz w:val="18"/>
          <w:szCs w:val="18"/>
        </w:rPr>
        <w:t xml:space="preserve"> </w:t>
      </w:r>
    </w:p>
    <w:p w14:paraId="4F39254B" w14:textId="77777777" w:rsidR="00EF497F" w:rsidRPr="00AC026D" w:rsidRDefault="00EF497F" w:rsidP="00D21272">
      <w:pPr>
        <w:pStyle w:val="Default"/>
        <w:suppressAutoHyphens/>
        <w:spacing w:line="276" w:lineRule="auto"/>
        <w:ind w:firstLine="720"/>
        <w:jc w:val="both"/>
        <w:rPr>
          <w:rFonts w:ascii="Titillium" w:hAnsi="Titillium"/>
          <w:color w:val="auto"/>
          <w:sz w:val="18"/>
          <w:szCs w:val="18"/>
        </w:rPr>
      </w:pPr>
    </w:p>
    <w:p w14:paraId="5FAE95A3" w14:textId="79916E9F" w:rsidR="00D770DE" w:rsidRPr="00AC026D" w:rsidRDefault="053C8A3B"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1. Le Parti procedono alla revisione del Piano Economico Finanziario, mediante la stipulazione di apposito atto aggiuntivo, qualora si riscontri un’</w:t>
      </w:r>
      <w:r w:rsidR="00922426" w:rsidRPr="00AC026D">
        <w:rPr>
          <w:rFonts w:ascii="Titillium" w:hAnsi="Titillium"/>
          <w:color w:val="auto"/>
          <w:sz w:val="18"/>
          <w:szCs w:val="18"/>
        </w:rPr>
        <w:t>a</w:t>
      </w:r>
      <w:r w:rsidRPr="00AC026D">
        <w:rPr>
          <w:rFonts w:ascii="Titillium" w:hAnsi="Titillium"/>
          <w:color w:val="auto"/>
          <w:sz w:val="18"/>
          <w:szCs w:val="18"/>
        </w:rPr>
        <w:t xml:space="preserve">lterazione dell’Equilibrio Economico Finanziario, </w:t>
      </w:r>
      <w:r w:rsidR="00F23F9B" w:rsidRPr="00AC026D">
        <w:rPr>
          <w:rFonts w:ascii="Titillium" w:hAnsi="Titillium"/>
          <w:color w:val="auto"/>
          <w:sz w:val="18"/>
          <w:szCs w:val="18"/>
        </w:rPr>
        <w:t xml:space="preserve">e </w:t>
      </w:r>
      <w:r w:rsidR="78E6BC45" w:rsidRPr="00AC026D">
        <w:rPr>
          <w:rFonts w:ascii="Titillium" w:hAnsi="Titillium"/>
          <w:color w:val="auto"/>
          <w:sz w:val="18"/>
          <w:szCs w:val="18"/>
        </w:rPr>
        <w:t>solo in presenza di</w:t>
      </w:r>
      <w:r w:rsidRPr="00AC026D">
        <w:rPr>
          <w:rFonts w:ascii="Titillium" w:hAnsi="Titillium"/>
          <w:color w:val="auto"/>
          <w:sz w:val="18"/>
          <w:szCs w:val="18"/>
        </w:rPr>
        <w:t xml:space="preserve"> uno o più Eventi di Disequilibrio non riconducibili all’Operatore </w:t>
      </w:r>
      <w:r w:rsidR="7A1B01D1" w:rsidRPr="00AC026D">
        <w:rPr>
          <w:rFonts w:ascii="Titillium" w:hAnsi="Titillium"/>
          <w:color w:val="auto"/>
          <w:sz w:val="18"/>
          <w:szCs w:val="18"/>
        </w:rPr>
        <w:t>E</w:t>
      </w:r>
      <w:r w:rsidRPr="00AC026D">
        <w:rPr>
          <w:rFonts w:ascii="Titillium" w:hAnsi="Titillium"/>
          <w:color w:val="auto"/>
          <w:sz w:val="18"/>
          <w:szCs w:val="18"/>
        </w:rPr>
        <w:t>conomi</w:t>
      </w:r>
      <w:r w:rsidRPr="00AC026D">
        <w:rPr>
          <w:rFonts w:ascii="Titillium" w:hAnsi="Titillium"/>
          <w:color w:val="000000" w:themeColor="text1"/>
          <w:sz w:val="18"/>
          <w:szCs w:val="18"/>
        </w:rPr>
        <w:t>co,</w:t>
      </w:r>
      <w:r w:rsidRPr="00AC026D">
        <w:rPr>
          <w:rFonts w:ascii="Titillium" w:hAnsi="Titillium"/>
          <w:color w:val="auto"/>
          <w:sz w:val="18"/>
          <w:szCs w:val="18"/>
        </w:rPr>
        <w:t xml:space="preserve"> rispetto ai valori del Piano Economico Finanziario contrattuale </w:t>
      </w:r>
      <w:r w:rsidR="006B0AEE" w:rsidRPr="00AC026D">
        <w:rPr>
          <w:rFonts w:ascii="Titillium" w:hAnsi="Titillium"/>
          <w:color w:val="auto"/>
          <w:sz w:val="18"/>
          <w:szCs w:val="18"/>
        </w:rPr>
        <w:t xml:space="preserve">correnti </w:t>
      </w:r>
      <w:r w:rsidRPr="00AC026D">
        <w:rPr>
          <w:rFonts w:ascii="Titillium" w:hAnsi="Titillium"/>
          <w:color w:val="auto"/>
          <w:sz w:val="18"/>
          <w:szCs w:val="18"/>
        </w:rPr>
        <w:t xml:space="preserve">alla data immediatamente precedente al verificarsi dei </w:t>
      </w:r>
      <w:proofErr w:type="gramStart"/>
      <w:r w:rsidRPr="00AC026D">
        <w:rPr>
          <w:rFonts w:ascii="Titillium" w:hAnsi="Titillium"/>
          <w:color w:val="auto"/>
          <w:sz w:val="18"/>
          <w:szCs w:val="18"/>
        </w:rPr>
        <w:t>predetti</w:t>
      </w:r>
      <w:proofErr w:type="gramEnd"/>
      <w:r w:rsidRPr="00AC026D">
        <w:rPr>
          <w:rFonts w:ascii="Titillium" w:hAnsi="Titillium"/>
          <w:color w:val="auto"/>
          <w:sz w:val="18"/>
          <w:szCs w:val="18"/>
        </w:rPr>
        <w:t xml:space="preserve"> Eventi di Disequilibrio. </w:t>
      </w:r>
    </w:p>
    <w:p w14:paraId="73A6FEE6" w14:textId="08EA40A9" w:rsidR="00677CA6" w:rsidRPr="00AC026D" w:rsidRDefault="053C8A3B" w:rsidP="00D96EF1">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Si considerano Eventi di Disequilibrio esclusivamente i seguenti</w:t>
      </w:r>
      <w:r w:rsidR="555ADEEF" w:rsidRPr="00AC026D">
        <w:rPr>
          <w:rFonts w:ascii="Titillium" w:hAnsi="Titillium"/>
          <w:color w:val="auto"/>
          <w:sz w:val="18"/>
          <w:szCs w:val="18"/>
        </w:rPr>
        <w:t xml:space="preserve"> </w:t>
      </w:r>
      <w:r w:rsidR="555ADEEF" w:rsidRPr="00AC026D">
        <w:rPr>
          <w:rFonts w:ascii="Titillium" w:hAnsi="Titillium"/>
          <w:i/>
          <w:iCs/>
          <w:color w:val="auto"/>
          <w:sz w:val="18"/>
          <w:szCs w:val="18"/>
        </w:rPr>
        <w:t xml:space="preserve">(l’elenco </w:t>
      </w:r>
      <w:r w:rsidR="00F00BEF" w:rsidRPr="00AC026D">
        <w:rPr>
          <w:rFonts w:ascii="Titillium" w:hAnsi="Titillium"/>
          <w:i/>
          <w:iCs/>
          <w:color w:val="auto"/>
          <w:sz w:val="18"/>
          <w:szCs w:val="18"/>
        </w:rPr>
        <w:t xml:space="preserve">da </w:t>
      </w:r>
      <w:r w:rsidR="00B75F4B" w:rsidRPr="00AC026D">
        <w:rPr>
          <w:rFonts w:ascii="Titillium" w:hAnsi="Titillium"/>
          <w:i/>
          <w:iCs/>
          <w:color w:val="auto"/>
          <w:sz w:val="18"/>
          <w:szCs w:val="18"/>
        </w:rPr>
        <w:t>predisporre</w:t>
      </w:r>
      <w:r w:rsidR="00F00BEF" w:rsidRPr="00AC026D">
        <w:rPr>
          <w:rFonts w:ascii="Titillium" w:hAnsi="Titillium"/>
          <w:i/>
          <w:iCs/>
          <w:color w:val="auto"/>
          <w:sz w:val="18"/>
          <w:szCs w:val="18"/>
        </w:rPr>
        <w:t xml:space="preserve"> a cura del Concedente </w:t>
      </w:r>
      <w:r w:rsidR="555ADEEF" w:rsidRPr="00AC026D">
        <w:rPr>
          <w:rFonts w:ascii="Titillium" w:hAnsi="Titillium"/>
          <w:i/>
          <w:iCs/>
          <w:color w:val="auto"/>
          <w:sz w:val="18"/>
          <w:szCs w:val="18"/>
        </w:rPr>
        <w:t xml:space="preserve">è </w:t>
      </w:r>
      <w:r w:rsidR="555ADEEF" w:rsidRPr="00AC026D">
        <w:rPr>
          <w:rFonts w:ascii="Titillium" w:hAnsi="Titillium"/>
          <w:b/>
          <w:bCs/>
          <w:i/>
          <w:iCs/>
          <w:color w:val="auto"/>
          <w:sz w:val="18"/>
          <w:szCs w:val="18"/>
        </w:rPr>
        <w:t>tassativo</w:t>
      </w:r>
      <w:r w:rsidR="555ADEEF" w:rsidRPr="00AC026D">
        <w:rPr>
          <w:rFonts w:ascii="Titillium" w:hAnsi="Titillium"/>
          <w:i/>
          <w:iCs/>
          <w:color w:val="auto"/>
          <w:sz w:val="18"/>
          <w:szCs w:val="18"/>
        </w:rPr>
        <w:t xml:space="preserve"> e non può essere considera</w:t>
      </w:r>
      <w:r w:rsidR="292FA049" w:rsidRPr="00AC026D">
        <w:rPr>
          <w:rFonts w:ascii="Titillium" w:hAnsi="Titillium"/>
          <w:i/>
          <w:iCs/>
          <w:color w:val="auto"/>
          <w:sz w:val="18"/>
          <w:szCs w:val="18"/>
        </w:rPr>
        <w:t>to a titolo meramente esemplificativo)</w:t>
      </w:r>
      <w:r w:rsidRPr="00AC026D">
        <w:rPr>
          <w:rFonts w:ascii="Titillium" w:hAnsi="Titillium"/>
          <w:color w:val="auto"/>
          <w:sz w:val="18"/>
          <w:szCs w:val="18"/>
        </w:rPr>
        <w:t>:</w:t>
      </w:r>
    </w:p>
    <w:p w14:paraId="688DB2E4" w14:textId="22ECB572" w:rsidR="00677CA6" w:rsidRPr="00AC026D" w:rsidRDefault="00677CA6" w:rsidP="000D3374">
      <w:pPr>
        <w:pStyle w:val="Default"/>
        <w:numPr>
          <w:ilvl w:val="0"/>
          <w:numId w:val="19"/>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 xml:space="preserve">i casi di sospensione </w:t>
      </w:r>
      <w:r w:rsidR="003A53DF" w:rsidRPr="00AC026D">
        <w:rPr>
          <w:rFonts w:ascii="Titillium" w:hAnsi="Titillium"/>
          <w:color w:val="000000" w:themeColor="text1"/>
          <w:sz w:val="18"/>
          <w:szCs w:val="18"/>
        </w:rPr>
        <w:t xml:space="preserve">temporanea </w:t>
      </w:r>
      <w:r w:rsidRPr="00AC026D">
        <w:rPr>
          <w:rFonts w:ascii="Titillium" w:hAnsi="Titillium"/>
          <w:color w:val="000000" w:themeColor="text1"/>
          <w:sz w:val="18"/>
          <w:szCs w:val="18"/>
        </w:rPr>
        <w:t xml:space="preserve">di cui agli articoli </w:t>
      </w:r>
      <w:r w:rsidR="004221F9" w:rsidRPr="00AC026D">
        <w:rPr>
          <w:rFonts w:ascii="Titillium" w:hAnsi="Titillium"/>
          <w:color w:val="000000" w:themeColor="text1"/>
          <w:sz w:val="18"/>
          <w:szCs w:val="18"/>
        </w:rPr>
        <w:t xml:space="preserve">17 e </w:t>
      </w:r>
      <w:r w:rsidR="009C6754" w:rsidRPr="00AC026D">
        <w:rPr>
          <w:rFonts w:ascii="Titillium" w:hAnsi="Titillium"/>
          <w:color w:val="000000" w:themeColor="text1"/>
          <w:sz w:val="18"/>
          <w:szCs w:val="18"/>
        </w:rPr>
        <w:t>28</w:t>
      </w:r>
      <w:r w:rsidR="00420AB9" w:rsidRPr="00AC026D">
        <w:rPr>
          <w:rFonts w:ascii="Titillium" w:hAnsi="Titillium"/>
          <w:color w:val="000000" w:themeColor="text1"/>
          <w:sz w:val="18"/>
          <w:szCs w:val="18"/>
        </w:rPr>
        <w:t xml:space="preserve"> del presente </w:t>
      </w:r>
      <w:r w:rsidR="00523B43" w:rsidRPr="00AC026D">
        <w:rPr>
          <w:rFonts w:ascii="Titillium" w:hAnsi="Titillium"/>
          <w:color w:val="000000" w:themeColor="text1"/>
          <w:sz w:val="18"/>
          <w:szCs w:val="18"/>
        </w:rPr>
        <w:t>Contratto;</w:t>
      </w:r>
    </w:p>
    <w:p w14:paraId="1F14C00E" w14:textId="7D14303C" w:rsidR="00677CA6" w:rsidRPr="00AC026D" w:rsidRDefault="00677CA6" w:rsidP="000D3374">
      <w:pPr>
        <w:pStyle w:val="Default"/>
        <w:numPr>
          <w:ilvl w:val="0"/>
          <w:numId w:val="19"/>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 xml:space="preserve">le cause di Forza Maggiore ai sensi dell’articolo </w:t>
      </w:r>
      <w:r w:rsidR="009C6754" w:rsidRPr="00AC026D">
        <w:rPr>
          <w:rFonts w:ascii="Titillium" w:hAnsi="Titillium"/>
          <w:color w:val="000000" w:themeColor="text1"/>
          <w:sz w:val="18"/>
          <w:szCs w:val="18"/>
        </w:rPr>
        <w:t>45</w:t>
      </w:r>
      <w:r w:rsidR="00F54BCA" w:rsidRPr="00AC026D">
        <w:rPr>
          <w:rFonts w:ascii="Titillium" w:hAnsi="Titillium"/>
          <w:color w:val="000000" w:themeColor="text1"/>
          <w:sz w:val="18"/>
          <w:szCs w:val="18"/>
        </w:rPr>
        <w:t>,</w:t>
      </w:r>
      <w:r w:rsidR="00420AB9" w:rsidRPr="00AC026D">
        <w:rPr>
          <w:rFonts w:ascii="Titillium" w:hAnsi="Titillium"/>
          <w:color w:val="000000" w:themeColor="text1"/>
          <w:sz w:val="18"/>
          <w:szCs w:val="18"/>
        </w:rPr>
        <w:t xml:space="preserve"> del presente Contratto</w:t>
      </w:r>
      <w:r w:rsidR="005373D1" w:rsidRPr="00AC026D">
        <w:rPr>
          <w:rFonts w:ascii="Titillium" w:hAnsi="Titillium"/>
          <w:color w:val="000000" w:themeColor="text1"/>
          <w:sz w:val="18"/>
          <w:szCs w:val="18"/>
        </w:rPr>
        <w:t>;</w:t>
      </w:r>
    </w:p>
    <w:p w14:paraId="557B37CE" w14:textId="2C64D43C" w:rsidR="00FE6E07" w:rsidRPr="00AC026D" w:rsidRDefault="00677CA6" w:rsidP="00FE6E07">
      <w:pPr>
        <w:pStyle w:val="Default"/>
        <w:numPr>
          <w:ilvl w:val="0"/>
          <w:numId w:val="19"/>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 xml:space="preserve">le modifiche al </w:t>
      </w:r>
      <w:r w:rsidR="00420AB9" w:rsidRPr="00AC026D">
        <w:rPr>
          <w:rFonts w:ascii="Titillium" w:hAnsi="Titillium"/>
          <w:color w:val="000000" w:themeColor="text1"/>
          <w:sz w:val="18"/>
          <w:szCs w:val="18"/>
        </w:rPr>
        <w:t xml:space="preserve">presente </w:t>
      </w:r>
      <w:r w:rsidRPr="00AC026D">
        <w:rPr>
          <w:rFonts w:ascii="Titillium" w:hAnsi="Titillium"/>
          <w:color w:val="000000" w:themeColor="text1"/>
          <w:sz w:val="18"/>
          <w:szCs w:val="18"/>
        </w:rPr>
        <w:t xml:space="preserve">Contratto di cui all’articolo </w:t>
      </w:r>
      <w:r w:rsidR="009C6754" w:rsidRPr="00AC026D">
        <w:rPr>
          <w:rFonts w:ascii="Titillium" w:hAnsi="Titillium"/>
          <w:color w:val="000000" w:themeColor="text1"/>
          <w:sz w:val="18"/>
          <w:szCs w:val="18"/>
        </w:rPr>
        <w:t>33</w:t>
      </w:r>
      <w:r w:rsidR="00BD203C" w:rsidRPr="00AC026D">
        <w:rPr>
          <w:rFonts w:ascii="Titillium" w:hAnsi="Titillium"/>
          <w:color w:val="000000" w:themeColor="text1"/>
          <w:sz w:val="18"/>
          <w:szCs w:val="18"/>
        </w:rPr>
        <w:t>,</w:t>
      </w:r>
      <w:r w:rsidR="00F86C94" w:rsidRPr="00AC026D">
        <w:rPr>
          <w:rFonts w:ascii="Titillium" w:hAnsi="Titillium"/>
          <w:color w:val="000000" w:themeColor="text1"/>
          <w:sz w:val="18"/>
          <w:szCs w:val="18"/>
        </w:rPr>
        <w:t xml:space="preserve"> comma </w:t>
      </w:r>
      <w:r w:rsidR="00C358A4" w:rsidRPr="00AC026D">
        <w:rPr>
          <w:rFonts w:ascii="Titillium" w:hAnsi="Titillium"/>
          <w:color w:val="000000" w:themeColor="text1"/>
          <w:sz w:val="18"/>
          <w:szCs w:val="18"/>
        </w:rPr>
        <w:t>1</w:t>
      </w:r>
      <w:r w:rsidR="00BD203C" w:rsidRPr="00AC026D">
        <w:rPr>
          <w:rFonts w:ascii="Titillium" w:hAnsi="Titillium"/>
          <w:color w:val="000000" w:themeColor="text1"/>
          <w:sz w:val="18"/>
          <w:szCs w:val="18"/>
        </w:rPr>
        <w:t>,</w:t>
      </w:r>
      <w:r w:rsidR="00C358A4" w:rsidRPr="00AC026D">
        <w:rPr>
          <w:rFonts w:ascii="Titillium" w:hAnsi="Titillium"/>
          <w:color w:val="000000" w:themeColor="text1"/>
          <w:sz w:val="18"/>
          <w:szCs w:val="18"/>
        </w:rPr>
        <w:t xml:space="preserve"> </w:t>
      </w:r>
      <w:r w:rsidR="00996149" w:rsidRPr="00AC026D">
        <w:rPr>
          <w:rFonts w:ascii="Titillium" w:hAnsi="Titillium"/>
          <w:color w:val="000000" w:themeColor="text1"/>
          <w:sz w:val="18"/>
          <w:szCs w:val="18"/>
        </w:rPr>
        <w:t>nei limiti di cui</w:t>
      </w:r>
      <w:r w:rsidR="00116E50" w:rsidRPr="00AC026D">
        <w:rPr>
          <w:rFonts w:ascii="Titillium" w:hAnsi="Titillium"/>
          <w:color w:val="000000" w:themeColor="text1"/>
          <w:sz w:val="18"/>
          <w:szCs w:val="18"/>
        </w:rPr>
        <w:t xml:space="preserve"> </w:t>
      </w:r>
      <w:r w:rsidR="000F0C00" w:rsidRPr="00AC026D">
        <w:rPr>
          <w:rFonts w:ascii="Titillium" w:hAnsi="Titillium"/>
          <w:color w:val="000000" w:themeColor="text1"/>
          <w:sz w:val="18"/>
          <w:szCs w:val="18"/>
        </w:rPr>
        <w:t>al medesimo articolo</w:t>
      </w:r>
      <w:r w:rsidR="005A3662" w:rsidRPr="00AC026D">
        <w:rPr>
          <w:rFonts w:ascii="Titillium" w:hAnsi="Titillium"/>
          <w:color w:val="000000" w:themeColor="text1"/>
          <w:sz w:val="18"/>
          <w:szCs w:val="18"/>
        </w:rPr>
        <w:t>;</w:t>
      </w:r>
    </w:p>
    <w:p w14:paraId="1F129317" w14:textId="12D32F01" w:rsidR="00677CA6" w:rsidRPr="00AC026D" w:rsidRDefault="00523B43" w:rsidP="00FE6E07">
      <w:pPr>
        <w:pStyle w:val="Default"/>
        <w:numPr>
          <w:ilvl w:val="0"/>
          <w:numId w:val="19"/>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l’entrata in vigore di norme legislative e regolamentari non prevedibili alla data di sottoscrizione del presente Contratto, che incidono</w:t>
      </w:r>
      <w:r w:rsidR="00FC5C4F" w:rsidRPr="00AC026D">
        <w:rPr>
          <w:rFonts w:ascii="Titillium" w:hAnsi="Titillium"/>
          <w:color w:val="000000" w:themeColor="text1"/>
          <w:sz w:val="18"/>
          <w:szCs w:val="18"/>
        </w:rPr>
        <w:t xml:space="preserve"> </w:t>
      </w:r>
      <w:r w:rsidRPr="00AC026D">
        <w:rPr>
          <w:rFonts w:ascii="Titillium" w:hAnsi="Titillium"/>
          <w:color w:val="000000" w:themeColor="text1"/>
          <w:sz w:val="18"/>
          <w:szCs w:val="18"/>
        </w:rPr>
        <w:t xml:space="preserve">significativamente </w:t>
      </w:r>
      <w:r w:rsidR="00A23944" w:rsidRPr="00AC026D">
        <w:rPr>
          <w:rFonts w:ascii="Titillium" w:hAnsi="Titillium"/>
          <w:color w:val="000000" w:themeColor="text1"/>
          <w:sz w:val="18"/>
          <w:szCs w:val="18"/>
        </w:rPr>
        <w:t>sul Piano economico finanziario</w:t>
      </w:r>
      <w:r w:rsidR="00C32838" w:rsidRPr="00AC026D">
        <w:rPr>
          <w:rFonts w:ascii="Titillium" w:hAnsi="Titillium"/>
          <w:color w:val="000000" w:themeColor="text1"/>
          <w:sz w:val="18"/>
          <w:szCs w:val="18"/>
        </w:rPr>
        <w:t xml:space="preserve">, </w:t>
      </w:r>
      <w:r w:rsidR="00D64F82" w:rsidRPr="00AC026D">
        <w:rPr>
          <w:rFonts w:ascii="Titillium" w:hAnsi="Titillium"/>
          <w:color w:val="000000" w:themeColor="text1"/>
          <w:sz w:val="18"/>
          <w:szCs w:val="18"/>
        </w:rPr>
        <w:t xml:space="preserve">secondi </w:t>
      </w:r>
      <w:r w:rsidR="00EC6DA4" w:rsidRPr="00AC026D">
        <w:rPr>
          <w:rFonts w:ascii="Titillium" w:hAnsi="Titillium"/>
          <w:color w:val="000000" w:themeColor="text1"/>
          <w:sz w:val="18"/>
          <w:szCs w:val="18"/>
        </w:rPr>
        <w:t xml:space="preserve">i </w:t>
      </w:r>
      <w:r w:rsidR="00D64F82" w:rsidRPr="00AC026D">
        <w:rPr>
          <w:rFonts w:ascii="Titillium" w:hAnsi="Titillium"/>
          <w:color w:val="000000" w:themeColor="text1"/>
          <w:sz w:val="18"/>
          <w:szCs w:val="18"/>
        </w:rPr>
        <w:t>criteri</w:t>
      </w:r>
      <w:r w:rsidR="001A6A91" w:rsidRPr="00AC026D">
        <w:rPr>
          <w:rFonts w:ascii="Titillium" w:hAnsi="Titillium"/>
          <w:color w:val="000000" w:themeColor="text1"/>
          <w:sz w:val="18"/>
          <w:szCs w:val="18"/>
        </w:rPr>
        <w:t xml:space="preserve"> </w:t>
      </w:r>
      <w:r w:rsidR="00531F5B" w:rsidRPr="00AC026D">
        <w:rPr>
          <w:rFonts w:ascii="Titillium" w:hAnsi="Titillium"/>
          <w:color w:val="000000" w:themeColor="text1"/>
          <w:sz w:val="18"/>
          <w:szCs w:val="18"/>
        </w:rPr>
        <w:t xml:space="preserve">e le modalità </w:t>
      </w:r>
      <w:r w:rsidR="001A6A91" w:rsidRPr="00AC026D">
        <w:rPr>
          <w:rFonts w:ascii="Titillium" w:hAnsi="Titillium"/>
          <w:color w:val="000000" w:themeColor="text1"/>
          <w:sz w:val="18"/>
          <w:szCs w:val="18"/>
        </w:rPr>
        <w:t>d</w:t>
      </w:r>
      <w:r w:rsidR="00E0704D" w:rsidRPr="00AC026D">
        <w:rPr>
          <w:rFonts w:ascii="Titillium" w:hAnsi="Titillium"/>
          <w:color w:val="000000" w:themeColor="text1"/>
          <w:sz w:val="18"/>
          <w:szCs w:val="18"/>
        </w:rPr>
        <w:t>e</w:t>
      </w:r>
      <w:r w:rsidR="001A6A91" w:rsidRPr="00AC026D">
        <w:rPr>
          <w:rFonts w:ascii="Titillium" w:hAnsi="Titillium"/>
          <w:color w:val="000000" w:themeColor="text1"/>
          <w:sz w:val="18"/>
          <w:szCs w:val="18"/>
        </w:rPr>
        <w:t>gli articoli 17, comm</w:t>
      </w:r>
      <w:r w:rsidR="00531F5B" w:rsidRPr="00AC026D">
        <w:rPr>
          <w:rFonts w:ascii="Titillium" w:hAnsi="Titillium"/>
          <w:color w:val="000000" w:themeColor="text1"/>
          <w:sz w:val="18"/>
          <w:szCs w:val="18"/>
        </w:rPr>
        <w:t>i 5 e</w:t>
      </w:r>
      <w:r w:rsidR="001A6A91" w:rsidRPr="00AC026D">
        <w:rPr>
          <w:rFonts w:ascii="Titillium" w:hAnsi="Titillium"/>
          <w:color w:val="000000" w:themeColor="text1"/>
          <w:sz w:val="18"/>
          <w:szCs w:val="18"/>
        </w:rPr>
        <w:t xml:space="preserve"> 6, e art. 28, comma 4, letter</w:t>
      </w:r>
      <w:r w:rsidR="0017118D" w:rsidRPr="00AC026D">
        <w:rPr>
          <w:rFonts w:ascii="Titillium" w:hAnsi="Titillium"/>
          <w:color w:val="000000" w:themeColor="text1"/>
          <w:sz w:val="18"/>
          <w:szCs w:val="18"/>
        </w:rPr>
        <w:t xml:space="preserve">e </w:t>
      </w:r>
      <w:r w:rsidR="00531F5B" w:rsidRPr="00AC026D">
        <w:rPr>
          <w:rFonts w:ascii="Titillium" w:hAnsi="Titillium"/>
          <w:color w:val="000000" w:themeColor="text1"/>
          <w:sz w:val="18"/>
          <w:szCs w:val="18"/>
        </w:rPr>
        <w:t>d) ed</w:t>
      </w:r>
      <w:r w:rsidR="001A6A91" w:rsidRPr="00AC026D">
        <w:rPr>
          <w:rFonts w:ascii="Titillium" w:hAnsi="Titillium"/>
          <w:color w:val="000000" w:themeColor="text1"/>
          <w:sz w:val="18"/>
          <w:szCs w:val="18"/>
        </w:rPr>
        <w:t xml:space="preserve"> </w:t>
      </w:r>
      <w:proofErr w:type="gramStart"/>
      <w:r w:rsidR="001A6A91" w:rsidRPr="00AC026D">
        <w:rPr>
          <w:rFonts w:ascii="Titillium" w:hAnsi="Titillium"/>
          <w:color w:val="000000" w:themeColor="text1"/>
          <w:sz w:val="18"/>
          <w:szCs w:val="18"/>
        </w:rPr>
        <w:t>e</w:t>
      </w:r>
      <w:proofErr w:type="gramEnd"/>
      <w:r w:rsidR="001A6A91" w:rsidRPr="00AC026D">
        <w:rPr>
          <w:rFonts w:ascii="Titillium" w:hAnsi="Titillium"/>
          <w:color w:val="000000" w:themeColor="text1"/>
          <w:sz w:val="18"/>
          <w:szCs w:val="18"/>
        </w:rPr>
        <w:t>)</w:t>
      </w:r>
      <w:r w:rsidR="009C1FAC" w:rsidRPr="00AC026D">
        <w:rPr>
          <w:rFonts w:ascii="Titillium" w:hAnsi="Titillium"/>
          <w:color w:val="000000" w:themeColor="text1"/>
          <w:sz w:val="18"/>
          <w:szCs w:val="18"/>
        </w:rPr>
        <w:t>.</w:t>
      </w:r>
      <w:r w:rsidR="000B6334" w:rsidRPr="00AC026D">
        <w:rPr>
          <w:rFonts w:ascii="Titillium" w:hAnsi="Titillium"/>
          <w:color w:val="000000" w:themeColor="text1"/>
          <w:sz w:val="18"/>
          <w:szCs w:val="18"/>
        </w:rPr>
        <w:t xml:space="preserve"> </w:t>
      </w:r>
      <w:r w:rsidR="00C56458" w:rsidRPr="00AC026D">
        <w:rPr>
          <w:rFonts w:ascii="Titillium" w:hAnsi="Titillium"/>
          <w:color w:val="000000" w:themeColor="text1"/>
          <w:sz w:val="18"/>
          <w:szCs w:val="18"/>
        </w:rPr>
        <w:t xml:space="preserve"> Sono in ogni caso escluse le modificazioni della legislazione tributaria e dei contratti collettivi di lavoro.</w:t>
      </w:r>
    </w:p>
    <w:p w14:paraId="0C4D978C" w14:textId="77777777" w:rsidR="00BD5D55" w:rsidRPr="00AC026D" w:rsidRDefault="00BD5D55" w:rsidP="00BD5D55">
      <w:pPr>
        <w:pStyle w:val="Default"/>
        <w:suppressAutoHyphens/>
        <w:spacing w:line="276" w:lineRule="auto"/>
        <w:ind w:left="567"/>
        <w:jc w:val="both"/>
        <w:rPr>
          <w:rFonts w:ascii="Titillium" w:hAnsi="Titillium"/>
          <w:color w:val="FF0000"/>
          <w:sz w:val="18"/>
          <w:szCs w:val="18"/>
        </w:rPr>
      </w:pPr>
    </w:p>
    <w:p w14:paraId="23C63DF3" w14:textId="1B2EB328" w:rsidR="00677CA6" w:rsidRPr="00AC026D" w:rsidRDefault="00677CA6"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2. Al verificarsi di uno degli eventi di cui al comma 1, </w:t>
      </w:r>
      <w:r w:rsidR="004D6919" w:rsidRPr="00AC026D">
        <w:rPr>
          <w:rFonts w:ascii="Titillium" w:hAnsi="Titillium"/>
          <w:color w:val="auto"/>
          <w:sz w:val="18"/>
          <w:szCs w:val="18"/>
        </w:rPr>
        <w:t>l</w:t>
      </w:r>
      <w:r w:rsidRPr="00AC026D">
        <w:rPr>
          <w:rFonts w:ascii="Titillium" w:hAnsi="Titillium"/>
          <w:color w:val="auto"/>
          <w:sz w:val="18"/>
          <w:szCs w:val="18"/>
        </w:rPr>
        <w:t xml:space="preserve">’Operatore </w:t>
      </w:r>
      <w:r w:rsidR="00687B05" w:rsidRPr="00AC026D">
        <w:rPr>
          <w:rFonts w:ascii="Titillium" w:hAnsi="Titillium"/>
          <w:color w:val="auto"/>
          <w:sz w:val="18"/>
          <w:szCs w:val="18"/>
        </w:rPr>
        <w:t>E</w:t>
      </w:r>
      <w:r w:rsidRPr="00AC026D">
        <w:rPr>
          <w:rFonts w:ascii="Titillium" w:hAnsi="Titillium"/>
          <w:color w:val="auto"/>
          <w:sz w:val="18"/>
          <w:szCs w:val="18"/>
        </w:rPr>
        <w:t>conomico, al fine di avviare la procedura di revisione del Piano Economico Finanziario, ne dà comunicazione scritta all’</w:t>
      </w:r>
      <w:r w:rsidR="3C5E589A" w:rsidRPr="00AC026D">
        <w:rPr>
          <w:rFonts w:ascii="Titillium" w:hAnsi="Titillium"/>
          <w:color w:val="auto"/>
          <w:sz w:val="18"/>
          <w:szCs w:val="18"/>
        </w:rPr>
        <w:t>Ente Concedente</w:t>
      </w:r>
      <w:r w:rsidRPr="00AC026D">
        <w:rPr>
          <w:rFonts w:ascii="Titillium" w:hAnsi="Titillium"/>
          <w:color w:val="auto"/>
          <w:sz w:val="18"/>
          <w:szCs w:val="18"/>
        </w:rPr>
        <w:t>, indicando con esattezza i presupposti che hanno determinato l’</w:t>
      </w:r>
      <w:r w:rsidR="00E104EA" w:rsidRPr="00AC026D">
        <w:rPr>
          <w:rFonts w:ascii="Titillium" w:hAnsi="Titillium"/>
          <w:color w:val="auto"/>
          <w:sz w:val="18"/>
          <w:szCs w:val="18"/>
        </w:rPr>
        <w:t>a</w:t>
      </w:r>
      <w:r w:rsidRPr="00AC026D">
        <w:rPr>
          <w:rFonts w:ascii="Titillium" w:hAnsi="Titillium"/>
          <w:color w:val="auto"/>
          <w:sz w:val="18"/>
          <w:szCs w:val="18"/>
        </w:rPr>
        <w:t>lterazione dell’Equilibrio Economico Finanziario</w:t>
      </w:r>
      <w:r w:rsidR="00E104EA" w:rsidRPr="00AC026D">
        <w:rPr>
          <w:rFonts w:ascii="Titillium" w:hAnsi="Titillium"/>
          <w:color w:val="auto"/>
          <w:sz w:val="18"/>
          <w:szCs w:val="18"/>
        </w:rPr>
        <w:t>,</w:t>
      </w:r>
      <w:r w:rsidRPr="00AC026D">
        <w:rPr>
          <w:rFonts w:ascii="Titillium" w:hAnsi="Titillium"/>
          <w:color w:val="auto"/>
          <w:sz w:val="18"/>
          <w:szCs w:val="18"/>
        </w:rPr>
        <w:t xml:space="preserve"> e producendo la seguente documentazione dimostrativa:</w:t>
      </w:r>
    </w:p>
    <w:p w14:paraId="07436926" w14:textId="2345133A" w:rsidR="00677CA6" w:rsidRPr="00AC026D" w:rsidRDefault="00677CA6" w:rsidP="000D3374">
      <w:pPr>
        <w:pStyle w:val="Default"/>
        <w:numPr>
          <w:ilvl w:val="1"/>
          <w:numId w:val="42"/>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lastRenderedPageBreak/>
        <w:t>Piano Economico Finanziario in Disequilibrio, in formato editabile;</w:t>
      </w:r>
    </w:p>
    <w:p w14:paraId="4025906D" w14:textId="2BFF6805" w:rsidR="00677CA6" w:rsidRPr="00AC026D" w:rsidRDefault="00677CA6" w:rsidP="000D3374">
      <w:pPr>
        <w:pStyle w:val="Default"/>
        <w:numPr>
          <w:ilvl w:val="1"/>
          <w:numId w:val="42"/>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Piano Economico Finanziario Revisionato, in formato editabile;</w:t>
      </w:r>
    </w:p>
    <w:p w14:paraId="7C227338" w14:textId="00465A64" w:rsidR="00677CA6" w:rsidRPr="00AC026D" w:rsidRDefault="00677CA6" w:rsidP="000D3374">
      <w:pPr>
        <w:pStyle w:val="Default"/>
        <w:numPr>
          <w:ilvl w:val="1"/>
          <w:numId w:val="42"/>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relazione esplicativa del Piano Economico Finanziario Revisionato, che illustri tra l’altro le cause e i presupposti che hanno indotto alla richiesta di revisione e i maggiori oneri da esso derivanti;</w:t>
      </w:r>
    </w:p>
    <w:p w14:paraId="50AB3270" w14:textId="26066840" w:rsidR="00677CA6" w:rsidRPr="00AC026D" w:rsidRDefault="00677CA6" w:rsidP="000D3374">
      <w:pPr>
        <w:pStyle w:val="Default"/>
        <w:numPr>
          <w:ilvl w:val="1"/>
          <w:numId w:val="42"/>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schema di atto aggiuntivo per il recepimento nel Contratto di quanto previsto nel Piano Economico Finanziario Revisionato.</w:t>
      </w:r>
    </w:p>
    <w:p w14:paraId="52BADFB5" w14:textId="77777777" w:rsidR="00677CA6" w:rsidRPr="00AC026D" w:rsidRDefault="00677CA6"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Alla ricezione della </w:t>
      </w:r>
      <w:proofErr w:type="gramStart"/>
      <w:r w:rsidRPr="00AC026D">
        <w:rPr>
          <w:rFonts w:ascii="Titillium" w:hAnsi="Titillium"/>
          <w:color w:val="auto"/>
          <w:sz w:val="18"/>
          <w:szCs w:val="18"/>
        </w:rPr>
        <w:t>predetta</w:t>
      </w:r>
      <w:proofErr w:type="gramEnd"/>
      <w:r w:rsidRPr="00AC026D">
        <w:rPr>
          <w:rFonts w:ascii="Titillium" w:hAnsi="Titillium"/>
          <w:color w:val="auto"/>
          <w:sz w:val="18"/>
          <w:szCs w:val="18"/>
        </w:rPr>
        <w:t xml:space="preserve"> comunicazione, le Parti avviano senza indugio la revisione del Piano Economico Finanziario.</w:t>
      </w:r>
    </w:p>
    <w:p w14:paraId="6625079B" w14:textId="77777777" w:rsidR="00677CA6" w:rsidRPr="00AC026D" w:rsidRDefault="00677CA6" w:rsidP="00D21272">
      <w:pPr>
        <w:pStyle w:val="Default"/>
        <w:suppressAutoHyphens/>
        <w:spacing w:line="276" w:lineRule="auto"/>
        <w:jc w:val="both"/>
        <w:rPr>
          <w:rFonts w:ascii="Titillium" w:hAnsi="Titillium"/>
          <w:color w:val="auto"/>
          <w:sz w:val="18"/>
          <w:szCs w:val="18"/>
        </w:rPr>
      </w:pPr>
    </w:p>
    <w:p w14:paraId="35A1B1E1" w14:textId="707F3E01" w:rsidR="00677CA6" w:rsidRPr="00AC026D" w:rsidRDefault="00600635" w:rsidP="00600635">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3.</w:t>
      </w:r>
      <w:r w:rsidR="00677CA6" w:rsidRPr="00AC026D">
        <w:rPr>
          <w:rFonts w:ascii="Titillium" w:hAnsi="Titillium"/>
          <w:color w:val="auto"/>
          <w:sz w:val="18"/>
          <w:szCs w:val="18"/>
        </w:rPr>
        <w:t>La revisione del Piano Economico Finanziario è finalizzata a determinare il ripristino degli Indicatori di Equilibrio Economico Finanziario nei limiti di quanto necessario alla sola neutralizzazione degli effetti derivanti da uno o più degli eventi che hanno dato luogo alla revisione. La revisione, in ogni caso, garanti</w:t>
      </w:r>
      <w:r w:rsidR="001107A6" w:rsidRPr="00AC026D">
        <w:rPr>
          <w:rFonts w:ascii="Titillium" w:hAnsi="Titillium"/>
          <w:color w:val="auto"/>
          <w:sz w:val="18"/>
          <w:szCs w:val="18"/>
        </w:rPr>
        <w:t>sce</w:t>
      </w:r>
      <w:r w:rsidR="00677CA6" w:rsidRPr="00AC026D">
        <w:rPr>
          <w:rFonts w:ascii="Titillium" w:hAnsi="Titillium"/>
          <w:color w:val="auto"/>
          <w:sz w:val="18"/>
          <w:szCs w:val="18"/>
        </w:rPr>
        <w:t xml:space="preserve"> la permanenza dei rischi e dei benefici in capo all’Operatore </w:t>
      </w:r>
      <w:r w:rsidR="00440948" w:rsidRPr="00AC026D">
        <w:rPr>
          <w:rFonts w:ascii="Titillium" w:hAnsi="Titillium"/>
          <w:color w:val="auto"/>
          <w:sz w:val="18"/>
          <w:szCs w:val="18"/>
        </w:rPr>
        <w:t>E</w:t>
      </w:r>
      <w:r w:rsidR="00677CA6" w:rsidRPr="00AC026D">
        <w:rPr>
          <w:rFonts w:ascii="Titillium" w:hAnsi="Titillium"/>
          <w:color w:val="auto"/>
          <w:sz w:val="18"/>
          <w:szCs w:val="18"/>
        </w:rPr>
        <w:t>conomico</w:t>
      </w:r>
      <w:r w:rsidR="003F29C1" w:rsidRPr="00AC026D">
        <w:rPr>
          <w:rFonts w:ascii="Titillium" w:hAnsi="Titillium"/>
          <w:color w:val="auto"/>
          <w:sz w:val="18"/>
          <w:szCs w:val="18"/>
        </w:rPr>
        <w:t>,</w:t>
      </w:r>
      <w:r w:rsidR="00A00B1D" w:rsidRPr="00AC026D">
        <w:rPr>
          <w:rFonts w:ascii="Titillium" w:hAnsi="Titillium"/>
          <w:color w:val="auto"/>
          <w:sz w:val="18"/>
          <w:szCs w:val="18"/>
        </w:rPr>
        <w:t xml:space="preserve"> e </w:t>
      </w:r>
      <w:r w:rsidR="00864295" w:rsidRPr="00AC026D">
        <w:rPr>
          <w:rFonts w:ascii="Titillium" w:hAnsi="Titillium"/>
          <w:color w:val="auto"/>
          <w:sz w:val="18"/>
          <w:szCs w:val="18"/>
        </w:rPr>
        <w:t>tiene</w:t>
      </w:r>
      <w:r w:rsidR="00A00B1D" w:rsidRPr="00AC026D">
        <w:rPr>
          <w:rFonts w:ascii="Titillium" w:hAnsi="Titillium"/>
          <w:color w:val="auto"/>
          <w:sz w:val="18"/>
          <w:szCs w:val="18"/>
        </w:rPr>
        <w:t xml:space="preserve"> in considerazione </w:t>
      </w:r>
      <w:r w:rsidR="004873EF" w:rsidRPr="00AC026D">
        <w:rPr>
          <w:rFonts w:ascii="Titillium" w:hAnsi="Titillium"/>
          <w:color w:val="auto"/>
          <w:sz w:val="18"/>
          <w:szCs w:val="18"/>
        </w:rPr>
        <w:t>i rimborsi ottenuti dall’</w:t>
      </w:r>
      <w:r w:rsidR="00593894" w:rsidRPr="00AC026D">
        <w:rPr>
          <w:rFonts w:ascii="Titillium" w:hAnsi="Titillium"/>
          <w:color w:val="auto"/>
          <w:sz w:val="18"/>
          <w:szCs w:val="18"/>
        </w:rPr>
        <w:t>O</w:t>
      </w:r>
      <w:r w:rsidR="004873EF" w:rsidRPr="00AC026D">
        <w:rPr>
          <w:rFonts w:ascii="Titillium" w:hAnsi="Titillium"/>
          <w:color w:val="auto"/>
          <w:sz w:val="18"/>
          <w:szCs w:val="18"/>
        </w:rPr>
        <w:t xml:space="preserve">peratore </w:t>
      </w:r>
      <w:r w:rsidR="00DA3DFF" w:rsidRPr="00AC026D">
        <w:rPr>
          <w:rFonts w:ascii="Titillium" w:hAnsi="Titillium"/>
          <w:color w:val="auto"/>
          <w:sz w:val="18"/>
          <w:szCs w:val="18"/>
        </w:rPr>
        <w:t>E</w:t>
      </w:r>
      <w:r w:rsidR="00593894" w:rsidRPr="00AC026D">
        <w:rPr>
          <w:rFonts w:ascii="Titillium" w:hAnsi="Titillium"/>
          <w:color w:val="auto"/>
          <w:sz w:val="18"/>
          <w:szCs w:val="18"/>
        </w:rPr>
        <w:t>conomico</w:t>
      </w:r>
      <w:r w:rsidR="004873EF" w:rsidRPr="00AC026D">
        <w:rPr>
          <w:rFonts w:ascii="Titillium" w:hAnsi="Titillium"/>
          <w:color w:val="auto"/>
          <w:sz w:val="18"/>
          <w:szCs w:val="18"/>
        </w:rPr>
        <w:t xml:space="preserve"> </w:t>
      </w:r>
      <w:r w:rsidR="00593894" w:rsidRPr="00AC026D">
        <w:rPr>
          <w:rFonts w:ascii="Titillium" w:hAnsi="Titillium"/>
          <w:color w:val="auto"/>
          <w:sz w:val="18"/>
          <w:szCs w:val="18"/>
        </w:rPr>
        <w:t xml:space="preserve">tramite </w:t>
      </w:r>
      <w:r w:rsidR="00117B84" w:rsidRPr="00AC026D">
        <w:rPr>
          <w:rFonts w:ascii="Titillium" w:hAnsi="Titillium"/>
          <w:color w:val="auto"/>
          <w:sz w:val="18"/>
          <w:szCs w:val="18"/>
        </w:rPr>
        <w:t>le coperture assicurative</w:t>
      </w:r>
      <w:r w:rsidR="00677CA6" w:rsidRPr="00AC026D">
        <w:rPr>
          <w:rFonts w:ascii="Titillium" w:hAnsi="Titillium"/>
          <w:color w:val="auto"/>
          <w:sz w:val="18"/>
          <w:szCs w:val="18"/>
        </w:rPr>
        <w:t xml:space="preserve">. L’Operatore </w:t>
      </w:r>
      <w:r w:rsidR="00687B05" w:rsidRPr="00AC026D">
        <w:rPr>
          <w:rFonts w:ascii="Titillium" w:hAnsi="Titillium"/>
          <w:color w:val="auto"/>
          <w:sz w:val="18"/>
          <w:szCs w:val="18"/>
        </w:rPr>
        <w:t>E</w:t>
      </w:r>
      <w:r w:rsidR="00677CA6" w:rsidRPr="00AC026D">
        <w:rPr>
          <w:rFonts w:ascii="Titillium" w:hAnsi="Titillium"/>
          <w:color w:val="auto"/>
          <w:sz w:val="18"/>
          <w:szCs w:val="18"/>
        </w:rPr>
        <w:t>conomico continu</w:t>
      </w:r>
      <w:r w:rsidR="007B259F" w:rsidRPr="00AC026D">
        <w:rPr>
          <w:rFonts w:ascii="Titillium" w:hAnsi="Titillium"/>
          <w:color w:val="auto"/>
          <w:sz w:val="18"/>
          <w:szCs w:val="18"/>
        </w:rPr>
        <w:t>a</w:t>
      </w:r>
      <w:r w:rsidR="00677CA6" w:rsidRPr="00AC026D">
        <w:rPr>
          <w:rFonts w:ascii="Titillium" w:hAnsi="Titillium"/>
          <w:color w:val="auto"/>
          <w:sz w:val="18"/>
          <w:szCs w:val="18"/>
        </w:rPr>
        <w:t xml:space="preserve"> a sopportare le conseguenze di eventuali prestazioni insufficienti, costi o perdite che si sono verificati prima dell</w:t>
      </w:r>
      <w:r w:rsidR="006E0F02" w:rsidRPr="00AC026D">
        <w:rPr>
          <w:rFonts w:ascii="Titillium" w:hAnsi="Titillium"/>
          <w:color w:val="auto"/>
          <w:sz w:val="18"/>
          <w:szCs w:val="18"/>
        </w:rPr>
        <w:t>’</w:t>
      </w:r>
      <w:r w:rsidR="00677CA6" w:rsidRPr="00AC026D">
        <w:rPr>
          <w:rFonts w:ascii="Titillium" w:hAnsi="Titillium"/>
          <w:color w:val="auto"/>
          <w:sz w:val="18"/>
          <w:szCs w:val="18"/>
        </w:rPr>
        <w:t>evento.</w:t>
      </w:r>
    </w:p>
    <w:p w14:paraId="6D6B2A68" w14:textId="77777777" w:rsidR="00600635" w:rsidRPr="00AC026D" w:rsidRDefault="00600635" w:rsidP="00600635">
      <w:pPr>
        <w:pStyle w:val="Default"/>
        <w:suppressAutoHyphens/>
        <w:spacing w:line="276" w:lineRule="auto"/>
        <w:jc w:val="both"/>
        <w:rPr>
          <w:rFonts w:ascii="Titillium" w:hAnsi="Titillium"/>
          <w:color w:val="auto"/>
          <w:sz w:val="18"/>
          <w:szCs w:val="18"/>
        </w:rPr>
      </w:pPr>
    </w:p>
    <w:p w14:paraId="7056F85F" w14:textId="19C44D14" w:rsidR="00677CA6" w:rsidRPr="00AC026D" w:rsidRDefault="00A01108"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4</w:t>
      </w:r>
      <w:r w:rsidR="00F61C05" w:rsidRPr="00AC026D">
        <w:rPr>
          <w:rFonts w:ascii="Titillium" w:hAnsi="Titillium"/>
          <w:color w:val="auto"/>
          <w:sz w:val="18"/>
          <w:szCs w:val="18"/>
        </w:rPr>
        <w:t>.</w:t>
      </w:r>
      <w:r w:rsidR="00677CA6" w:rsidRPr="00AC026D">
        <w:rPr>
          <w:rFonts w:ascii="Titillium" w:hAnsi="Titillium"/>
          <w:color w:val="auto"/>
          <w:sz w:val="18"/>
          <w:szCs w:val="18"/>
        </w:rPr>
        <w:t xml:space="preserve"> In caso di mancato accordo sul </w:t>
      </w:r>
      <w:r w:rsidR="00DA45CD" w:rsidRPr="00AC026D">
        <w:rPr>
          <w:rFonts w:ascii="Titillium" w:hAnsi="Titillium"/>
          <w:color w:val="auto"/>
          <w:sz w:val="18"/>
          <w:szCs w:val="18"/>
        </w:rPr>
        <w:t>r</w:t>
      </w:r>
      <w:r w:rsidR="00677CA6" w:rsidRPr="00AC026D">
        <w:rPr>
          <w:rFonts w:ascii="Titillium" w:hAnsi="Titillium"/>
          <w:color w:val="auto"/>
          <w:sz w:val="18"/>
          <w:szCs w:val="18"/>
        </w:rPr>
        <w:t>iequilibrio del Piano Economico Finanziario entro 60 giorni dall’</w:t>
      </w:r>
      <w:r w:rsidR="00035336" w:rsidRPr="00AC026D">
        <w:rPr>
          <w:rFonts w:ascii="Titillium" w:hAnsi="Titillium"/>
          <w:color w:val="auto"/>
          <w:sz w:val="18"/>
          <w:szCs w:val="18"/>
        </w:rPr>
        <w:t xml:space="preserve">invio </w:t>
      </w:r>
      <w:r w:rsidR="00677CA6" w:rsidRPr="00AC026D">
        <w:rPr>
          <w:rFonts w:ascii="Titillium" w:hAnsi="Titillium"/>
          <w:color w:val="auto"/>
          <w:sz w:val="18"/>
          <w:szCs w:val="18"/>
        </w:rPr>
        <w:t xml:space="preserve">della comunicazione </w:t>
      </w:r>
      <w:r w:rsidR="00035336" w:rsidRPr="00AC026D">
        <w:rPr>
          <w:rFonts w:ascii="Titillium" w:hAnsi="Titillium"/>
          <w:color w:val="auto"/>
          <w:sz w:val="18"/>
          <w:szCs w:val="18"/>
        </w:rPr>
        <w:t xml:space="preserve">e della documentazione </w:t>
      </w:r>
      <w:r w:rsidR="00677CA6" w:rsidRPr="00AC026D">
        <w:rPr>
          <w:rFonts w:ascii="Titillium" w:hAnsi="Titillium"/>
          <w:color w:val="auto"/>
          <w:sz w:val="18"/>
          <w:szCs w:val="18"/>
        </w:rPr>
        <w:t xml:space="preserve">di cui al comma 2, </w:t>
      </w:r>
      <w:r w:rsidR="005C2AD5" w:rsidRPr="00AC026D">
        <w:rPr>
          <w:rFonts w:ascii="Titillium" w:hAnsi="Titillium"/>
          <w:color w:val="auto"/>
          <w:sz w:val="18"/>
          <w:szCs w:val="18"/>
        </w:rPr>
        <w:t>l’Ente Concedente</w:t>
      </w:r>
      <w:r w:rsidR="00677CA6" w:rsidRPr="00AC026D">
        <w:rPr>
          <w:rFonts w:ascii="Titillium" w:hAnsi="Titillium"/>
          <w:color w:val="auto"/>
          <w:sz w:val="18"/>
          <w:szCs w:val="18"/>
        </w:rPr>
        <w:t xml:space="preserve"> demanda </w:t>
      </w:r>
      <w:r w:rsidR="00FE48A8" w:rsidRPr="00AC026D">
        <w:rPr>
          <w:rFonts w:ascii="Titillium" w:hAnsi="Titillium"/>
          <w:color w:val="auto"/>
          <w:sz w:val="18"/>
          <w:szCs w:val="18"/>
        </w:rPr>
        <w:t>al C</w:t>
      </w:r>
      <w:r w:rsidR="00FB2646" w:rsidRPr="00AC026D">
        <w:rPr>
          <w:rFonts w:ascii="Titillium" w:hAnsi="Titillium"/>
          <w:color w:val="auto"/>
          <w:sz w:val="18"/>
          <w:szCs w:val="18"/>
        </w:rPr>
        <w:t>ollegi</w:t>
      </w:r>
      <w:r w:rsidR="00D30763" w:rsidRPr="00AC026D">
        <w:rPr>
          <w:rFonts w:ascii="Titillium" w:hAnsi="Titillium"/>
          <w:color w:val="auto"/>
          <w:sz w:val="18"/>
          <w:szCs w:val="18"/>
        </w:rPr>
        <w:t xml:space="preserve">o </w:t>
      </w:r>
      <w:r w:rsidR="00FE48A8" w:rsidRPr="00AC026D">
        <w:rPr>
          <w:rFonts w:ascii="Titillium" w:hAnsi="Titillium"/>
          <w:color w:val="auto"/>
          <w:sz w:val="18"/>
          <w:szCs w:val="18"/>
        </w:rPr>
        <w:t>C</w:t>
      </w:r>
      <w:r w:rsidR="00FB2646" w:rsidRPr="00AC026D">
        <w:rPr>
          <w:rFonts w:ascii="Titillium" w:hAnsi="Titillium"/>
          <w:color w:val="auto"/>
          <w:sz w:val="18"/>
          <w:szCs w:val="18"/>
        </w:rPr>
        <w:t xml:space="preserve">onsultivo </w:t>
      </w:r>
      <w:r w:rsidR="00FE48A8" w:rsidRPr="00AC026D">
        <w:rPr>
          <w:rFonts w:ascii="Titillium" w:hAnsi="Titillium"/>
          <w:color w:val="auto"/>
          <w:sz w:val="18"/>
          <w:szCs w:val="18"/>
        </w:rPr>
        <w:t>T</w:t>
      </w:r>
      <w:r w:rsidR="00FB2646" w:rsidRPr="00AC026D">
        <w:rPr>
          <w:rFonts w:ascii="Titillium" w:hAnsi="Titillium"/>
          <w:color w:val="auto"/>
          <w:sz w:val="18"/>
          <w:szCs w:val="18"/>
        </w:rPr>
        <w:t>ecnico</w:t>
      </w:r>
      <w:r w:rsidR="00770B6D" w:rsidRPr="00AC026D">
        <w:rPr>
          <w:rFonts w:ascii="Titillium" w:hAnsi="Titillium"/>
          <w:color w:val="auto"/>
          <w:sz w:val="18"/>
          <w:szCs w:val="18"/>
        </w:rPr>
        <w:t xml:space="preserve"> </w:t>
      </w:r>
      <w:r w:rsidR="00677CA6" w:rsidRPr="00AC026D">
        <w:rPr>
          <w:rFonts w:ascii="Titillium" w:hAnsi="Titillium"/>
          <w:color w:val="auto"/>
          <w:sz w:val="18"/>
          <w:szCs w:val="18"/>
        </w:rPr>
        <w:t xml:space="preserve">la formulazione della proposta di </w:t>
      </w:r>
      <w:r w:rsidR="00F156F0" w:rsidRPr="00AC026D">
        <w:rPr>
          <w:rFonts w:ascii="Titillium" w:hAnsi="Titillium"/>
          <w:color w:val="auto"/>
          <w:sz w:val="18"/>
          <w:szCs w:val="18"/>
        </w:rPr>
        <w:t>r</w:t>
      </w:r>
      <w:r w:rsidR="00677CA6" w:rsidRPr="00AC026D">
        <w:rPr>
          <w:rFonts w:ascii="Titillium" w:hAnsi="Titillium"/>
          <w:color w:val="auto"/>
          <w:sz w:val="18"/>
          <w:szCs w:val="18"/>
        </w:rPr>
        <w:t xml:space="preserve">iequilibrio </w:t>
      </w:r>
      <w:r w:rsidR="00F156F0" w:rsidRPr="00AC026D">
        <w:rPr>
          <w:rFonts w:ascii="Titillium" w:hAnsi="Titillium"/>
          <w:color w:val="auto"/>
          <w:sz w:val="18"/>
          <w:szCs w:val="18"/>
        </w:rPr>
        <w:t xml:space="preserve">del Piano </w:t>
      </w:r>
      <w:r w:rsidR="00677CA6" w:rsidRPr="00AC026D">
        <w:rPr>
          <w:rFonts w:ascii="Titillium" w:hAnsi="Titillium"/>
          <w:color w:val="auto"/>
          <w:sz w:val="18"/>
          <w:szCs w:val="18"/>
        </w:rPr>
        <w:t>Economico Finanziario</w:t>
      </w:r>
      <w:r w:rsidR="001E123F" w:rsidRPr="00AC026D">
        <w:rPr>
          <w:rFonts w:ascii="Titillium" w:hAnsi="Titillium"/>
          <w:color w:val="auto"/>
          <w:sz w:val="18"/>
          <w:szCs w:val="18"/>
        </w:rPr>
        <w:t xml:space="preserve"> da emettere entro i successivi </w:t>
      </w:r>
      <w:r w:rsidR="00616367" w:rsidRPr="00AC026D">
        <w:rPr>
          <w:rFonts w:ascii="Titillium" w:hAnsi="Titillium"/>
          <w:color w:val="auto"/>
          <w:sz w:val="18"/>
          <w:szCs w:val="18"/>
        </w:rPr>
        <w:t>60</w:t>
      </w:r>
      <w:r w:rsidR="00CE68D3" w:rsidRPr="00AC026D">
        <w:rPr>
          <w:rFonts w:ascii="Titillium" w:hAnsi="Titillium"/>
          <w:color w:val="auto"/>
          <w:sz w:val="18"/>
          <w:szCs w:val="18"/>
        </w:rPr>
        <w:t xml:space="preserve"> giorni. </w:t>
      </w:r>
      <w:r w:rsidR="00FE48A8" w:rsidRPr="00AC026D">
        <w:rPr>
          <w:rFonts w:ascii="Titillium" w:hAnsi="Titillium"/>
          <w:color w:val="auto"/>
          <w:sz w:val="18"/>
          <w:szCs w:val="18"/>
        </w:rPr>
        <w:t>Trascorso tale periodo</w:t>
      </w:r>
      <w:r w:rsidR="00677CA6" w:rsidRPr="00AC026D">
        <w:rPr>
          <w:rFonts w:ascii="Titillium" w:hAnsi="Titillium"/>
          <w:color w:val="auto"/>
          <w:sz w:val="18"/>
          <w:szCs w:val="18"/>
        </w:rPr>
        <w:t xml:space="preserve">, le Parti possono recedere dal </w:t>
      </w:r>
      <w:r w:rsidR="0091409B" w:rsidRPr="00AC026D">
        <w:rPr>
          <w:rFonts w:ascii="Titillium" w:hAnsi="Titillium"/>
          <w:color w:val="auto"/>
          <w:sz w:val="18"/>
          <w:szCs w:val="18"/>
        </w:rPr>
        <w:t xml:space="preserve">presente </w:t>
      </w:r>
      <w:r w:rsidR="00677CA6" w:rsidRPr="00AC026D">
        <w:rPr>
          <w:rFonts w:ascii="Titillium" w:hAnsi="Titillium"/>
          <w:color w:val="auto"/>
          <w:sz w:val="18"/>
          <w:szCs w:val="18"/>
        </w:rPr>
        <w:t xml:space="preserve">Contratto </w:t>
      </w:r>
      <w:r w:rsidR="00EB1728" w:rsidRPr="00AC026D">
        <w:rPr>
          <w:rFonts w:ascii="Titillium" w:hAnsi="Titillium"/>
          <w:color w:val="auto"/>
          <w:sz w:val="18"/>
          <w:szCs w:val="18"/>
        </w:rPr>
        <w:t xml:space="preserve">nei casi </w:t>
      </w:r>
      <w:r w:rsidR="007E1946" w:rsidRPr="00AC026D">
        <w:rPr>
          <w:rFonts w:ascii="Titillium" w:hAnsi="Titillium"/>
          <w:color w:val="auto"/>
          <w:sz w:val="18"/>
          <w:szCs w:val="18"/>
        </w:rPr>
        <w:t xml:space="preserve">e alle condizioni </w:t>
      </w:r>
      <w:r w:rsidR="000D4A50" w:rsidRPr="00AC026D">
        <w:rPr>
          <w:rFonts w:ascii="Titillium" w:hAnsi="Titillium"/>
          <w:color w:val="auto"/>
          <w:sz w:val="18"/>
          <w:szCs w:val="18"/>
        </w:rPr>
        <w:t>di cui all’</w:t>
      </w:r>
      <w:r w:rsidR="00677CA6" w:rsidRPr="00AC026D">
        <w:rPr>
          <w:rFonts w:ascii="Titillium" w:hAnsi="Titillium"/>
          <w:color w:val="auto"/>
          <w:sz w:val="18"/>
          <w:szCs w:val="18"/>
        </w:rPr>
        <w:t xml:space="preserve">articolo </w:t>
      </w:r>
      <w:r w:rsidR="00F15536" w:rsidRPr="00AC026D">
        <w:rPr>
          <w:rFonts w:ascii="Titillium" w:hAnsi="Titillium"/>
          <w:color w:val="auto"/>
          <w:sz w:val="18"/>
          <w:szCs w:val="18"/>
        </w:rPr>
        <w:t>43</w:t>
      </w:r>
      <w:r w:rsidR="00254738" w:rsidRPr="00AC026D">
        <w:rPr>
          <w:rFonts w:ascii="Titillium" w:hAnsi="Titillium"/>
          <w:color w:val="auto"/>
          <w:sz w:val="18"/>
          <w:szCs w:val="18"/>
        </w:rPr>
        <w:t>,</w:t>
      </w:r>
      <w:r w:rsidR="004C2162" w:rsidRPr="00AC026D">
        <w:rPr>
          <w:rFonts w:ascii="Titillium" w:hAnsi="Titillium"/>
          <w:color w:val="auto"/>
          <w:sz w:val="18"/>
          <w:szCs w:val="18"/>
        </w:rPr>
        <w:t xml:space="preserve"> </w:t>
      </w:r>
      <w:r w:rsidR="00DF200E" w:rsidRPr="00AC026D">
        <w:rPr>
          <w:rFonts w:ascii="Titillium" w:hAnsi="Titillium"/>
          <w:color w:val="auto"/>
          <w:sz w:val="18"/>
          <w:szCs w:val="18"/>
        </w:rPr>
        <w:t>del C</w:t>
      </w:r>
      <w:r w:rsidR="004C2162" w:rsidRPr="00AC026D">
        <w:rPr>
          <w:rFonts w:ascii="Titillium" w:hAnsi="Titillium"/>
          <w:color w:val="auto"/>
          <w:sz w:val="18"/>
          <w:szCs w:val="18"/>
        </w:rPr>
        <w:t>ontratto</w:t>
      </w:r>
      <w:r w:rsidR="0091409B" w:rsidRPr="00AC026D">
        <w:rPr>
          <w:rFonts w:ascii="Titillium" w:hAnsi="Titillium"/>
          <w:color w:val="auto"/>
          <w:sz w:val="18"/>
          <w:szCs w:val="18"/>
        </w:rPr>
        <w:t xml:space="preserve"> medesimo</w:t>
      </w:r>
      <w:r w:rsidR="00677CA6" w:rsidRPr="00AC026D">
        <w:rPr>
          <w:rFonts w:ascii="Titillium" w:hAnsi="Titillium"/>
          <w:color w:val="auto"/>
          <w:sz w:val="18"/>
          <w:szCs w:val="18"/>
        </w:rPr>
        <w:t xml:space="preserve">. </w:t>
      </w:r>
    </w:p>
    <w:p w14:paraId="53835A08" w14:textId="77777777" w:rsidR="00677CA6" w:rsidRPr="00AC026D" w:rsidRDefault="00677CA6" w:rsidP="00D21272">
      <w:pPr>
        <w:pStyle w:val="Default"/>
        <w:suppressAutoHyphens/>
        <w:spacing w:line="276" w:lineRule="auto"/>
        <w:jc w:val="both"/>
        <w:rPr>
          <w:rFonts w:ascii="Titillium" w:hAnsi="Titillium"/>
          <w:color w:val="auto"/>
          <w:sz w:val="18"/>
          <w:szCs w:val="18"/>
        </w:rPr>
      </w:pPr>
    </w:p>
    <w:p w14:paraId="3F78ED81" w14:textId="5E59942B" w:rsidR="00677CA6" w:rsidRPr="00AC026D" w:rsidRDefault="00A01108"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5</w:t>
      </w:r>
      <w:r w:rsidR="0041136B" w:rsidRPr="00AC026D">
        <w:rPr>
          <w:rFonts w:ascii="Titillium" w:hAnsi="Titillium"/>
          <w:color w:val="auto"/>
          <w:sz w:val="18"/>
          <w:szCs w:val="18"/>
        </w:rPr>
        <w:t xml:space="preserve">. </w:t>
      </w:r>
      <w:r w:rsidR="001A00FB" w:rsidRPr="00AC026D">
        <w:rPr>
          <w:rFonts w:ascii="Titillium" w:hAnsi="Titillium"/>
          <w:color w:val="auto"/>
          <w:sz w:val="18"/>
          <w:szCs w:val="18"/>
        </w:rPr>
        <w:t xml:space="preserve">Qualora i </w:t>
      </w:r>
      <w:r w:rsidR="00677CA6" w:rsidRPr="00AC026D">
        <w:rPr>
          <w:rFonts w:ascii="Titillium" w:hAnsi="Titillium"/>
          <w:color w:val="auto"/>
          <w:sz w:val="18"/>
          <w:szCs w:val="18"/>
        </w:rPr>
        <w:t>casi di cui al comma 1</w:t>
      </w:r>
      <w:r w:rsidR="00B94872" w:rsidRPr="00AC026D">
        <w:rPr>
          <w:rFonts w:ascii="Titillium" w:hAnsi="Titillium"/>
          <w:color w:val="auto"/>
          <w:sz w:val="18"/>
          <w:szCs w:val="18"/>
        </w:rPr>
        <w:t>,</w:t>
      </w:r>
      <w:r w:rsidR="00151C1F" w:rsidRPr="00AC026D">
        <w:rPr>
          <w:rFonts w:ascii="Titillium" w:hAnsi="Titillium"/>
          <w:color w:val="auto"/>
          <w:sz w:val="18"/>
          <w:szCs w:val="18"/>
        </w:rPr>
        <w:t xml:space="preserve"> lettera a)</w:t>
      </w:r>
      <w:r w:rsidR="00082655" w:rsidRPr="00AC026D">
        <w:rPr>
          <w:rFonts w:ascii="Titillium" w:hAnsi="Titillium"/>
          <w:color w:val="auto"/>
          <w:sz w:val="18"/>
          <w:szCs w:val="18"/>
        </w:rPr>
        <w:t>,</w:t>
      </w:r>
      <w:r w:rsidR="00677CA6" w:rsidRPr="00AC026D">
        <w:rPr>
          <w:rFonts w:ascii="Titillium" w:hAnsi="Titillium"/>
          <w:color w:val="auto"/>
          <w:sz w:val="18"/>
          <w:szCs w:val="18"/>
        </w:rPr>
        <w:t xml:space="preserve"> comportino la sospensione dei lavori/installazione impianti</w:t>
      </w:r>
      <w:r w:rsidR="003A4EC6" w:rsidRPr="00AC026D">
        <w:rPr>
          <w:rFonts w:ascii="Titillium" w:hAnsi="Titillium"/>
          <w:color w:val="auto"/>
          <w:sz w:val="18"/>
          <w:szCs w:val="18"/>
        </w:rPr>
        <w:t xml:space="preserve"> o del Servizio di prestazione energetica</w:t>
      </w:r>
      <w:r w:rsidR="003D7C05" w:rsidRPr="00AC026D">
        <w:rPr>
          <w:rFonts w:ascii="Titillium" w:hAnsi="Titillium"/>
          <w:color w:val="auto"/>
          <w:sz w:val="18"/>
          <w:szCs w:val="18"/>
        </w:rPr>
        <w:t>, trova</w:t>
      </w:r>
      <w:r w:rsidR="003A4EC6" w:rsidRPr="00AC026D">
        <w:rPr>
          <w:rFonts w:ascii="Titillium" w:hAnsi="Titillium"/>
          <w:color w:val="auto"/>
          <w:sz w:val="18"/>
          <w:szCs w:val="18"/>
        </w:rPr>
        <w:t>no</w:t>
      </w:r>
      <w:r w:rsidR="003D7C05" w:rsidRPr="00AC026D">
        <w:rPr>
          <w:rFonts w:ascii="Titillium" w:hAnsi="Titillium"/>
          <w:color w:val="auto"/>
          <w:sz w:val="18"/>
          <w:szCs w:val="18"/>
        </w:rPr>
        <w:t xml:space="preserve"> applicazione </w:t>
      </w:r>
      <w:r w:rsidR="00F41858" w:rsidRPr="00AC026D">
        <w:rPr>
          <w:rFonts w:ascii="Titillium" w:hAnsi="Titillium"/>
          <w:color w:val="auto"/>
          <w:sz w:val="18"/>
          <w:szCs w:val="18"/>
        </w:rPr>
        <w:t xml:space="preserve">rispettivamente </w:t>
      </w:r>
      <w:r w:rsidR="00B54A67" w:rsidRPr="00AC026D">
        <w:rPr>
          <w:rFonts w:ascii="Titillium" w:hAnsi="Titillium"/>
          <w:color w:val="auto"/>
          <w:sz w:val="18"/>
          <w:szCs w:val="18"/>
        </w:rPr>
        <w:t>gli articoli 17</w:t>
      </w:r>
      <w:r w:rsidR="00F229E3" w:rsidRPr="00AC026D">
        <w:rPr>
          <w:rFonts w:ascii="Titillium" w:hAnsi="Titillium"/>
          <w:color w:val="auto"/>
          <w:sz w:val="18"/>
          <w:szCs w:val="18"/>
        </w:rPr>
        <w:t xml:space="preserve"> </w:t>
      </w:r>
      <w:r w:rsidR="00B54A67" w:rsidRPr="00AC026D">
        <w:rPr>
          <w:rFonts w:ascii="Titillium" w:hAnsi="Titillium"/>
          <w:color w:val="auto"/>
          <w:sz w:val="18"/>
          <w:szCs w:val="18"/>
        </w:rPr>
        <w:t xml:space="preserve">e 28 </w:t>
      </w:r>
      <w:r w:rsidR="003D7C05" w:rsidRPr="00AC026D">
        <w:rPr>
          <w:rFonts w:ascii="Titillium" w:hAnsi="Titillium"/>
          <w:color w:val="auto"/>
          <w:sz w:val="18"/>
          <w:szCs w:val="18"/>
        </w:rPr>
        <w:t>del presente Contratto</w:t>
      </w:r>
      <w:r w:rsidR="003F468D" w:rsidRPr="00AC026D">
        <w:rPr>
          <w:rFonts w:ascii="Titillium" w:hAnsi="Titillium"/>
          <w:color w:val="auto"/>
          <w:sz w:val="18"/>
          <w:szCs w:val="18"/>
        </w:rPr>
        <w:t>.</w:t>
      </w:r>
      <w:r w:rsidR="00677CA6" w:rsidRPr="00AC026D">
        <w:rPr>
          <w:rFonts w:ascii="Titillium" w:hAnsi="Titillium"/>
          <w:color w:val="auto"/>
          <w:sz w:val="18"/>
          <w:szCs w:val="18"/>
        </w:rPr>
        <w:t xml:space="preserve"> Non si applicano le penali di cui a</w:t>
      </w:r>
      <w:r w:rsidR="003F468D" w:rsidRPr="00AC026D">
        <w:rPr>
          <w:rFonts w:ascii="Titillium" w:hAnsi="Titillium"/>
          <w:color w:val="auto"/>
          <w:sz w:val="18"/>
          <w:szCs w:val="18"/>
        </w:rPr>
        <w:t>gli artt. 51</w:t>
      </w:r>
      <w:r w:rsidR="000B5306" w:rsidRPr="00AC026D">
        <w:rPr>
          <w:rFonts w:ascii="Titillium" w:hAnsi="Titillium"/>
          <w:color w:val="auto"/>
          <w:sz w:val="18"/>
          <w:szCs w:val="18"/>
        </w:rPr>
        <w:t>, 52 e 54</w:t>
      </w:r>
      <w:r w:rsidR="00786CDB" w:rsidRPr="00AC026D">
        <w:rPr>
          <w:rFonts w:ascii="Titillium" w:hAnsi="Titillium"/>
          <w:color w:val="auto"/>
          <w:sz w:val="18"/>
          <w:szCs w:val="18"/>
        </w:rPr>
        <w:t>,</w:t>
      </w:r>
      <w:r w:rsidR="00677CA6" w:rsidRPr="00AC026D">
        <w:rPr>
          <w:rFonts w:ascii="Titillium" w:hAnsi="Titillium"/>
          <w:color w:val="auto"/>
          <w:sz w:val="18"/>
          <w:szCs w:val="18"/>
        </w:rPr>
        <w:t xml:space="preserve"> e non si applica la risoluzione per inadempimento di cui all’articolo </w:t>
      </w:r>
      <w:r w:rsidR="003F468D" w:rsidRPr="00AC026D">
        <w:rPr>
          <w:rFonts w:ascii="Titillium" w:hAnsi="Titillium"/>
          <w:color w:val="auto"/>
          <w:sz w:val="18"/>
          <w:szCs w:val="18"/>
        </w:rPr>
        <w:t>38</w:t>
      </w:r>
      <w:r w:rsidR="00786CDB" w:rsidRPr="00AC026D">
        <w:rPr>
          <w:rFonts w:ascii="Titillium" w:hAnsi="Titillium"/>
          <w:color w:val="auto"/>
          <w:sz w:val="18"/>
          <w:szCs w:val="18"/>
        </w:rPr>
        <w:t xml:space="preserve"> del presente Contratto</w:t>
      </w:r>
      <w:r w:rsidR="00677CA6" w:rsidRPr="00AC026D">
        <w:rPr>
          <w:rFonts w:ascii="Titillium" w:hAnsi="Titillium"/>
          <w:color w:val="auto"/>
          <w:sz w:val="18"/>
          <w:szCs w:val="18"/>
        </w:rPr>
        <w:t>.</w:t>
      </w:r>
    </w:p>
    <w:p w14:paraId="69399B96" w14:textId="77777777" w:rsidR="00F57069" w:rsidRPr="00AC026D" w:rsidRDefault="00F57069" w:rsidP="00D21272">
      <w:pPr>
        <w:pStyle w:val="Default"/>
        <w:suppressAutoHyphens/>
        <w:spacing w:line="276" w:lineRule="auto"/>
        <w:jc w:val="both"/>
        <w:rPr>
          <w:rFonts w:ascii="Titillium" w:hAnsi="Titillium"/>
          <w:sz w:val="18"/>
          <w:szCs w:val="18"/>
        </w:rPr>
      </w:pPr>
    </w:p>
    <w:p w14:paraId="4AB77C34" w14:textId="5D7B6426" w:rsidR="00B064E0" w:rsidRPr="00AC026D" w:rsidRDefault="00B064E0" w:rsidP="00D21272">
      <w:pPr>
        <w:pStyle w:val="Titolo2"/>
        <w:keepNext w:val="0"/>
        <w:keepLines w:val="0"/>
        <w:widowControl w:val="0"/>
        <w:suppressAutoHyphens/>
        <w:spacing w:before="0"/>
        <w:jc w:val="both"/>
        <w:rPr>
          <w:rFonts w:ascii="Titillium" w:hAnsi="Titillium" w:cs="Times New Roman"/>
          <w:b w:val="0"/>
          <w:color w:val="auto"/>
          <w:sz w:val="18"/>
          <w:szCs w:val="18"/>
        </w:rPr>
      </w:pPr>
      <w:bookmarkStart w:id="82" w:name="_Toc117519788"/>
      <w:bookmarkStart w:id="83" w:name="_Toc172619612"/>
      <w:r w:rsidRPr="00AC026D">
        <w:rPr>
          <w:rFonts w:ascii="Titillium" w:hAnsi="Titillium" w:cs="Times New Roman"/>
          <w:color w:val="auto"/>
          <w:sz w:val="18"/>
          <w:szCs w:val="18"/>
        </w:rPr>
        <w:t xml:space="preserve">ART. </w:t>
      </w:r>
      <w:r w:rsidR="003B3CB2" w:rsidRPr="00AC026D">
        <w:rPr>
          <w:rFonts w:ascii="Titillium" w:hAnsi="Titillium" w:cs="Times New Roman"/>
          <w:color w:val="auto"/>
          <w:sz w:val="18"/>
          <w:szCs w:val="18"/>
        </w:rPr>
        <w:t>33</w:t>
      </w:r>
      <w:r w:rsidRPr="00AC026D">
        <w:rPr>
          <w:rFonts w:ascii="Titillium" w:hAnsi="Titillium" w:cs="Times New Roman"/>
          <w:color w:val="auto"/>
          <w:sz w:val="18"/>
          <w:szCs w:val="18"/>
        </w:rPr>
        <w:t xml:space="preserve"> - MODIFICHE CONTRATTUALI E INTERVENTI MIGLIORATIVI DI RIQUALIFICAZIONE ENERGETICA</w:t>
      </w:r>
      <w:bookmarkEnd w:id="82"/>
      <w:bookmarkEnd w:id="83"/>
    </w:p>
    <w:p w14:paraId="7C24BE4A" w14:textId="77777777" w:rsidR="00B064E0" w:rsidRPr="00AC026D" w:rsidRDefault="00B064E0" w:rsidP="00D21272">
      <w:pPr>
        <w:pStyle w:val="Default"/>
        <w:suppressAutoHyphens/>
        <w:spacing w:line="276" w:lineRule="auto"/>
        <w:jc w:val="both"/>
        <w:rPr>
          <w:rFonts w:ascii="Titillium" w:hAnsi="Titillium"/>
          <w:b/>
          <w:color w:val="auto"/>
          <w:sz w:val="18"/>
          <w:szCs w:val="18"/>
          <w:highlight w:val="yellow"/>
        </w:rPr>
      </w:pPr>
    </w:p>
    <w:p w14:paraId="3ED929BF" w14:textId="51B67E0D" w:rsidR="003C6617" w:rsidRPr="00AC026D" w:rsidRDefault="003C6617"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1. Il Contratto può essere </w:t>
      </w:r>
      <w:r w:rsidRPr="00AC026D">
        <w:rPr>
          <w:rFonts w:ascii="Titillium" w:hAnsi="Titillium"/>
          <w:color w:val="000000" w:themeColor="text1"/>
          <w:sz w:val="18"/>
          <w:szCs w:val="18"/>
        </w:rPr>
        <w:t>modificato</w:t>
      </w:r>
      <w:r w:rsidR="00AD18A3" w:rsidRPr="00AC026D">
        <w:rPr>
          <w:rFonts w:ascii="Titillium" w:hAnsi="Titillium"/>
          <w:color w:val="000000" w:themeColor="text1"/>
          <w:sz w:val="18"/>
          <w:szCs w:val="18"/>
        </w:rPr>
        <w:t>, a vantaggio delle parti,</w:t>
      </w:r>
      <w:r w:rsidRPr="00AC026D">
        <w:rPr>
          <w:rFonts w:ascii="Titillium" w:hAnsi="Titillium"/>
          <w:color w:val="000000" w:themeColor="text1"/>
          <w:sz w:val="18"/>
          <w:szCs w:val="18"/>
        </w:rPr>
        <w:t xml:space="preserve"> attraverso </w:t>
      </w:r>
      <w:r w:rsidRPr="00AC026D">
        <w:rPr>
          <w:rFonts w:ascii="Titillium" w:hAnsi="Titillium"/>
          <w:color w:val="auto"/>
          <w:sz w:val="18"/>
          <w:szCs w:val="18"/>
        </w:rPr>
        <w:t>la stipula di atti aggiuntivi, in assenza di una nuova procedura di aggiudicazione, nei seguenti casi consentiti dall’articolo 1</w:t>
      </w:r>
      <w:r w:rsidR="00FC2F40" w:rsidRPr="00AC026D">
        <w:rPr>
          <w:rFonts w:ascii="Titillium" w:hAnsi="Titillium"/>
          <w:color w:val="auto"/>
          <w:sz w:val="18"/>
          <w:szCs w:val="18"/>
        </w:rPr>
        <w:t>89</w:t>
      </w:r>
      <w:r w:rsidRPr="00AC026D">
        <w:rPr>
          <w:rFonts w:ascii="Titillium" w:hAnsi="Titillium"/>
          <w:color w:val="auto"/>
          <w:sz w:val="18"/>
          <w:szCs w:val="18"/>
        </w:rPr>
        <w:t xml:space="preserve">, commi 1 e </w:t>
      </w:r>
      <w:r w:rsidR="00FC2F40" w:rsidRPr="00AC026D">
        <w:rPr>
          <w:rFonts w:ascii="Titillium" w:hAnsi="Titillium"/>
          <w:color w:val="auto"/>
          <w:sz w:val="18"/>
          <w:szCs w:val="18"/>
        </w:rPr>
        <w:t>2</w:t>
      </w:r>
      <w:r w:rsidRPr="00AC026D">
        <w:rPr>
          <w:rFonts w:ascii="Titillium" w:hAnsi="Titillium"/>
          <w:color w:val="auto"/>
          <w:sz w:val="18"/>
          <w:szCs w:val="18"/>
        </w:rPr>
        <w:t xml:space="preserve">, del </w:t>
      </w:r>
      <w:proofErr w:type="spellStart"/>
      <w:r w:rsidR="00B067BA" w:rsidRPr="00AC026D">
        <w:rPr>
          <w:rFonts w:ascii="Titillium" w:hAnsi="Titillium"/>
          <w:color w:val="auto"/>
          <w:sz w:val="18"/>
          <w:szCs w:val="18"/>
        </w:rPr>
        <w:t>D.Lgs.</w:t>
      </w:r>
      <w:proofErr w:type="spellEnd"/>
      <w:r w:rsidR="00B067BA" w:rsidRPr="00AC026D">
        <w:rPr>
          <w:rFonts w:ascii="Titillium" w:hAnsi="Titillium"/>
          <w:color w:val="auto"/>
          <w:sz w:val="18"/>
          <w:szCs w:val="18"/>
        </w:rPr>
        <w:t xml:space="preserve"> n. 36, del 31 marzo 2023</w:t>
      </w:r>
      <w:r w:rsidRPr="00AC026D">
        <w:rPr>
          <w:rFonts w:ascii="Titillium" w:hAnsi="Titillium"/>
          <w:color w:val="auto"/>
          <w:sz w:val="18"/>
          <w:szCs w:val="18"/>
        </w:rPr>
        <w:t>:</w:t>
      </w:r>
    </w:p>
    <w:p w14:paraId="6BCDA4E1" w14:textId="640A191D" w:rsidR="008D4458" w:rsidRPr="00AC026D" w:rsidRDefault="003C6617" w:rsidP="000D3374">
      <w:pPr>
        <w:pStyle w:val="Default"/>
        <w:numPr>
          <w:ilvl w:val="0"/>
          <w:numId w:val="21"/>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u w:val="single"/>
        </w:rPr>
        <w:t>modifiche</w:t>
      </w:r>
      <w:r w:rsidR="00B067BA" w:rsidRPr="00AC026D">
        <w:rPr>
          <w:rFonts w:ascii="Titillium" w:hAnsi="Titillium"/>
          <w:color w:val="auto"/>
          <w:sz w:val="18"/>
          <w:szCs w:val="18"/>
          <w:u w:val="single"/>
        </w:rPr>
        <w:t xml:space="preserve"> di cui </w:t>
      </w:r>
      <w:r w:rsidR="00FF1C86" w:rsidRPr="00AC026D">
        <w:rPr>
          <w:rFonts w:ascii="Titillium" w:hAnsi="Titillium"/>
          <w:color w:val="auto"/>
          <w:sz w:val="18"/>
          <w:szCs w:val="18"/>
          <w:u w:val="single"/>
        </w:rPr>
        <w:t>alle clausole introdotte agli articoli</w:t>
      </w:r>
      <w:r w:rsidR="00FF1C86" w:rsidRPr="00AC026D">
        <w:rPr>
          <w:rFonts w:ascii="Titillium" w:hAnsi="Titillium"/>
          <w:color w:val="auto"/>
          <w:sz w:val="18"/>
          <w:szCs w:val="18"/>
        </w:rPr>
        <w:t xml:space="preserve"> </w:t>
      </w:r>
      <w:r w:rsidR="00254738" w:rsidRPr="00AC026D">
        <w:rPr>
          <w:rFonts w:ascii="Titillium" w:hAnsi="Titillium"/>
          <w:i/>
          <w:iCs/>
          <w:color w:val="auto"/>
          <w:sz w:val="18"/>
          <w:szCs w:val="18"/>
        </w:rPr>
        <w:t>(…)</w:t>
      </w:r>
      <w:r w:rsidR="00B94872" w:rsidRPr="00AC026D">
        <w:rPr>
          <w:rFonts w:ascii="Titillium" w:hAnsi="Titillium"/>
          <w:color w:val="auto"/>
          <w:sz w:val="18"/>
          <w:szCs w:val="18"/>
        </w:rPr>
        <w:t xml:space="preserve"> </w:t>
      </w:r>
      <w:r w:rsidR="00B94872" w:rsidRPr="00AC026D">
        <w:rPr>
          <w:rFonts w:ascii="Titillium" w:hAnsi="Titillium"/>
          <w:i/>
          <w:iCs/>
          <w:color w:val="auto"/>
          <w:sz w:val="18"/>
          <w:szCs w:val="18"/>
        </w:rPr>
        <w:t>(specificare)</w:t>
      </w:r>
      <w:r w:rsidR="00FF1C86" w:rsidRPr="00AC026D">
        <w:rPr>
          <w:rFonts w:ascii="Titillium" w:hAnsi="Titillium"/>
          <w:color w:val="auto"/>
          <w:sz w:val="18"/>
          <w:szCs w:val="18"/>
        </w:rPr>
        <w:t xml:space="preserve"> del Bando di Gara, e</w:t>
      </w:r>
      <w:r w:rsidR="00BC3348" w:rsidRPr="00AC026D">
        <w:rPr>
          <w:rFonts w:ascii="Titillium" w:hAnsi="Titillium"/>
          <w:color w:val="auto"/>
          <w:sz w:val="18"/>
          <w:szCs w:val="18"/>
        </w:rPr>
        <w:t xml:space="preserve"> </w:t>
      </w:r>
      <w:r w:rsidR="00254738" w:rsidRPr="00AC026D">
        <w:rPr>
          <w:rFonts w:ascii="Titillium" w:hAnsi="Titillium"/>
          <w:i/>
          <w:iCs/>
          <w:color w:val="auto"/>
          <w:sz w:val="18"/>
          <w:szCs w:val="18"/>
        </w:rPr>
        <w:t>(…)</w:t>
      </w:r>
      <w:r w:rsidR="00E068F5" w:rsidRPr="00AC026D">
        <w:rPr>
          <w:rFonts w:ascii="Titillium" w:hAnsi="Titillium"/>
          <w:color w:val="auto"/>
          <w:sz w:val="18"/>
          <w:szCs w:val="18"/>
        </w:rPr>
        <w:t xml:space="preserve"> </w:t>
      </w:r>
      <w:r w:rsidR="00E068F5" w:rsidRPr="00AC026D">
        <w:rPr>
          <w:rFonts w:ascii="Titillium" w:hAnsi="Titillium"/>
          <w:i/>
          <w:iCs/>
          <w:color w:val="auto"/>
          <w:sz w:val="18"/>
          <w:szCs w:val="18"/>
        </w:rPr>
        <w:t>(specificare)</w:t>
      </w:r>
      <w:r w:rsidR="00FF1C86" w:rsidRPr="00AC026D">
        <w:rPr>
          <w:rFonts w:ascii="Titillium" w:hAnsi="Titillium"/>
          <w:color w:val="auto"/>
          <w:sz w:val="18"/>
          <w:szCs w:val="18"/>
        </w:rPr>
        <w:t xml:space="preserve"> del Disciplinare, </w:t>
      </w:r>
      <w:r w:rsidR="007D4409" w:rsidRPr="00AC026D">
        <w:rPr>
          <w:rFonts w:ascii="Titillium" w:hAnsi="Titillium"/>
          <w:color w:val="auto"/>
          <w:sz w:val="18"/>
          <w:szCs w:val="18"/>
        </w:rPr>
        <w:t xml:space="preserve">e </w:t>
      </w:r>
      <w:r w:rsidR="00254738" w:rsidRPr="00AC026D">
        <w:rPr>
          <w:rFonts w:ascii="Titillium" w:hAnsi="Titillium"/>
          <w:i/>
          <w:iCs/>
          <w:color w:val="auto"/>
          <w:sz w:val="18"/>
          <w:szCs w:val="18"/>
        </w:rPr>
        <w:t>(…)</w:t>
      </w:r>
      <w:r w:rsidR="00E068F5" w:rsidRPr="00AC026D">
        <w:rPr>
          <w:rFonts w:ascii="Titillium" w:hAnsi="Titillium"/>
          <w:color w:val="auto"/>
          <w:sz w:val="18"/>
          <w:szCs w:val="18"/>
        </w:rPr>
        <w:t xml:space="preserve"> </w:t>
      </w:r>
      <w:r w:rsidR="00E068F5" w:rsidRPr="00AC026D">
        <w:rPr>
          <w:rFonts w:ascii="Titillium" w:hAnsi="Titillium"/>
          <w:i/>
          <w:iCs/>
          <w:color w:val="auto"/>
          <w:sz w:val="18"/>
          <w:szCs w:val="18"/>
        </w:rPr>
        <w:t>(specificare)</w:t>
      </w:r>
      <w:r w:rsidR="007D4409" w:rsidRPr="00AC026D">
        <w:rPr>
          <w:rFonts w:ascii="Titillium" w:hAnsi="Titillium"/>
          <w:color w:val="auto"/>
          <w:sz w:val="18"/>
          <w:szCs w:val="18"/>
        </w:rPr>
        <w:t xml:space="preserve"> del Capitolato</w:t>
      </w:r>
      <w:r w:rsidR="008D4458" w:rsidRPr="00AC026D">
        <w:rPr>
          <w:rFonts w:ascii="Titillium" w:hAnsi="Titillium"/>
          <w:color w:val="auto"/>
          <w:sz w:val="18"/>
          <w:szCs w:val="18"/>
        </w:rPr>
        <w:t xml:space="preserve">, </w:t>
      </w:r>
      <w:r w:rsidR="00664C3F" w:rsidRPr="00AC026D">
        <w:rPr>
          <w:rFonts w:ascii="Titillium" w:hAnsi="Titillium"/>
          <w:color w:val="auto"/>
          <w:sz w:val="18"/>
          <w:szCs w:val="18"/>
        </w:rPr>
        <w:t>compren</w:t>
      </w:r>
      <w:r w:rsidR="007D4409" w:rsidRPr="00AC026D">
        <w:rPr>
          <w:rFonts w:ascii="Titillium" w:hAnsi="Titillium"/>
          <w:color w:val="auto"/>
          <w:sz w:val="18"/>
          <w:szCs w:val="18"/>
        </w:rPr>
        <w:t xml:space="preserve">sive della </w:t>
      </w:r>
      <w:r w:rsidR="008D4458" w:rsidRPr="00AC026D">
        <w:rPr>
          <w:rFonts w:ascii="Titillium" w:hAnsi="Titillium"/>
          <w:color w:val="auto"/>
          <w:sz w:val="18"/>
          <w:szCs w:val="18"/>
        </w:rPr>
        <w:t xml:space="preserve">revisione dei </w:t>
      </w:r>
      <w:r w:rsidR="008D4458" w:rsidRPr="00AC026D">
        <w:rPr>
          <w:rFonts w:ascii="Titillium" w:hAnsi="Titillium"/>
          <w:color w:val="000000" w:themeColor="text1"/>
          <w:sz w:val="18"/>
          <w:szCs w:val="18"/>
        </w:rPr>
        <w:t>prezzi</w:t>
      </w:r>
      <w:r w:rsidR="007D4409" w:rsidRPr="00AC026D">
        <w:rPr>
          <w:rFonts w:ascii="Titillium" w:hAnsi="Titillium"/>
          <w:color w:val="000000" w:themeColor="text1"/>
          <w:sz w:val="18"/>
          <w:szCs w:val="18"/>
        </w:rPr>
        <w:t xml:space="preserve"> </w:t>
      </w:r>
      <w:r w:rsidR="006E2899" w:rsidRPr="00AC026D">
        <w:rPr>
          <w:rFonts w:ascii="Titillium" w:hAnsi="Titillium"/>
          <w:color w:val="000000" w:themeColor="text1"/>
          <w:sz w:val="18"/>
          <w:szCs w:val="18"/>
        </w:rPr>
        <w:t xml:space="preserve">durante la fase di </w:t>
      </w:r>
      <w:r w:rsidR="00AE1F38" w:rsidRPr="00AC026D">
        <w:rPr>
          <w:rFonts w:ascii="Titillium" w:hAnsi="Titillium"/>
          <w:color w:val="000000" w:themeColor="text1"/>
          <w:sz w:val="18"/>
          <w:szCs w:val="18"/>
        </w:rPr>
        <w:t xml:space="preserve">costruzione </w:t>
      </w:r>
      <w:r w:rsidR="006C79BE" w:rsidRPr="00AC026D">
        <w:rPr>
          <w:rFonts w:ascii="Titillium" w:hAnsi="Titillium"/>
          <w:color w:val="auto"/>
          <w:sz w:val="18"/>
          <w:szCs w:val="18"/>
        </w:rPr>
        <w:t xml:space="preserve">con riferimento </w:t>
      </w:r>
      <w:r w:rsidR="008D4458" w:rsidRPr="00AC026D">
        <w:rPr>
          <w:rFonts w:ascii="Titillium" w:hAnsi="Titillium"/>
          <w:color w:val="auto"/>
          <w:sz w:val="18"/>
          <w:szCs w:val="18"/>
        </w:rPr>
        <w:t xml:space="preserve">agli indici sintetici </w:t>
      </w:r>
      <w:r w:rsidR="00DE319D" w:rsidRPr="00AC026D">
        <w:rPr>
          <w:rFonts w:ascii="Titillium" w:hAnsi="Titillium"/>
          <w:color w:val="auto"/>
          <w:sz w:val="18"/>
          <w:szCs w:val="18"/>
        </w:rPr>
        <w:t>di cui</w:t>
      </w:r>
      <w:r w:rsidR="00664C3F" w:rsidRPr="00AC026D">
        <w:rPr>
          <w:rFonts w:ascii="Titillium" w:hAnsi="Titillium"/>
          <w:color w:val="auto"/>
          <w:sz w:val="18"/>
          <w:szCs w:val="18"/>
        </w:rPr>
        <w:t xml:space="preserve"> </w:t>
      </w:r>
      <w:r w:rsidR="008D4458" w:rsidRPr="00AC026D">
        <w:rPr>
          <w:rFonts w:ascii="Titillium" w:hAnsi="Titillium"/>
          <w:color w:val="auto"/>
          <w:sz w:val="18"/>
          <w:szCs w:val="18"/>
        </w:rPr>
        <w:t>all</w:t>
      </w:r>
      <w:r w:rsidR="00664C3F" w:rsidRPr="00AC026D">
        <w:rPr>
          <w:rFonts w:ascii="Titillium" w:hAnsi="Titillium"/>
          <w:color w:val="auto"/>
          <w:sz w:val="18"/>
          <w:szCs w:val="18"/>
        </w:rPr>
        <w:t>’</w:t>
      </w:r>
      <w:r w:rsidR="008D4458" w:rsidRPr="00AC026D">
        <w:rPr>
          <w:rFonts w:ascii="Titillium" w:hAnsi="Titillium"/>
          <w:color w:val="auto"/>
          <w:sz w:val="18"/>
          <w:szCs w:val="18"/>
        </w:rPr>
        <w:t>articolo 60, comma 3</w:t>
      </w:r>
      <w:r w:rsidR="00F8576B" w:rsidRPr="00AC026D">
        <w:rPr>
          <w:rFonts w:ascii="Titillium" w:hAnsi="Titillium"/>
          <w:color w:val="auto"/>
          <w:sz w:val="18"/>
          <w:szCs w:val="18"/>
        </w:rPr>
        <w:t>, lettera a)</w:t>
      </w:r>
      <w:r w:rsidR="00B33C08" w:rsidRPr="00AC026D">
        <w:rPr>
          <w:rFonts w:ascii="Titillium" w:hAnsi="Titillium"/>
          <w:color w:val="auto"/>
          <w:sz w:val="18"/>
          <w:szCs w:val="18"/>
        </w:rPr>
        <w:t>,</w:t>
      </w:r>
      <w:r w:rsidR="00694A9C" w:rsidRPr="00AC026D">
        <w:rPr>
          <w:rFonts w:ascii="Titillium" w:hAnsi="Titillium"/>
          <w:color w:val="auto"/>
          <w:sz w:val="18"/>
          <w:szCs w:val="18"/>
        </w:rPr>
        <w:t xml:space="preserve"> del </w:t>
      </w:r>
      <w:proofErr w:type="spellStart"/>
      <w:r w:rsidR="00694A9C" w:rsidRPr="00AC026D">
        <w:rPr>
          <w:rFonts w:ascii="Titillium" w:hAnsi="Titillium"/>
          <w:color w:val="auto"/>
          <w:sz w:val="18"/>
          <w:szCs w:val="18"/>
        </w:rPr>
        <w:t>D.Lgs</w:t>
      </w:r>
      <w:r w:rsidR="001D523B" w:rsidRPr="00AC026D">
        <w:rPr>
          <w:rFonts w:ascii="Titillium" w:hAnsi="Titillium"/>
          <w:color w:val="auto"/>
          <w:sz w:val="18"/>
          <w:szCs w:val="18"/>
        </w:rPr>
        <w:t>.</w:t>
      </w:r>
      <w:proofErr w:type="spellEnd"/>
      <w:r w:rsidR="00694A9C" w:rsidRPr="00AC026D">
        <w:rPr>
          <w:rFonts w:ascii="Titillium" w:hAnsi="Titillium"/>
          <w:color w:val="auto"/>
          <w:sz w:val="18"/>
          <w:szCs w:val="18"/>
        </w:rPr>
        <w:t xml:space="preserve"> n. 36 del 2023</w:t>
      </w:r>
      <w:r w:rsidR="00664C3F" w:rsidRPr="00AC026D">
        <w:rPr>
          <w:rFonts w:ascii="Titillium" w:hAnsi="Titillium"/>
          <w:color w:val="auto"/>
          <w:sz w:val="18"/>
          <w:szCs w:val="18"/>
        </w:rPr>
        <w:t>;</w:t>
      </w:r>
    </w:p>
    <w:p w14:paraId="657236C4" w14:textId="61373B83" w:rsidR="003C6617" w:rsidRPr="00AC026D" w:rsidRDefault="003C6617" w:rsidP="000D3374">
      <w:pPr>
        <w:pStyle w:val="Default"/>
        <w:numPr>
          <w:ilvl w:val="0"/>
          <w:numId w:val="21"/>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u w:val="single"/>
        </w:rPr>
        <w:t>interventi supplementari</w:t>
      </w:r>
      <w:r w:rsidRPr="00AC026D">
        <w:rPr>
          <w:rFonts w:ascii="Titillium" w:hAnsi="Titillium"/>
          <w:color w:val="auto"/>
          <w:sz w:val="18"/>
          <w:szCs w:val="18"/>
        </w:rPr>
        <w:t xml:space="preserve"> </w:t>
      </w:r>
      <w:r w:rsidR="004A535A" w:rsidRPr="00AC026D">
        <w:rPr>
          <w:rFonts w:ascii="Titillium" w:hAnsi="Titillium"/>
          <w:color w:val="auto"/>
          <w:sz w:val="18"/>
          <w:szCs w:val="18"/>
        </w:rPr>
        <w:t>da parte del</w:t>
      </w:r>
      <w:r w:rsidR="00D050CF" w:rsidRPr="00AC026D">
        <w:rPr>
          <w:rFonts w:ascii="Titillium" w:hAnsi="Titillium"/>
          <w:color w:val="auto"/>
          <w:sz w:val="18"/>
          <w:szCs w:val="18"/>
        </w:rPr>
        <w:t>l’Operatore Economico</w:t>
      </w:r>
      <w:r w:rsidR="004A535A" w:rsidRPr="00AC026D">
        <w:rPr>
          <w:rFonts w:ascii="Titillium" w:hAnsi="Titillium"/>
          <w:color w:val="auto"/>
          <w:sz w:val="18"/>
          <w:szCs w:val="18"/>
        </w:rPr>
        <w:t xml:space="preserve"> che si sono resi necessari e non erano inclusi nel </w:t>
      </w:r>
      <w:r w:rsidR="00D050CF" w:rsidRPr="00AC026D">
        <w:rPr>
          <w:rFonts w:ascii="Titillium" w:hAnsi="Titillium"/>
          <w:color w:val="auto"/>
          <w:sz w:val="18"/>
          <w:szCs w:val="18"/>
        </w:rPr>
        <w:t xml:space="preserve">Contratto </w:t>
      </w:r>
      <w:r w:rsidR="004A535A" w:rsidRPr="00AC026D">
        <w:rPr>
          <w:rFonts w:ascii="Titillium" w:hAnsi="Titillium"/>
          <w:color w:val="auto"/>
          <w:sz w:val="18"/>
          <w:szCs w:val="18"/>
        </w:rPr>
        <w:t xml:space="preserve">e iniziale, </w:t>
      </w:r>
      <w:r w:rsidR="00694A9C" w:rsidRPr="00AC026D">
        <w:rPr>
          <w:rFonts w:ascii="Titillium" w:hAnsi="Titillium"/>
          <w:color w:val="000000" w:themeColor="text1"/>
          <w:sz w:val="18"/>
          <w:szCs w:val="18"/>
        </w:rPr>
        <w:t>in base a quanto previsto dall’articolo 189, comma 1</w:t>
      </w:r>
      <w:r w:rsidR="00E61420" w:rsidRPr="00AC026D">
        <w:rPr>
          <w:rFonts w:ascii="Titillium" w:hAnsi="Titillium"/>
          <w:color w:val="000000" w:themeColor="text1"/>
          <w:sz w:val="18"/>
          <w:szCs w:val="18"/>
        </w:rPr>
        <w:t>,</w:t>
      </w:r>
      <w:r w:rsidR="00694A9C" w:rsidRPr="00AC026D">
        <w:rPr>
          <w:rFonts w:ascii="Titillium" w:hAnsi="Titillium"/>
          <w:color w:val="000000" w:themeColor="text1"/>
          <w:sz w:val="18"/>
          <w:szCs w:val="18"/>
        </w:rPr>
        <w:t xml:space="preserve"> lettera b)</w:t>
      </w:r>
      <w:r w:rsidR="00663D37" w:rsidRPr="00AC026D">
        <w:rPr>
          <w:rFonts w:ascii="Titillium" w:hAnsi="Titillium"/>
          <w:color w:val="000000" w:themeColor="text1"/>
          <w:sz w:val="18"/>
          <w:szCs w:val="18"/>
        </w:rPr>
        <w:t>,</w:t>
      </w:r>
      <w:r w:rsidR="00694A9C" w:rsidRPr="00AC026D">
        <w:rPr>
          <w:rFonts w:ascii="Titillium" w:hAnsi="Titillium"/>
          <w:color w:val="000000" w:themeColor="text1"/>
          <w:sz w:val="18"/>
          <w:szCs w:val="18"/>
        </w:rPr>
        <w:t xml:space="preserve"> del </w:t>
      </w:r>
      <w:proofErr w:type="spellStart"/>
      <w:r w:rsidR="00694A9C" w:rsidRPr="00AC026D">
        <w:rPr>
          <w:rFonts w:ascii="Titillium" w:hAnsi="Titillium"/>
          <w:color w:val="000000" w:themeColor="text1"/>
          <w:sz w:val="18"/>
          <w:szCs w:val="18"/>
        </w:rPr>
        <w:t>D.L</w:t>
      </w:r>
      <w:r w:rsidR="001D523B" w:rsidRPr="00AC026D">
        <w:rPr>
          <w:rFonts w:ascii="Titillium" w:hAnsi="Titillium"/>
          <w:color w:val="000000" w:themeColor="text1"/>
          <w:sz w:val="18"/>
          <w:szCs w:val="18"/>
        </w:rPr>
        <w:t>gs.</w:t>
      </w:r>
      <w:proofErr w:type="spellEnd"/>
      <w:r w:rsidR="001D523B" w:rsidRPr="00AC026D">
        <w:rPr>
          <w:rFonts w:ascii="Titillium" w:hAnsi="Titillium"/>
          <w:color w:val="000000" w:themeColor="text1"/>
          <w:sz w:val="18"/>
          <w:szCs w:val="18"/>
        </w:rPr>
        <w:t xml:space="preserve"> n. </w:t>
      </w:r>
      <w:r w:rsidR="00694A9C" w:rsidRPr="00AC026D">
        <w:rPr>
          <w:rFonts w:ascii="Titillium" w:hAnsi="Titillium"/>
          <w:color w:val="000000" w:themeColor="text1"/>
          <w:sz w:val="18"/>
          <w:szCs w:val="18"/>
        </w:rPr>
        <w:t>36 del 2023</w:t>
      </w:r>
      <w:r w:rsidR="001D523B" w:rsidRPr="00AC026D">
        <w:rPr>
          <w:rFonts w:ascii="Titillium" w:hAnsi="Titillium"/>
          <w:color w:val="000000" w:themeColor="text1"/>
          <w:sz w:val="18"/>
          <w:szCs w:val="18"/>
        </w:rPr>
        <w:t>,</w:t>
      </w:r>
      <w:r w:rsidR="00694A9C" w:rsidRPr="00AC026D">
        <w:rPr>
          <w:rFonts w:ascii="Titillium" w:hAnsi="Titillium"/>
          <w:color w:val="000000" w:themeColor="text1"/>
          <w:sz w:val="18"/>
          <w:szCs w:val="18"/>
        </w:rPr>
        <w:t xml:space="preserve"> </w:t>
      </w:r>
      <w:r w:rsidR="006836BA" w:rsidRPr="00AC026D">
        <w:rPr>
          <w:rFonts w:ascii="Titillium" w:hAnsi="Titillium"/>
          <w:color w:val="000000" w:themeColor="text1"/>
          <w:sz w:val="18"/>
          <w:szCs w:val="18"/>
        </w:rPr>
        <w:t xml:space="preserve">e che non </w:t>
      </w:r>
      <w:r w:rsidR="00142E53" w:rsidRPr="00AC026D">
        <w:rPr>
          <w:rFonts w:ascii="Titillium" w:hAnsi="Titillium"/>
          <w:color w:val="000000" w:themeColor="text1"/>
          <w:sz w:val="18"/>
          <w:szCs w:val="18"/>
        </w:rPr>
        <w:t>rappresentino</w:t>
      </w:r>
      <w:r w:rsidR="006836BA" w:rsidRPr="00AC026D">
        <w:rPr>
          <w:rFonts w:ascii="Titillium" w:hAnsi="Titillium"/>
          <w:color w:val="000000" w:themeColor="text1"/>
          <w:sz w:val="18"/>
          <w:szCs w:val="18"/>
        </w:rPr>
        <w:t xml:space="preserve"> </w:t>
      </w:r>
      <w:r w:rsidR="00A12058" w:rsidRPr="00AC026D">
        <w:rPr>
          <w:rFonts w:ascii="Titillium" w:hAnsi="Titillium"/>
          <w:color w:val="auto"/>
          <w:sz w:val="18"/>
          <w:szCs w:val="18"/>
        </w:rPr>
        <w:t xml:space="preserve">variazioni temporanee dei parametri energetici </w:t>
      </w:r>
      <w:r w:rsidR="006836BA" w:rsidRPr="00AC026D">
        <w:rPr>
          <w:rFonts w:ascii="Titillium" w:hAnsi="Titillium"/>
          <w:color w:val="auto"/>
          <w:sz w:val="18"/>
          <w:szCs w:val="18"/>
        </w:rPr>
        <w:t>di cui all’articolo 27</w:t>
      </w:r>
      <w:r w:rsidR="00A12058" w:rsidRPr="00AC026D">
        <w:rPr>
          <w:rFonts w:ascii="Titillium" w:hAnsi="Titillium"/>
          <w:color w:val="auto"/>
          <w:sz w:val="18"/>
          <w:szCs w:val="18"/>
        </w:rPr>
        <w:t xml:space="preserve">, </w:t>
      </w:r>
      <w:r w:rsidR="00694A9C" w:rsidRPr="00AC026D">
        <w:rPr>
          <w:rFonts w:ascii="Titillium" w:hAnsi="Titillium"/>
          <w:color w:val="auto"/>
          <w:sz w:val="18"/>
          <w:szCs w:val="18"/>
        </w:rPr>
        <w:t xml:space="preserve">del presente </w:t>
      </w:r>
      <w:r w:rsidR="00663D37" w:rsidRPr="00AC026D">
        <w:rPr>
          <w:rFonts w:ascii="Titillium" w:hAnsi="Titillium"/>
          <w:color w:val="auto"/>
          <w:sz w:val="18"/>
          <w:szCs w:val="18"/>
        </w:rPr>
        <w:t>C</w:t>
      </w:r>
      <w:r w:rsidR="00694A9C" w:rsidRPr="00AC026D">
        <w:rPr>
          <w:rFonts w:ascii="Titillium" w:hAnsi="Titillium"/>
          <w:color w:val="auto"/>
          <w:sz w:val="18"/>
          <w:szCs w:val="18"/>
        </w:rPr>
        <w:t>ontratto</w:t>
      </w:r>
      <w:r w:rsidR="006836BA" w:rsidRPr="00AC026D">
        <w:rPr>
          <w:rFonts w:ascii="Titillium" w:hAnsi="Titillium"/>
          <w:color w:val="auto"/>
          <w:sz w:val="18"/>
          <w:szCs w:val="18"/>
        </w:rPr>
        <w:t>;</w:t>
      </w:r>
    </w:p>
    <w:p w14:paraId="0490DFDB" w14:textId="4283CEB0" w:rsidR="00F9540C" w:rsidRPr="00AC026D" w:rsidRDefault="006765E3" w:rsidP="001066A4">
      <w:pPr>
        <w:pStyle w:val="Default"/>
        <w:numPr>
          <w:ilvl w:val="0"/>
          <w:numId w:val="21"/>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u w:val="single"/>
        </w:rPr>
        <w:t xml:space="preserve">le </w:t>
      </w:r>
      <w:r w:rsidR="00682A7F" w:rsidRPr="00AC026D">
        <w:rPr>
          <w:rFonts w:ascii="Titillium" w:hAnsi="Titillium"/>
          <w:color w:val="000000" w:themeColor="text1"/>
          <w:sz w:val="18"/>
          <w:szCs w:val="18"/>
          <w:u w:val="single"/>
        </w:rPr>
        <w:t xml:space="preserve">modifiche dettate da circostanze </w:t>
      </w:r>
      <w:r w:rsidR="003524B3" w:rsidRPr="00AC026D">
        <w:rPr>
          <w:rFonts w:ascii="Titillium" w:hAnsi="Titillium"/>
          <w:color w:val="000000" w:themeColor="text1"/>
          <w:sz w:val="18"/>
          <w:szCs w:val="18"/>
          <w:u w:val="single"/>
        </w:rPr>
        <w:t>non prevedibili</w:t>
      </w:r>
      <w:r w:rsidR="008056CB" w:rsidRPr="00AC026D">
        <w:rPr>
          <w:rFonts w:ascii="Titillium" w:hAnsi="Titillium"/>
          <w:color w:val="000000" w:themeColor="text1"/>
          <w:sz w:val="18"/>
          <w:szCs w:val="18"/>
          <w:u w:val="single"/>
        </w:rPr>
        <w:t xml:space="preserve"> con l’ordinaria diligenza</w:t>
      </w:r>
      <w:r w:rsidR="006F7B4E" w:rsidRPr="00AC026D">
        <w:rPr>
          <w:rFonts w:ascii="Titillium" w:hAnsi="Titillium"/>
          <w:color w:val="000000" w:themeColor="text1"/>
          <w:sz w:val="18"/>
          <w:szCs w:val="18"/>
          <w:u w:val="single"/>
        </w:rPr>
        <w:t xml:space="preserve"> dall’Ente concedente</w:t>
      </w:r>
      <w:r w:rsidR="003524B3" w:rsidRPr="00AC026D">
        <w:rPr>
          <w:rFonts w:ascii="Titillium" w:hAnsi="Titillium"/>
          <w:color w:val="000000" w:themeColor="text1"/>
          <w:sz w:val="18"/>
          <w:szCs w:val="18"/>
        </w:rPr>
        <w:t xml:space="preserve"> ai sensi dell’articolo 189, comma 1, lettera c), del </w:t>
      </w:r>
      <w:proofErr w:type="spellStart"/>
      <w:r w:rsidR="003524B3" w:rsidRPr="00AC026D">
        <w:rPr>
          <w:rFonts w:ascii="Titillium" w:hAnsi="Titillium"/>
          <w:color w:val="000000" w:themeColor="text1"/>
          <w:sz w:val="18"/>
          <w:szCs w:val="18"/>
        </w:rPr>
        <w:t>D.Lgs.</w:t>
      </w:r>
      <w:proofErr w:type="spellEnd"/>
      <w:r w:rsidR="003524B3" w:rsidRPr="00AC026D">
        <w:rPr>
          <w:rFonts w:ascii="Titillium" w:hAnsi="Titillium"/>
          <w:color w:val="000000" w:themeColor="text1"/>
          <w:sz w:val="18"/>
          <w:szCs w:val="18"/>
        </w:rPr>
        <w:t xml:space="preserve"> n. 36 del 2023</w:t>
      </w:r>
      <w:r w:rsidR="0020464F" w:rsidRPr="00AC026D">
        <w:rPr>
          <w:rFonts w:ascii="Titillium" w:hAnsi="Titillium"/>
          <w:color w:val="000000" w:themeColor="text1"/>
          <w:sz w:val="18"/>
          <w:szCs w:val="18"/>
        </w:rPr>
        <w:t xml:space="preserve">, </w:t>
      </w:r>
      <w:r w:rsidRPr="00AC026D">
        <w:rPr>
          <w:rFonts w:ascii="Titillium" w:hAnsi="Titillium"/>
          <w:color w:val="000000" w:themeColor="text1"/>
          <w:sz w:val="18"/>
          <w:szCs w:val="18"/>
        </w:rPr>
        <w:t xml:space="preserve">per </w:t>
      </w:r>
      <w:r w:rsidR="005D52AA" w:rsidRPr="00AC026D">
        <w:rPr>
          <w:rFonts w:ascii="Titillium" w:hAnsi="Titillium"/>
          <w:i/>
          <w:iCs/>
          <w:color w:val="000000" w:themeColor="text1"/>
          <w:sz w:val="18"/>
          <w:szCs w:val="18"/>
        </w:rPr>
        <w:t xml:space="preserve">(elenco </w:t>
      </w:r>
      <w:r w:rsidR="000A7835" w:rsidRPr="00AC026D">
        <w:rPr>
          <w:rFonts w:ascii="Titillium" w:hAnsi="Titillium"/>
          <w:i/>
          <w:iCs/>
          <w:color w:val="000000" w:themeColor="text1"/>
          <w:sz w:val="18"/>
          <w:szCs w:val="18"/>
        </w:rPr>
        <w:t>finito di ipotesi</w:t>
      </w:r>
      <w:r w:rsidR="005D52AA" w:rsidRPr="00AC026D">
        <w:rPr>
          <w:rFonts w:ascii="Titillium" w:hAnsi="Titillium"/>
          <w:i/>
          <w:iCs/>
          <w:color w:val="000000" w:themeColor="text1"/>
          <w:sz w:val="18"/>
          <w:szCs w:val="18"/>
        </w:rPr>
        <w:t>)</w:t>
      </w:r>
      <w:r w:rsidR="0020464F" w:rsidRPr="00AC026D">
        <w:rPr>
          <w:rFonts w:ascii="Titillium" w:hAnsi="Titillium"/>
          <w:color w:val="000000" w:themeColor="text1"/>
          <w:sz w:val="18"/>
          <w:szCs w:val="18"/>
        </w:rPr>
        <w:t>:</w:t>
      </w:r>
      <w:r w:rsidR="00B02AC2" w:rsidRPr="00AC026D">
        <w:rPr>
          <w:rFonts w:ascii="Titillium" w:hAnsi="Titillium"/>
          <w:color w:val="000000" w:themeColor="text1"/>
          <w:sz w:val="18"/>
          <w:szCs w:val="18"/>
        </w:rPr>
        <w:t xml:space="preserve"> </w:t>
      </w:r>
    </w:p>
    <w:p w14:paraId="428ED279" w14:textId="66908717" w:rsidR="00670BAE" w:rsidRPr="00AC026D" w:rsidRDefault="0020464F" w:rsidP="000D3374">
      <w:pPr>
        <w:pStyle w:val="Default"/>
        <w:numPr>
          <w:ilvl w:val="2"/>
          <w:numId w:val="46"/>
        </w:numPr>
        <w:suppressAutoHyphens/>
        <w:spacing w:line="276" w:lineRule="auto"/>
        <w:ind w:left="851" w:hanging="284"/>
        <w:jc w:val="both"/>
        <w:rPr>
          <w:rFonts w:ascii="Titillium" w:hAnsi="Titillium"/>
          <w:color w:val="auto"/>
          <w:sz w:val="18"/>
          <w:szCs w:val="18"/>
        </w:rPr>
      </w:pPr>
      <w:r w:rsidRPr="00AC026D">
        <w:rPr>
          <w:rFonts w:ascii="Titillium" w:hAnsi="Titillium"/>
          <w:color w:val="000000" w:themeColor="text1"/>
          <w:sz w:val="18"/>
          <w:szCs w:val="18"/>
        </w:rPr>
        <w:t xml:space="preserve">intervenuta possibilità di utilizzare materiali, componenti e tecnologie non esistenti al momento della progettazione o della stipula del presente Contratto che possano determinare miglioramenti del Servizio di Prestazione Energetica e che siano volti ad aumentare i livelli prestazionali dell’edificio </w:t>
      </w:r>
      <w:r w:rsidRPr="00AC026D">
        <w:rPr>
          <w:rFonts w:ascii="Titillium" w:hAnsi="Titillium"/>
          <w:color w:val="000000" w:themeColor="text1"/>
          <w:sz w:val="18"/>
          <w:szCs w:val="18"/>
        </w:rPr>
        <w:lastRenderedPageBreak/>
        <w:t>(ulteriore riduzione dei consumi energetici), senza alterazione o pregiudizio dell’impostazione progettuale</w:t>
      </w:r>
      <w:r w:rsidR="00C978A6" w:rsidRPr="00AC026D">
        <w:rPr>
          <w:rFonts w:ascii="Titillium" w:hAnsi="Titillium"/>
          <w:color w:val="000000" w:themeColor="text1"/>
          <w:sz w:val="18"/>
          <w:szCs w:val="18"/>
        </w:rPr>
        <w:t>,</w:t>
      </w:r>
      <w:r w:rsidR="00D11BFB" w:rsidRPr="00AC026D">
        <w:rPr>
          <w:rFonts w:ascii="Titillium" w:hAnsi="Titillium"/>
          <w:color w:val="000000" w:themeColor="text1"/>
          <w:sz w:val="18"/>
          <w:szCs w:val="18"/>
        </w:rPr>
        <w:t xml:space="preserve"> </w:t>
      </w:r>
      <w:r w:rsidR="00D11BFB" w:rsidRPr="00AC026D">
        <w:rPr>
          <w:rFonts w:ascii="Titillium" w:hAnsi="Titillium"/>
          <w:color w:val="auto"/>
          <w:sz w:val="18"/>
          <w:szCs w:val="18"/>
        </w:rPr>
        <w:t xml:space="preserve">ovvero </w:t>
      </w:r>
      <w:r w:rsidR="00514219" w:rsidRPr="00AC026D">
        <w:rPr>
          <w:rFonts w:ascii="Titillium" w:hAnsi="Titillium"/>
          <w:color w:val="auto"/>
          <w:sz w:val="18"/>
          <w:szCs w:val="18"/>
        </w:rPr>
        <w:t>sostituzione dei</w:t>
      </w:r>
      <w:r w:rsidR="00D11BFB" w:rsidRPr="00AC026D">
        <w:rPr>
          <w:rFonts w:ascii="Titillium" w:hAnsi="Titillium"/>
          <w:color w:val="auto"/>
          <w:sz w:val="18"/>
          <w:szCs w:val="18"/>
        </w:rPr>
        <w:t xml:space="preserve"> materiali </w:t>
      </w:r>
      <w:r w:rsidR="006A40CE" w:rsidRPr="00AC026D">
        <w:rPr>
          <w:rFonts w:ascii="Titillium" w:hAnsi="Titillium"/>
          <w:color w:val="auto"/>
          <w:sz w:val="18"/>
          <w:szCs w:val="18"/>
        </w:rPr>
        <w:t xml:space="preserve">non più obiettivamente disponibili </w:t>
      </w:r>
      <w:r w:rsidR="00B526AE" w:rsidRPr="00AC026D">
        <w:rPr>
          <w:rFonts w:ascii="Titillium" w:hAnsi="Titillium"/>
          <w:color w:val="auto"/>
          <w:sz w:val="18"/>
          <w:szCs w:val="18"/>
        </w:rPr>
        <w:t xml:space="preserve">per </w:t>
      </w:r>
      <w:r w:rsidR="00C8583F" w:rsidRPr="00AC026D">
        <w:rPr>
          <w:rFonts w:ascii="Titillium" w:hAnsi="Titillium"/>
          <w:color w:val="auto"/>
          <w:sz w:val="18"/>
          <w:szCs w:val="18"/>
        </w:rPr>
        <w:t xml:space="preserve">circostanze </w:t>
      </w:r>
      <w:r w:rsidR="00A141BC" w:rsidRPr="00AC026D">
        <w:rPr>
          <w:rFonts w:ascii="Titillium" w:hAnsi="Titillium"/>
          <w:color w:val="auto"/>
          <w:sz w:val="18"/>
          <w:szCs w:val="18"/>
        </w:rPr>
        <w:t>non prevedibili</w:t>
      </w:r>
      <w:r w:rsidR="002E145B" w:rsidRPr="00AC026D">
        <w:rPr>
          <w:rFonts w:ascii="Titillium" w:hAnsi="Titillium"/>
          <w:color w:val="auto"/>
          <w:sz w:val="18"/>
          <w:szCs w:val="18"/>
        </w:rPr>
        <w:t xml:space="preserve"> e non imputabili all’operatore economico</w:t>
      </w:r>
      <w:r w:rsidRPr="00AC026D">
        <w:rPr>
          <w:rFonts w:ascii="Titillium" w:hAnsi="Titillium"/>
          <w:color w:val="auto"/>
          <w:sz w:val="18"/>
          <w:szCs w:val="18"/>
        </w:rPr>
        <w:t>;</w:t>
      </w:r>
    </w:p>
    <w:p w14:paraId="6FC0D296" w14:textId="47240BFA" w:rsidR="00670BAE" w:rsidRPr="00AC026D" w:rsidRDefault="00E25CEB" w:rsidP="000D3374">
      <w:pPr>
        <w:pStyle w:val="Default"/>
        <w:numPr>
          <w:ilvl w:val="2"/>
          <w:numId w:val="46"/>
        </w:numPr>
        <w:suppressAutoHyphens/>
        <w:spacing w:line="276" w:lineRule="auto"/>
        <w:ind w:left="851" w:hanging="284"/>
        <w:jc w:val="both"/>
        <w:rPr>
          <w:rFonts w:ascii="Titillium" w:hAnsi="Titillium"/>
          <w:color w:val="000000" w:themeColor="text1"/>
          <w:sz w:val="18"/>
          <w:szCs w:val="18"/>
        </w:rPr>
      </w:pPr>
      <w:r w:rsidRPr="00AC026D">
        <w:rPr>
          <w:rFonts w:ascii="Titillium" w:hAnsi="Titillium"/>
          <w:color w:val="000000" w:themeColor="text1"/>
          <w:sz w:val="18"/>
          <w:szCs w:val="18"/>
        </w:rPr>
        <w:t>modifiche conseguenti alla variazione della programmazione del</w:t>
      </w:r>
      <w:r w:rsidR="0005771E" w:rsidRPr="00AC026D">
        <w:rPr>
          <w:rFonts w:ascii="Titillium" w:hAnsi="Titillium"/>
          <w:color w:val="000000" w:themeColor="text1"/>
          <w:sz w:val="18"/>
          <w:szCs w:val="18"/>
        </w:rPr>
        <w:t>l’Ente</w:t>
      </w:r>
      <w:r w:rsidRPr="00AC026D">
        <w:rPr>
          <w:rFonts w:ascii="Titillium" w:hAnsi="Titillium"/>
          <w:color w:val="000000" w:themeColor="text1"/>
          <w:sz w:val="18"/>
          <w:szCs w:val="18"/>
        </w:rPr>
        <w:t xml:space="preserve"> Concedente</w:t>
      </w:r>
      <w:r w:rsidR="00521254" w:rsidRPr="00AC026D">
        <w:rPr>
          <w:rFonts w:ascii="Titillium" w:hAnsi="Titillium"/>
          <w:color w:val="000000" w:themeColor="text1"/>
          <w:sz w:val="18"/>
          <w:szCs w:val="18"/>
        </w:rPr>
        <w:t>;</w:t>
      </w:r>
    </w:p>
    <w:p w14:paraId="35A56E5A" w14:textId="34F54604" w:rsidR="00670BAE" w:rsidRPr="00AC026D" w:rsidRDefault="000E7F95" w:rsidP="000D3374">
      <w:pPr>
        <w:pStyle w:val="Default"/>
        <w:numPr>
          <w:ilvl w:val="2"/>
          <w:numId w:val="46"/>
        </w:numPr>
        <w:suppressAutoHyphens/>
        <w:spacing w:line="276" w:lineRule="auto"/>
        <w:ind w:left="851" w:hanging="284"/>
        <w:jc w:val="both"/>
        <w:rPr>
          <w:rFonts w:ascii="Titillium" w:hAnsi="Titillium"/>
          <w:color w:val="000000" w:themeColor="text1"/>
          <w:sz w:val="18"/>
          <w:szCs w:val="18"/>
        </w:rPr>
      </w:pPr>
      <w:r w:rsidRPr="00AC026D">
        <w:rPr>
          <w:rFonts w:ascii="Titillium" w:hAnsi="Titillium"/>
          <w:color w:val="000000" w:themeColor="text1"/>
          <w:sz w:val="18"/>
          <w:szCs w:val="18"/>
        </w:rPr>
        <w:t>prescrizioni sopravvenute imposte dagli organi competenti in materia di beni culturali e paesaggistici</w:t>
      </w:r>
      <w:r w:rsidR="00AD4901" w:rsidRPr="00AC026D">
        <w:rPr>
          <w:rFonts w:ascii="Titillium" w:hAnsi="Titillium"/>
          <w:color w:val="000000" w:themeColor="text1"/>
          <w:sz w:val="18"/>
          <w:szCs w:val="18"/>
        </w:rPr>
        <w:t>;</w:t>
      </w:r>
    </w:p>
    <w:p w14:paraId="10513D82" w14:textId="02235184" w:rsidR="00D96EF1" w:rsidRPr="00AC026D" w:rsidRDefault="00D96EF1" w:rsidP="000D3374">
      <w:pPr>
        <w:pStyle w:val="Default"/>
        <w:numPr>
          <w:ilvl w:val="2"/>
          <w:numId w:val="46"/>
        </w:numPr>
        <w:suppressAutoHyphens/>
        <w:spacing w:line="276" w:lineRule="auto"/>
        <w:ind w:left="851" w:hanging="284"/>
        <w:jc w:val="both"/>
        <w:rPr>
          <w:rFonts w:ascii="Titillium" w:hAnsi="Titillium"/>
          <w:color w:val="000000" w:themeColor="text1"/>
          <w:sz w:val="18"/>
          <w:szCs w:val="18"/>
        </w:rPr>
      </w:pPr>
      <w:r w:rsidRPr="00AC026D">
        <w:rPr>
          <w:rFonts w:ascii="Titillium" w:hAnsi="Titillium"/>
          <w:color w:val="000000" w:themeColor="text1"/>
          <w:sz w:val="18"/>
          <w:szCs w:val="18"/>
        </w:rPr>
        <w:t>ritard</w:t>
      </w:r>
      <w:r w:rsidR="00D96548" w:rsidRPr="00AC026D">
        <w:rPr>
          <w:rFonts w:ascii="Titillium" w:hAnsi="Titillium"/>
          <w:color w:val="000000" w:themeColor="text1"/>
          <w:sz w:val="18"/>
          <w:szCs w:val="18"/>
        </w:rPr>
        <w:t>o</w:t>
      </w:r>
      <w:r w:rsidR="00713FF3" w:rsidRPr="00AC026D">
        <w:rPr>
          <w:rFonts w:ascii="Titillium" w:hAnsi="Titillium"/>
          <w:color w:val="000000" w:themeColor="text1"/>
          <w:sz w:val="18"/>
          <w:szCs w:val="18"/>
        </w:rPr>
        <w:t xml:space="preserve"> di </w:t>
      </w:r>
      <w:r w:rsidR="00B23445" w:rsidRPr="00AC026D">
        <w:rPr>
          <w:rFonts w:ascii="Titillium" w:hAnsi="Titillium"/>
          <w:i/>
          <w:iCs/>
          <w:color w:val="000000" w:themeColor="text1"/>
          <w:sz w:val="18"/>
          <w:szCs w:val="18"/>
        </w:rPr>
        <w:t>(</w:t>
      </w:r>
      <w:r w:rsidR="00713FF3" w:rsidRPr="00AC026D">
        <w:rPr>
          <w:rFonts w:ascii="Titillium" w:hAnsi="Titillium"/>
          <w:i/>
          <w:iCs/>
          <w:color w:val="000000" w:themeColor="text1"/>
          <w:sz w:val="18"/>
          <w:szCs w:val="18"/>
        </w:rPr>
        <w:t>X</w:t>
      </w:r>
      <w:r w:rsidR="00B23445" w:rsidRPr="00AC026D">
        <w:rPr>
          <w:rFonts w:ascii="Titillium" w:hAnsi="Titillium"/>
          <w:i/>
          <w:iCs/>
          <w:color w:val="000000" w:themeColor="text1"/>
          <w:sz w:val="18"/>
          <w:szCs w:val="18"/>
        </w:rPr>
        <w:t>)</w:t>
      </w:r>
      <w:r w:rsidR="008F3ADA" w:rsidRPr="00AC026D">
        <w:rPr>
          <w:rFonts w:ascii="Titillium" w:hAnsi="Titillium"/>
          <w:color w:val="000000" w:themeColor="text1"/>
          <w:sz w:val="18"/>
          <w:szCs w:val="18"/>
        </w:rPr>
        <w:t xml:space="preserve"> </w:t>
      </w:r>
      <w:r w:rsidR="00713FF3" w:rsidRPr="00AC026D">
        <w:rPr>
          <w:rFonts w:ascii="Titillium" w:hAnsi="Titillium"/>
          <w:color w:val="000000" w:themeColor="text1"/>
          <w:sz w:val="18"/>
          <w:szCs w:val="18"/>
        </w:rPr>
        <w:t xml:space="preserve">giorni </w:t>
      </w:r>
      <w:r w:rsidR="00B90013" w:rsidRPr="00AC026D">
        <w:rPr>
          <w:rFonts w:ascii="Titillium" w:hAnsi="Titillium"/>
          <w:color w:val="000000" w:themeColor="text1"/>
          <w:sz w:val="18"/>
          <w:szCs w:val="18"/>
        </w:rPr>
        <w:t>(</w:t>
      </w:r>
      <w:r w:rsidR="00B90013" w:rsidRPr="00AC026D">
        <w:rPr>
          <w:rFonts w:ascii="Titillium" w:hAnsi="Titillium"/>
          <w:i/>
          <w:iCs/>
          <w:color w:val="000000" w:themeColor="text1"/>
          <w:sz w:val="18"/>
          <w:szCs w:val="18"/>
        </w:rPr>
        <w:t>indicare un termine ragionevole</w:t>
      </w:r>
      <w:r w:rsidR="00B90013" w:rsidRPr="00AC026D">
        <w:rPr>
          <w:rFonts w:ascii="Titillium" w:hAnsi="Titillium"/>
          <w:color w:val="000000" w:themeColor="text1"/>
          <w:sz w:val="18"/>
          <w:szCs w:val="18"/>
        </w:rPr>
        <w:t xml:space="preserve">) </w:t>
      </w:r>
      <w:r w:rsidR="00713FF3" w:rsidRPr="00AC026D">
        <w:rPr>
          <w:rFonts w:ascii="Titillium" w:hAnsi="Titillium"/>
          <w:color w:val="000000" w:themeColor="text1"/>
          <w:sz w:val="18"/>
          <w:szCs w:val="18"/>
        </w:rPr>
        <w:t xml:space="preserve">nel </w:t>
      </w:r>
      <w:r w:rsidRPr="00AC026D">
        <w:rPr>
          <w:rFonts w:ascii="Titillium" w:hAnsi="Titillium"/>
          <w:color w:val="000000" w:themeColor="text1"/>
          <w:sz w:val="18"/>
          <w:szCs w:val="18"/>
        </w:rPr>
        <w:t>rilascio delle Autorizzazioni, non riconducibile all’Operatore Economico</w:t>
      </w:r>
      <w:r w:rsidR="00A7470F"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né all’Ente Concedente, nonché l’annullamento, in sede giurisdizionale o amministrativa, la revoca e/o la perdita di efficacia delle necessarie Autorizzazioni, per causa non imputabile all’Operatore Economico o all’Ente Concedente;</w:t>
      </w:r>
      <w:r w:rsidR="00850E90" w:rsidRPr="00AC026D">
        <w:rPr>
          <w:rFonts w:ascii="Titillium" w:hAnsi="Titillium"/>
          <w:color w:val="000000" w:themeColor="text1"/>
          <w:sz w:val="18"/>
          <w:szCs w:val="18"/>
        </w:rPr>
        <w:t xml:space="preserve"> qualora ciò comporti la sospensione dei lavori/installazione impianti o del Servizio di prestazione energetica, trovano applicazione rispettivamente gli articoli 17 e 28</w:t>
      </w:r>
      <w:r w:rsidR="00E96F33" w:rsidRPr="00AC026D">
        <w:rPr>
          <w:rFonts w:ascii="Titillium" w:hAnsi="Titillium"/>
          <w:color w:val="000000" w:themeColor="text1"/>
          <w:sz w:val="18"/>
          <w:szCs w:val="18"/>
        </w:rPr>
        <w:t>;</w:t>
      </w:r>
    </w:p>
    <w:p w14:paraId="483412A8" w14:textId="4F14D013" w:rsidR="00D96EF1" w:rsidRPr="00AC026D" w:rsidRDefault="00D96EF1" w:rsidP="000D3374">
      <w:pPr>
        <w:pStyle w:val="Default"/>
        <w:numPr>
          <w:ilvl w:val="2"/>
          <w:numId w:val="46"/>
        </w:numPr>
        <w:suppressAutoHyphens/>
        <w:spacing w:line="276" w:lineRule="auto"/>
        <w:ind w:left="851" w:hanging="284"/>
        <w:jc w:val="both"/>
        <w:rPr>
          <w:rFonts w:ascii="Titillium" w:hAnsi="Titillium"/>
          <w:color w:val="000000" w:themeColor="text1"/>
          <w:sz w:val="18"/>
          <w:szCs w:val="18"/>
        </w:rPr>
      </w:pPr>
      <w:r w:rsidRPr="00AC026D">
        <w:rPr>
          <w:rFonts w:ascii="Titillium" w:hAnsi="Titillium"/>
          <w:color w:val="000000" w:themeColor="text1"/>
          <w:sz w:val="18"/>
          <w:szCs w:val="18"/>
        </w:rPr>
        <w:t>presenza di dati di base inesatti forniti dall’Ente Concedente per mero errore, come verificato</w:t>
      </w:r>
      <w:r w:rsidR="00122C32" w:rsidRPr="00AC026D">
        <w:rPr>
          <w:rFonts w:ascii="Titillium" w:hAnsi="Titillium"/>
          <w:color w:val="000000" w:themeColor="text1"/>
          <w:sz w:val="18"/>
          <w:szCs w:val="18"/>
        </w:rPr>
        <w:t xml:space="preserve">, in contraddittorio tra le parti, </w:t>
      </w:r>
      <w:r w:rsidRPr="00AC026D">
        <w:rPr>
          <w:rFonts w:ascii="Titillium" w:hAnsi="Titillium"/>
          <w:color w:val="000000" w:themeColor="text1"/>
          <w:sz w:val="18"/>
          <w:szCs w:val="18"/>
        </w:rPr>
        <w:t xml:space="preserve">entro il termine di </w:t>
      </w:r>
      <w:r w:rsidR="0020284E" w:rsidRPr="00AC026D">
        <w:rPr>
          <w:rFonts w:ascii="Titillium" w:hAnsi="Titillium"/>
          <w:i/>
          <w:iCs/>
          <w:color w:val="000000" w:themeColor="text1"/>
          <w:sz w:val="18"/>
          <w:szCs w:val="18"/>
        </w:rPr>
        <w:t>(</w:t>
      </w:r>
      <w:r w:rsidR="00254738" w:rsidRPr="00AC026D">
        <w:rPr>
          <w:rFonts w:ascii="Titillium" w:hAnsi="Titillium"/>
          <w:i/>
          <w:iCs/>
          <w:color w:val="000000" w:themeColor="text1"/>
          <w:sz w:val="18"/>
          <w:szCs w:val="18"/>
        </w:rPr>
        <w:t>…</w:t>
      </w:r>
      <w:r w:rsidR="0020284E" w:rsidRPr="00AC026D">
        <w:rPr>
          <w:rFonts w:ascii="Titillium" w:hAnsi="Titillium"/>
          <w:i/>
          <w:iCs/>
          <w:color w:val="000000" w:themeColor="text1"/>
          <w:sz w:val="18"/>
          <w:szCs w:val="18"/>
        </w:rPr>
        <w:t xml:space="preserve">) </w:t>
      </w:r>
      <w:r w:rsidRPr="00AC026D">
        <w:rPr>
          <w:rFonts w:ascii="Titillium" w:hAnsi="Titillium"/>
          <w:color w:val="000000" w:themeColor="text1"/>
          <w:sz w:val="18"/>
          <w:szCs w:val="18"/>
        </w:rPr>
        <w:t>(</w:t>
      </w:r>
      <w:r w:rsidRPr="00AC026D">
        <w:rPr>
          <w:rFonts w:ascii="Titillium" w:hAnsi="Titillium"/>
          <w:b/>
          <w:bCs/>
          <w:color w:val="000000" w:themeColor="text1"/>
          <w:sz w:val="18"/>
          <w:szCs w:val="18"/>
        </w:rPr>
        <w:t>massimo 12 mesi</w:t>
      </w:r>
      <w:r w:rsidRPr="00AC026D">
        <w:rPr>
          <w:rFonts w:ascii="Titillium" w:hAnsi="Titillium"/>
          <w:color w:val="000000" w:themeColor="text1"/>
          <w:sz w:val="18"/>
          <w:szCs w:val="18"/>
        </w:rPr>
        <w:t xml:space="preserve">) </w:t>
      </w:r>
      <w:r w:rsidR="008F38A6" w:rsidRPr="00AC026D">
        <w:rPr>
          <w:rFonts w:ascii="Titillium" w:hAnsi="Titillium"/>
          <w:color w:val="000000" w:themeColor="text1"/>
          <w:sz w:val="18"/>
          <w:szCs w:val="18"/>
        </w:rPr>
        <w:t>dalla sottoscrizione</w:t>
      </w:r>
      <w:r w:rsidRPr="00AC026D">
        <w:rPr>
          <w:rFonts w:ascii="Titillium" w:hAnsi="Titillium"/>
          <w:color w:val="000000" w:themeColor="text1"/>
          <w:sz w:val="18"/>
          <w:szCs w:val="18"/>
        </w:rPr>
        <w:t xml:space="preserve"> del contratto</w:t>
      </w:r>
      <w:r w:rsidR="007E3C73"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che comportano una modifica</w:t>
      </w:r>
      <w:r w:rsidR="009425ED" w:rsidRPr="00AC026D">
        <w:rPr>
          <w:rFonts w:ascii="Titillium" w:hAnsi="Titillium"/>
          <w:color w:val="000000" w:themeColor="text1"/>
          <w:sz w:val="18"/>
          <w:szCs w:val="18"/>
        </w:rPr>
        <w:t xml:space="preserve"> </w:t>
      </w:r>
      <w:r w:rsidR="0092577F" w:rsidRPr="00AC026D">
        <w:rPr>
          <w:rFonts w:ascii="Titillium" w:hAnsi="Titillium"/>
          <w:color w:val="000000" w:themeColor="text1"/>
          <w:sz w:val="18"/>
          <w:szCs w:val="18"/>
        </w:rPr>
        <w:t xml:space="preserve">della baseline contenuta nella diagnosi energetica iniziale entro il limite del </w:t>
      </w:r>
      <w:r w:rsidR="0092577F" w:rsidRPr="00AC026D">
        <w:rPr>
          <w:rFonts w:ascii="Titillium" w:hAnsi="Titillium"/>
          <w:i/>
          <w:iCs/>
          <w:color w:val="000000" w:themeColor="text1"/>
          <w:sz w:val="18"/>
          <w:szCs w:val="18"/>
        </w:rPr>
        <w:t>(</w:t>
      </w:r>
      <w:r w:rsidR="0079203D" w:rsidRPr="00AC026D">
        <w:rPr>
          <w:rFonts w:ascii="Titillium" w:hAnsi="Titillium"/>
          <w:i/>
          <w:iCs/>
          <w:color w:val="000000" w:themeColor="text1"/>
          <w:sz w:val="18"/>
          <w:szCs w:val="18"/>
        </w:rPr>
        <w:t>…</w:t>
      </w:r>
      <w:r w:rsidR="0092577F" w:rsidRPr="00AC026D">
        <w:rPr>
          <w:rFonts w:ascii="Titillium" w:hAnsi="Titillium"/>
          <w:i/>
          <w:iCs/>
          <w:color w:val="000000" w:themeColor="text1"/>
          <w:sz w:val="18"/>
          <w:szCs w:val="18"/>
        </w:rPr>
        <w:t>)</w:t>
      </w:r>
      <w:r w:rsidR="009C707A" w:rsidRPr="00AC026D">
        <w:rPr>
          <w:rFonts w:ascii="Titillium" w:hAnsi="Titillium"/>
          <w:i/>
          <w:iCs/>
          <w:color w:val="000000" w:themeColor="text1"/>
          <w:sz w:val="18"/>
          <w:szCs w:val="18"/>
        </w:rPr>
        <w:t xml:space="preserve"> (</w:t>
      </w:r>
      <w:r w:rsidR="004B526F" w:rsidRPr="00AC026D">
        <w:rPr>
          <w:rFonts w:ascii="Titillium" w:hAnsi="Titillium"/>
          <w:i/>
          <w:iCs/>
          <w:color w:val="000000" w:themeColor="text1"/>
          <w:sz w:val="18"/>
          <w:szCs w:val="18"/>
        </w:rPr>
        <w:t xml:space="preserve">ad </w:t>
      </w:r>
      <w:r w:rsidR="00E852D4" w:rsidRPr="00AC026D">
        <w:rPr>
          <w:rFonts w:ascii="Titillium" w:hAnsi="Titillium"/>
          <w:i/>
          <w:iCs/>
          <w:color w:val="000000" w:themeColor="text1"/>
          <w:sz w:val="18"/>
          <w:szCs w:val="18"/>
        </w:rPr>
        <w:t xml:space="preserve">esempio </w:t>
      </w:r>
      <w:r w:rsidR="009C707A" w:rsidRPr="00AC026D">
        <w:rPr>
          <w:rFonts w:ascii="Titillium" w:hAnsi="Titillium"/>
          <w:i/>
          <w:iCs/>
          <w:color w:val="000000" w:themeColor="text1"/>
          <w:sz w:val="18"/>
          <w:szCs w:val="18"/>
        </w:rPr>
        <w:t>massimo 20%)</w:t>
      </w:r>
      <w:r w:rsidRPr="00AC026D">
        <w:rPr>
          <w:rFonts w:ascii="Titillium" w:hAnsi="Titillium"/>
          <w:color w:val="000000" w:themeColor="text1"/>
          <w:sz w:val="18"/>
          <w:szCs w:val="18"/>
        </w:rPr>
        <w:t>;</w:t>
      </w:r>
    </w:p>
    <w:p w14:paraId="23D7DDD4" w14:textId="240256C9" w:rsidR="00D96EF1" w:rsidRPr="00AC026D" w:rsidRDefault="00D96EF1" w:rsidP="000D3374">
      <w:pPr>
        <w:pStyle w:val="Paragrafoelenco"/>
        <w:numPr>
          <w:ilvl w:val="2"/>
          <w:numId w:val="46"/>
        </w:numPr>
        <w:spacing w:after="0"/>
        <w:ind w:left="851"/>
        <w:contextualSpacing w:val="0"/>
        <w:jc w:val="both"/>
        <w:rPr>
          <w:rFonts w:ascii="Titillium" w:eastAsiaTheme="minorEastAsia" w:hAnsi="Titillium" w:cs="Times New Roman"/>
          <w:color w:val="000000" w:themeColor="text1"/>
          <w:sz w:val="18"/>
          <w:szCs w:val="18"/>
          <w:lang w:eastAsia="it-IT"/>
        </w:rPr>
      </w:pPr>
      <w:r w:rsidRPr="00AC026D">
        <w:rPr>
          <w:rFonts w:ascii="Titillium" w:eastAsiaTheme="minorEastAsia" w:hAnsi="Titillium" w:cs="Times New Roman"/>
          <w:color w:val="000000" w:themeColor="text1"/>
          <w:sz w:val="18"/>
          <w:szCs w:val="18"/>
          <w:lang w:eastAsia="it-IT"/>
        </w:rPr>
        <w:t>l’indisponibilità degli incentivi e dei contributi, nonché dei TEE</w:t>
      </w:r>
      <w:r w:rsidR="003744BE" w:rsidRPr="00AC026D">
        <w:rPr>
          <w:rFonts w:ascii="Titillium" w:eastAsiaTheme="minorEastAsia" w:hAnsi="Titillium" w:cs="Times New Roman"/>
          <w:color w:val="000000" w:themeColor="text1"/>
          <w:sz w:val="18"/>
          <w:szCs w:val="18"/>
          <w:lang w:eastAsia="it-IT"/>
        </w:rPr>
        <w:t>,</w:t>
      </w:r>
      <w:r w:rsidRPr="00AC026D">
        <w:rPr>
          <w:rFonts w:ascii="Titillium" w:eastAsiaTheme="minorEastAsia" w:hAnsi="Titillium" w:cs="Times New Roman"/>
          <w:color w:val="000000" w:themeColor="text1"/>
          <w:sz w:val="18"/>
          <w:szCs w:val="18"/>
          <w:lang w:eastAsia="it-IT"/>
        </w:rPr>
        <w:t xml:space="preserve"> </w:t>
      </w:r>
      <w:r w:rsidR="00586DCF" w:rsidRPr="00AC026D">
        <w:rPr>
          <w:rFonts w:ascii="Titillium" w:eastAsiaTheme="minorEastAsia" w:hAnsi="Titillium" w:cs="Times New Roman"/>
          <w:color w:val="000000" w:themeColor="text1"/>
          <w:sz w:val="18"/>
          <w:szCs w:val="18"/>
          <w:lang w:eastAsia="it-IT"/>
        </w:rPr>
        <w:t>valorizzati</w:t>
      </w:r>
      <w:r w:rsidRPr="00AC026D">
        <w:rPr>
          <w:rFonts w:ascii="Titillium" w:eastAsiaTheme="minorEastAsia" w:hAnsi="Titillium" w:cs="Times New Roman"/>
          <w:color w:val="000000" w:themeColor="text1"/>
          <w:sz w:val="18"/>
          <w:szCs w:val="18"/>
          <w:lang w:eastAsia="it-IT"/>
        </w:rPr>
        <w:t xml:space="preserve"> nel PEF</w:t>
      </w:r>
      <w:r w:rsidR="00586DCF" w:rsidRPr="00AC026D">
        <w:rPr>
          <w:rFonts w:ascii="Titillium" w:eastAsiaTheme="minorEastAsia" w:hAnsi="Titillium" w:cs="Times New Roman"/>
          <w:color w:val="000000" w:themeColor="text1"/>
          <w:sz w:val="18"/>
          <w:szCs w:val="18"/>
          <w:lang w:eastAsia="it-IT"/>
        </w:rPr>
        <w:t xml:space="preserve">, </w:t>
      </w:r>
      <w:r w:rsidRPr="00AC026D">
        <w:rPr>
          <w:rFonts w:ascii="Titillium" w:eastAsiaTheme="minorEastAsia" w:hAnsi="Titillium" w:cs="Times New Roman"/>
          <w:color w:val="000000" w:themeColor="text1"/>
          <w:sz w:val="18"/>
          <w:szCs w:val="18"/>
          <w:lang w:eastAsia="it-IT"/>
        </w:rPr>
        <w:t xml:space="preserve">per </w:t>
      </w:r>
      <w:r w:rsidR="005203EC" w:rsidRPr="00AC026D">
        <w:rPr>
          <w:rFonts w:ascii="Titillium" w:eastAsiaTheme="minorEastAsia" w:hAnsi="Titillium" w:cs="Times New Roman"/>
          <w:color w:val="000000" w:themeColor="text1"/>
          <w:sz w:val="18"/>
          <w:szCs w:val="18"/>
          <w:lang w:eastAsia="it-IT"/>
        </w:rPr>
        <w:t>mancata ottemperanza de</w:t>
      </w:r>
      <w:r w:rsidR="007F1746" w:rsidRPr="00AC026D">
        <w:rPr>
          <w:rFonts w:ascii="Titillium" w:eastAsiaTheme="minorEastAsia" w:hAnsi="Titillium" w:cs="Times New Roman"/>
          <w:color w:val="000000" w:themeColor="text1"/>
          <w:sz w:val="18"/>
          <w:szCs w:val="18"/>
          <w:lang w:eastAsia="it-IT"/>
        </w:rPr>
        <w:t>g</w:t>
      </w:r>
      <w:r w:rsidR="005203EC" w:rsidRPr="00AC026D">
        <w:rPr>
          <w:rFonts w:ascii="Titillium" w:eastAsiaTheme="minorEastAsia" w:hAnsi="Titillium" w:cs="Times New Roman"/>
          <w:color w:val="000000" w:themeColor="text1"/>
          <w:sz w:val="18"/>
          <w:szCs w:val="18"/>
          <w:lang w:eastAsia="it-IT"/>
        </w:rPr>
        <w:t xml:space="preserve">li </w:t>
      </w:r>
      <w:r w:rsidR="007450E8" w:rsidRPr="00AC026D">
        <w:rPr>
          <w:rFonts w:ascii="Titillium" w:eastAsiaTheme="minorEastAsia" w:hAnsi="Titillium" w:cs="Times New Roman"/>
          <w:color w:val="000000" w:themeColor="text1"/>
          <w:sz w:val="18"/>
          <w:szCs w:val="18"/>
          <w:lang w:eastAsia="it-IT"/>
        </w:rPr>
        <w:t>obblighi</w:t>
      </w:r>
      <w:r w:rsidR="005203EC" w:rsidRPr="00AC026D">
        <w:rPr>
          <w:rFonts w:ascii="Titillium" w:eastAsiaTheme="minorEastAsia" w:hAnsi="Titillium" w:cs="Times New Roman"/>
          <w:color w:val="000000" w:themeColor="text1"/>
          <w:sz w:val="18"/>
          <w:szCs w:val="18"/>
          <w:lang w:eastAsia="it-IT"/>
        </w:rPr>
        <w:t xml:space="preserve"> in capo a</w:t>
      </w:r>
      <w:r w:rsidRPr="00AC026D">
        <w:rPr>
          <w:rFonts w:ascii="Titillium" w:eastAsiaTheme="minorEastAsia" w:hAnsi="Titillium" w:cs="Times New Roman"/>
          <w:color w:val="000000" w:themeColor="text1"/>
          <w:sz w:val="18"/>
          <w:szCs w:val="18"/>
          <w:lang w:eastAsia="it-IT"/>
        </w:rPr>
        <w:t>ll’Ente Concedente</w:t>
      </w:r>
      <w:r w:rsidR="005203EC" w:rsidRPr="00AC026D">
        <w:rPr>
          <w:rFonts w:ascii="Titillium" w:eastAsiaTheme="minorEastAsia" w:hAnsi="Titillium" w:cs="Times New Roman"/>
          <w:color w:val="000000" w:themeColor="text1"/>
          <w:sz w:val="18"/>
          <w:szCs w:val="18"/>
          <w:lang w:eastAsia="it-IT"/>
        </w:rPr>
        <w:t xml:space="preserve"> </w:t>
      </w:r>
      <w:r w:rsidR="001405A2" w:rsidRPr="00AC026D">
        <w:rPr>
          <w:rFonts w:ascii="Titillium" w:eastAsiaTheme="minorEastAsia" w:hAnsi="Titillium" w:cs="Times New Roman"/>
          <w:color w:val="000000" w:themeColor="text1"/>
          <w:sz w:val="18"/>
          <w:szCs w:val="18"/>
          <w:lang w:eastAsia="it-IT"/>
        </w:rPr>
        <w:t xml:space="preserve">e comunque </w:t>
      </w:r>
      <w:r w:rsidR="00C530A6" w:rsidRPr="00AC026D">
        <w:rPr>
          <w:rFonts w:ascii="Titillium" w:eastAsiaTheme="minorEastAsia" w:hAnsi="Titillium" w:cs="Times New Roman"/>
          <w:color w:val="000000" w:themeColor="text1"/>
          <w:sz w:val="18"/>
          <w:szCs w:val="18"/>
          <w:lang w:eastAsia="it-IT"/>
        </w:rPr>
        <w:t>prescritti dalla stessa normativa sugli incentivi</w:t>
      </w:r>
      <w:r w:rsidR="005D7C70" w:rsidRPr="00AC026D">
        <w:rPr>
          <w:rFonts w:ascii="Titillium" w:eastAsiaTheme="minorEastAsia" w:hAnsi="Titillium" w:cs="Times New Roman"/>
          <w:color w:val="000000" w:themeColor="text1"/>
          <w:sz w:val="18"/>
          <w:szCs w:val="18"/>
          <w:lang w:eastAsia="it-IT"/>
        </w:rPr>
        <w:t xml:space="preserve"> e</w:t>
      </w:r>
      <w:r w:rsidR="008C47C7" w:rsidRPr="00AC026D">
        <w:rPr>
          <w:rFonts w:ascii="Titillium" w:eastAsiaTheme="minorEastAsia" w:hAnsi="Titillium" w:cs="Times New Roman"/>
          <w:color w:val="000000" w:themeColor="text1"/>
          <w:sz w:val="18"/>
          <w:szCs w:val="18"/>
          <w:lang w:eastAsia="it-IT"/>
        </w:rPr>
        <w:t>d</w:t>
      </w:r>
      <w:r w:rsidR="005D7C70" w:rsidRPr="00AC026D">
        <w:rPr>
          <w:rFonts w:ascii="Titillium" w:eastAsiaTheme="minorEastAsia" w:hAnsi="Titillium" w:cs="Times New Roman"/>
          <w:color w:val="000000" w:themeColor="text1"/>
          <w:sz w:val="18"/>
          <w:szCs w:val="18"/>
          <w:lang w:eastAsia="it-IT"/>
        </w:rPr>
        <w:t xml:space="preserve"> </w:t>
      </w:r>
      <w:r w:rsidR="00D75175" w:rsidRPr="00AC026D">
        <w:rPr>
          <w:rFonts w:ascii="Titillium" w:eastAsiaTheme="minorEastAsia" w:hAnsi="Titillium" w:cs="Times New Roman"/>
          <w:color w:val="000000" w:themeColor="text1"/>
          <w:sz w:val="18"/>
          <w:szCs w:val="18"/>
          <w:lang w:eastAsia="it-IT"/>
        </w:rPr>
        <w:t xml:space="preserve">elencati nell’Allegato </w:t>
      </w:r>
      <w:r w:rsidR="00D75175" w:rsidRPr="00AC026D">
        <w:rPr>
          <w:rFonts w:ascii="Titillium" w:eastAsiaTheme="minorEastAsia" w:hAnsi="Titillium" w:cs="Times New Roman"/>
          <w:i/>
          <w:iCs/>
          <w:color w:val="000000" w:themeColor="text1"/>
          <w:sz w:val="18"/>
          <w:szCs w:val="18"/>
          <w:lang w:eastAsia="it-IT"/>
        </w:rPr>
        <w:t>(…)</w:t>
      </w:r>
      <w:r w:rsidR="00C530A6" w:rsidRPr="00AC026D">
        <w:rPr>
          <w:rFonts w:ascii="Titillium" w:eastAsiaTheme="minorEastAsia" w:hAnsi="Titillium" w:cs="Times New Roman"/>
          <w:color w:val="000000" w:themeColor="text1"/>
          <w:sz w:val="18"/>
          <w:szCs w:val="18"/>
          <w:lang w:eastAsia="it-IT"/>
        </w:rPr>
        <w:t>;</w:t>
      </w:r>
    </w:p>
    <w:p w14:paraId="25DBB4C5" w14:textId="434B9E7C" w:rsidR="00741895" w:rsidRPr="00AC026D" w:rsidRDefault="00004462" w:rsidP="000D3374">
      <w:pPr>
        <w:pStyle w:val="Paragrafoelenco"/>
        <w:numPr>
          <w:ilvl w:val="2"/>
          <w:numId w:val="46"/>
        </w:numPr>
        <w:spacing w:after="0"/>
        <w:ind w:left="851"/>
        <w:contextualSpacing w:val="0"/>
        <w:jc w:val="both"/>
        <w:rPr>
          <w:rFonts w:ascii="Titillium" w:eastAsiaTheme="minorEastAsia" w:hAnsi="Titillium" w:cs="Times New Roman"/>
          <w:color w:val="000000" w:themeColor="text1"/>
          <w:sz w:val="18"/>
          <w:szCs w:val="18"/>
          <w:lang w:eastAsia="it-IT"/>
        </w:rPr>
      </w:pPr>
      <w:r w:rsidRPr="00AC026D">
        <w:rPr>
          <w:rFonts w:ascii="Titillium" w:eastAsiaTheme="minorEastAsia" w:hAnsi="Titillium" w:cs="Times New Roman"/>
          <w:i/>
          <w:iCs/>
          <w:color w:val="000000" w:themeColor="text1"/>
          <w:sz w:val="18"/>
          <w:szCs w:val="18"/>
          <w:lang w:eastAsia="it-IT"/>
        </w:rPr>
        <w:t xml:space="preserve">(…) (indicare eventuali ulteriori </w:t>
      </w:r>
      <w:r w:rsidR="00AE7AC2" w:rsidRPr="00AC026D">
        <w:rPr>
          <w:rFonts w:ascii="Titillium" w:eastAsiaTheme="minorEastAsia" w:hAnsi="Titillium" w:cs="Times New Roman"/>
          <w:i/>
          <w:iCs/>
          <w:color w:val="000000" w:themeColor="text1"/>
          <w:sz w:val="18"/>
          <w:szCs w:val="18"/>
          <w:lang w:eastAsia="it-IT"/>
        </w:rPr>
        <w:t xml:space="preserve">ipotesi </w:t>
      </w:r>
      <w:r w:rsidR="000A7835" w:rsidRPr="00AC026D">
        <w:rPr>
          <w:rFonts w:ascii="Titillium" w:eastAsiaTheme="minorEastAsia" w:hAnsi="Titillium" w:cs="Times New Roman"/>
          <w:i/>
          <w:iCs/>
          <w:color w:val="000000" w:themeColor="text1"/>
          <w:sz w:val="18"/>
          <w:szCs w:val="18"/>
          <w:lang w:eastAsia="it-IT"/>
        </w:rPr>
        <w:t>in un elenco finito</w:t>
      </w:r>
      <w:r w:rsidRPr="00AC026D">
        <w:rPr>
          <w:rFonts w:ascii="Titillium" w:eastAsiaTheme="minorEastAsia" w:hAnsi="Titillium" w:cs="Times New Roman"/>
          <w:i/>
          <w:iCs/>
          <w:color w:val="000000" w:themeColor="text1"/>
          <w:sz w:val="18"/>
          <w:szCs w:val="18"/>
          <w:lang w:eastAsia="it-IT"/>
        </w:rPr>
        <w:t>)</w:t>
      </w:r>
    </w:p>
    <w:p w14:paraId="158AE002" w14:textId="4C26903A" w:rsidR="00133E84" w:rsidRPr="00AC026D" w:rsidRDefault="00133E84" w:rsidP="000D3374">
      <w:pPr>
        <w:pStyle w:val="Default"/>
        <w:numPr>
          <w:ilvl w:val="0"/>
          <w:numId w:val="21"/>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u w:val="single"/>
        </w:rPr>
        <w:t>sostituzione dell’Operatore Economico</w:t>
      </w:r>
      <w:r w:rsidRPr="00AC026D">
        <w:rPr>
          <w:rFonts w:ascii="Titillium" w:hAnsi="Titillium"/>
          <w:color w:val="000000" w:themeColor="text1"/>
          <w:sz w:val="18"/>
          <w:szCs w:val="18"/>
        </w:rPr>
        <w:t xml:space="preserve"> originario a causa delle circostanze di cui all’articolo 189, comma 1, lettera d), del </w:t>
      </w:r>
      <w:proofErr w:type="spellStart"/>
      <w:r w:rsidRPr="00AC026D">
        <w:rPr>
          <w:rFonts w:ascii="Titillium" w:hAnsi="Titillium"/>
          <w:color w:val="000000" w:themeColor="text1"/>
          <w:sz w:val="18"/>
          <w:szCs w:val="18"/>
        </w:rPr>
        <w:t>D.Lgs.</w:t>
      </w:r>
      <w:proofErr w:type="spellEnd"/>
      <w:r w:rsidRPr="00AC026D">
        <w:rPr>
          <w:rFonts w:ascii="Titillium" w:hAnsi="Titillium"/>
          <w:color w:val="000000" w:themeColor="text1"/>
          <w:sz w:val="18"/>
          <w:szCs w:val="18"/>
        </w:rPr>
        <w:t xml:space="preserve"> n. 36 del 2023;</w:t>
      </w:r>
    </w:p>
    <w:p w14:paraId="00B8EEEC" w14:textId="7E77D2D0" w:rsidR="003C6617" w:rsidRPr="00AC026D" w:rsidRDefault="003C6617" w:rsidP="000D3374">
      <w:pPr>
        <w:pStyle w:val="Default"/>
        <w:numPr>
          <w:ilvl w:val="0"/>
          <w:numId w:val="21"/>
        </w:numPr>
        <w:suppressAutoHyphens/>
        <w:spacing w:line="276" w:lineRule="auto"/>
        <w:ind w:left="567" w:hanging="283"/>
        <w:jc w:val="both"/>
        <w:rPr>
          <w:rFonts w:ascii="Titillium" w:hAnsi="Titillium"/>
          <w:color w:val="FF0000"/>
          <w:sz w:val="18"/>
          <w:szCs w:val="18"/>
        </w:rPr>
      </w:pPr>
      <w:r w:rsidRPr="00AC026D">
        <w:rPr>
          <w:rFonts w:ascii="Titillium" w:hAnsi="Titillium"/>
          <w:color w:val="auto"/>
          <w:sz w:val="18"/>
          <w:szCs w:val="18"/>
          <w:u w:val="single"/>
        </w:rPr>
        <w:t>modifiche non sostanziali</w:t>
      </w:r>
      <w:r w:rsidRPr="00AC026D">
        <w:rPr>
          <w:rFonts w:ascii="Titillium" w:hAnsi="Titillium"/>
          <w:color w:val="auto"/>
          <w:sz w:val="18"/>
          <w:szCs w:val="18"/>
        </w:rPr>
        <w:t xml:space="preserve"> ai sensi dell’articolo 1</w:t>
      </w:r>
      <w:r w:rsidR="009D6D35" w:rsidRPr="00AC026D">
        <w:rPr>
          <w:rFonts w:ascii="Titillium" w:hAnsi="Titillium"/>
          <w:color w:val="auto"/>
          <w:sz w:val="18"/>
          <w:szCs w:val="18"/>
        </w:rPr>
        <w:t>89</w:t>
      </w:r>
      <w:r w:rsidRPr="00AC026D">
        <w:rPr>
          <w:rFonts w:ascii="Titillium" w:hAnsi="Titillium"/>
          <w:color w:val="auto"/>
          <w:sz w:val="18"/>
          <w:szCs w:val="18"/>
        </w:rPr>
        <w:t xml:space="preserve">, </w:t>
      </w:r>
      <w:r w:rsidR="00013252" w:rsidRPr="00AC026D">
        <w:rPr>
          <w:rFonts w:ascii="Titillium" w:hAnsi="Titillium"/>
          <w:color w:val="auto"/>
          <w:sz w:val="18"/>
          <w:szCs w:val="18"/>
        </w:rPr>
        <w:t>comma 1</w:t>
      </w:r>
      <w:r w:rsidR="00E068F5" w:rsidRPr="00AC026D">
        <w:rPr>
          <w:rFonts w:ascii="Titillium" w:hAnsi="Titillium"/>
          <w:color w:val="auto"/>
          <w:sz w:val="18"/>
          <w:szCs w:val="18"/>
        </w:rPr>
        <w:t>,</w:t>
      </w:r>
      <w:r w:rsidR="00013252" w:rsidRPr="00AC026D">
        <w:rPr>
          <w:rFonts w:ascii="Titillium" w:hAnsi="Titillium"/>
          <w:color w:val="auto"/>
          <w:sz w:val="18"/>
          <w:szCs w:val="18"/>
        </w:rPr>
        <w:t xml:space="preserve"> lettera </w:t>
      </w:r>
      <w:r w:rsidR="00850B81" w:rsidRPr="00AC026D">
        <w:rPr>
          <w:rFonts w:ascii="Titillium" w:hAnsi="Titillium"/>
          <w:color w:val="auto"/>
          <w:sz w:val="18"/>
          <w:szCs w:val="18"/>
        </w:rPr>
        <w:t>e)</w:t>
      </w:r>
      <w:r w:rsidR="00FE49E2" w:rsidRPr="00AC026D">
        <w:rPr>
          <w:rFonts w:ascii="Titillium" w:hAnsi="Titillium"/>
          <w:color w:val="auto"/>
          <w:sz w:val="18"/>
          <w:szCs w:val="18"/>
        </w:rPr>
        <w:t>,</w:t>
      </w:r>
      <w:r w:rsidR="008B2C42" w:rsidRPr="00AC026D">
        <w:rPr>
          <w:rFonts w:ascii="Titillium" w:hAnsi="Titillium"/>
          <w:color w:val="auto"/>
          <w:sz w:val="18"/>
          <w:szCs w:val="18"/>
        </w:rPr>
        <w:t xml:space="preserve"> </w:t>
      </w:r>
      <w:r w:rsidR="00850B81" w:rsidRPr="00AC026D">
        <w:rPr>
          <w:rFonts w:ascii="Titillium" w:hAnsi="Titillium"/>
          <w:color w:val="auto"/>
          <w:sz w:val="18"/>
          <w:szCs w:val="18"/>
        </w:rPr>
        <w:t>del</w:t>
      </w:r>
      <w:r w:rsidR="00F60136" w:rsidRPr="00AC026D">
        <w:rPr>
          <w:rFonts w:ascii="Titillium" w:hAnsi="Titillium"/>
          <w:color w:val="auto"/>
          <w:sz w:val="18"/>
          <w:szCs w:val="18"/>
        </w:rPr>
        <w:t xml:space="preserve"> </w:t>
      </w:r>
      <w:proofErr w:type="spellStart"/>
      <w:r w:rsidR="00F60136" w:rsidRPr="00AC026D">
        <w:rPr>
          <w:rFonts w:ascii="Titillium" w:hAnsi="Titillium"/>
          <w:color w:val="auto"/>
          <w:sz w:val="18"/>
          <w:szCs w:val="18"/>
        </w:rPr>
        <w:t>D.Lgs.</w:t>
      </w:r>
      <w:proofErr w:type="spellEnd"/>
      <w:r w:rsidR="00F60136" w:rsidRPr="00AC026D">
        <w:rPr>
          <w:rFonts w:ascii="Titillium" w:hAnsi="Titillium"/>
          <w:color w:val="auto"/>
          <w:sz w:val="18"/>
          <w:szCs w:val="18"/>
        </w:rPr>
        <w:t xml:space="preserve"> n. 36 del 2023</w:t>
      </w:r>
      <w:r w:rsidR="00563A1A" w:rsidRPr="00AC026D">
        <w:rPr>
          <w:rFonts w:ascii="Titillium" w:hAnsi="Titillium"/>
          <w:color w:val="auto"/>
          <w:sz w:val="18"/>
          <w:szCs w:val="18"/>
        </w:rPr>
        <w:t xml:space="preserve">. </w:t>
      </w:r>
    </w:p>
    <w:p w14:paraId="51B28257" w14:textId="7FFFC923" w:rsidR="003C6617" w:rsidRPr="00AC026D" w:rsidRDefault="003C6617" w:rsidP="000D3374">
      <w:pPr>
        <w:pStyle w:val="Default"/>
        <w:numPr>
          <w:ilvl w:val="0"/>
          <w:numId w:val="21"/>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u w:val="single"/>
        </w:rPr>
        <w:t xml:space="preserve">modifiche di valore inferiore alla </w:t>
      </w:r>
      <w:r w:rsidR="001D523B" w:rsidRPr="00AC026D">
        <w:rPr>
          <w:rFonts w:ascii="Titillium" w:hAnsi="Titillium"/>
          <w:color w:val="000000" w:themeColor="text1"/>
          <w:sz w:val="18"/>
          <w:szCs w:val="18"/>
          <w:u w:val="single"/>
        </w:rPr>
        <w:t>soglia</w:t>
      </w:r>
      <w:r w:rsidR="001D523B" w:rsidRPr="00AC026D">
        <w:rPr>
          <w:rFonts w:ascii="Titillium" w:hAnsi="Titillium"/>
          <w:color w:val="000000" w:themeColor="text1"/>
          <w:sz w:val="18"/>
          <w:szCs w:val="18"/>
        </w:rPr>
        <w:t xml:space="preserve"> di cui</w:t>
      </w:r>
      <w:r w:rsidR="00B7728E" w:rsidRPr="00AC026D">
        <w:rPr>
          <w:rFonts w:ascii="Titillium" w:hAnsi="Titillium"/>
          <w:color w:val="000000" w:themeColor="text1"/>
          <w:sz w:val="18"/>
          <w:szCs w:val="18"/>
        </w:rPr>
        <w:t xml:space="preserve"> all’articolo 8</w:t>
      </w:r>
      <w:r w:rsidR="00BD19E4" w:rsidRPr="00AC026D">
        <w:rPr>
          <w:rFonts w:ascii="Titillium" w:hAnsi="Titillium"/>
          <w:color w:val="000000" w:themeColor="text1"/>
          <w:sz w:val="18"/>
          <w:szCs w:val="18"/>
        </w:rPr>
        <w:t>,</w:t>
      </w:r>
      <w:r w:rsidR="00B7728E" w:rsidRPr="00AC026D">
        <w:rPr>
          <w:rFonts w:ascii="Titillium" w:hAnsi="Titillium"/>
          <w:color w:val="000000" w:themeColor="text1"/>
          <w:sz w:val="18"/>
          <w:szCs w:val="18"/>
        </w:rPr>
        <w:t xml:space="preserve"> della </w:t>
      </w:r>
      <w:r w:rsidR="00BD19E4" w:rsidRPr="00AC026D">
        <w:rPr>
          <w:rFonts w:ascii="Titillium" w:hAnsi="Titillium"/>
          <w:color w:val="000000" w:themeColor="text1"/>
          <w:sz w:val="18"/>
          <w:szCs w:val="18"/>
        </w:rPr>
        <w:t>D</w:t>
      </w:r>
      <w:r w:rsidR="00B7728E" w:rsidRPr="00AC026D">
        <w:rPr>
          <w:rFonts w:ascii="Titillium" w:hAnsi="Titillium"/>
          <w:color w:val="000000" w:themeColor="text1"/>
          <w:sz w:val="18"/>
          <w:szCs w:val="18"/>
        </w:rPr>
        <w:t>irettiva 2014/23/UE</w:t>
      </w:r>
      <w:r w:rsidR="001A3263" w:rsidRPr="00AC026D">
        <w:rPr>
          <w:rFonts w:ascii="Titillium" w:hAnsi="Titillium"/>
          <w:color w:val="000000" w:themeColor="text1"/>
          <w:sz w:val="18"/>
          <w:szCs w:val="18"/>
        </w:rPr>
        <w:t>,</w:t>
      </w:r>
      <w:r w:rsidR="001D523B" w:rsidRPr="00AC026D">
        <w:rPr>
          <w:rFonts w:ascii="Titillium" w:hAnsi="Titillium"/>
          <w:color w:val="000000" w:themeColor="text1"/>
          <w:sz w:val="18"/>
          <w:szCs w:val="18"/>
        </w:rPr>
        <w:t xml:space="preserve"> </w:t>
      </w:r>
      <w:r w:rsidRPr="00AC026D">
        <w:rPr>
          <w:rFonts w:ascii="Titillium" w:hAnsi="Titillium"/>
          <w:color w:val="000000" w:themeColor="text1"/>
          <w:sz w:val="18"/>
          <w:szCs w:val="18"/>
        </w:rPr>
        <w:t xml:space="preserve">e al di sotto del 10 per cento del valore del </w:t>
      </w:r>
      <w:r w:rsidR="001A3263" w:rsidRPr="00AC026D">
        <w:rPr>
          <w:rFonts w:ascii="Titillium" w:hAnsi="Titillium"/>
          <w:color w:val="000000" w:themeColor="text1"/>
          <w:sz w:val="18"/>
          <w:szCs w:val="18"/>
        </w:rPr>
        <w:t xml:space="preserve">presente </w:t>
      </w:r>
      <w:r w:rsidRPr="00AC026D">
        <w:rPr>
          <w:rFonts w:ascii="Titillium" w:hAnsi="Titillium"/>
          <w:color w:val="000000" w:themeColor="text1"/>
          <w:sz w:val="18"/>
          <w:szCs w:val="18"/>
        </w:rPr>
        <w:t>Contratto</w:t>
      </w:r>
      <w:r w:rsidR="007917C9" w:rsidRPr="00AC026D">
        <w:rPr>
          <w:rFonts w:ascii="Titillium" w:hAnsi="Titillium"/>
          <w:color w:val="000000" w:themeColor="text1"/>
          <w:sz w:val="18"/>
          <w:szCs w:val="18"/>
        </w:rPr>
        <w:t>.</w:t>
      </w:r>
    </w:p>
    <w:p w14:paraId="3BABBAE7" w14:textId="49F4F9AD" w:rsidR="00F041E6" w:rsidRPr="00AC026D" w:rsidRDefault="00934848"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 xml:space="preserve">Le modifiche precedenti non </w:t>
      </w:r>
      <w:r w:rsidR="00C81334" w:rsidRPr="00AC026D">
        <w:rPr>
          <w:rFonts w:ascii="Titillium" w:hAnsi="Titillium"/>
          <w:color w:val="000000" w:themeColor="text1"/>
          <w:sz w:val="18"/>
          <w:szCs w:val="18"/>
        </w:rPr>
        <w:t>devono alterare la natura generale del contratto</w:t>
      </w:r>
      <w:r w:rsidR="008D4577" w:rsidRPr="00AC026D">
        <w:rPr>
          <w:rFonts w:ascii="Titillium" w:hAnsi="Titillium"/>
          <w:color w:val="000000" w:themeColor="text1"/>
          <w:sz w:val="18"/>
          <w:szCs w:val="18"/>
        </w:rPr>
        <w:t xml:space="preserve"> e</w:t>
      </w:r>
      <w:r w:rsidR="00EA7802" w:rsidRPr="00AC026D">
        <w:rPr>
          <w:rFonts w:ascii="Titillium" w:hAnsi="Titillium"/>
          <w:color w:val="000000" w:themeColor="text1"/>
          <w:sz w:val="18"/>
          <w:szCs w:val="18"/>
        </w:rPr>
        <w:t xml:space="preserve"> non</w:t>
      </w:r>
      <w:r w:rsidR="008D4577" w:rsidRPr="00AC026D">
        <w:rPr>
          <w:rFonts w:ascii="Titillium" w:hAnsi="Titillium"/>
          <w:color w:val="000000" w:themeColor="text1"/>
          <w:sz w:val="18"/>
          <w:szCs w:val="18"/>
        </w:rPr>
        <w:t xml:space="preserve"> devono essere </w:t>
      </w:r>
      <w:r w:rsidR="00EA7802" w:rsidRPr="00AC026D">
        <w:rPr>
          <w:rFonts w:ascii="Titillium" w:hAnsi="Titillium"/>
          <w:color w:val="000000" w:themeColor="text1"/>
          <w:sz w:val="18"/>
          <w:szCs w:val="18"/>
        </w:rPr>
        <w:t>di na</w:t>
      </w:r>
      <w:r w:rsidR="00891603" w:rsidRPr="00AC026D">
        <w:rPr>
          <w:rFonts w:ascii="Titillium" w:hAnsi="Titillium"/>
          <w:color w:val="000000" w:themeColor="text1"/>
          <w:sz w:val="18"/>
          <w:szCs w:val="18"/>
        </w:rPr>
        <w:t>tura sostanziale ai sensi di</w:t>
      </w:r>
      <w:r w:rsidR="008D4577" w:rsidRPr="00AC026D">
        <w:rPr>
          <w:rFonts w:ascii="Titillium" w:hAnsi="Titillium"/>
          <w:color w:val="000000" w:themeColor="text1"/>
          <w:sz w:val="18"/>
          <w:szCs w:val="18"/>
        </w:rPr>
        <w:t xml:space="preserve"> quanto indicato dall’articolo 189, comma 4</w:t>
      </w:r>
      <w:r w:rsidR="00FE49E2" w:rsidRPr="00AC026D">
        <w:rPr>
          <w:rFonts w:ascii="Titillium" w:hAnsi="Titillium"/>
          <w:color w:val="000000" w:themeColor="text1"/>
          <w:sz w:val="18"/>
          <w:szCs w:val="18"/>
        </w:rPr>
        <w:t>,</w:t>
      </w:r>
      <w:r w:rsidR="008D4577" w:rsidRPr="00AC026D">
        <w:rPr>
          <w:rFonts w:ascii="Titillium" w:hAnsi="Titillium"/>
          <w:color w:val="000000" w:themeColor="text1"/>
          <w:sz w:val="18"/>
          <w:szCs w:val="18"/>
        </w:rPr>
        <w:t xml:space="preserve"> del </w:t>
      </w:r>
      <w:proofErr w:type="spellStart"/>
      <w:r w:rsidR="008D4577" w:rsidRPr="00AC026D">
        <w:rPr>
          <w:rFonts w:ascii="Titillium" w:hAnsi="Titillium"/>
          <w:color w:val="000000" w:themeColor="text1"/>
          <w:sz w:val="18"/>
          <w:szCs w:val="18"/>
        </w:rPr>
        <w:t>D.Lgs</w:t>
      </w:r>
      <w:r w:rsidR="0027155D" w:rsidRPr="00AC026D">
        <w:rPr>
          <w:rFonts w:ascii="Titillium" w:hAnsi="Titillium"/>
          <w:color w:val="000000" w:themeColor="text1"/>
          <w:sz w:val="18"/>
          <w:szCs w:val="18"/>
        </w:rPr>
        <w:t>.</w:t>
      </w:r>
      <w:proofErr w:type="spellEnd"/>
      <w:r w:rsidR="008D4577" w:rsidRPr="00AC026D">
        <w:rPr>
          <w:rFonts w:ascii="Titillium" w:hAnsi="Titillium"/>
          <w:color w:val="000000" w:themeColor="text1"/>
          <w:sz w:val="18"/>
          <w:szCs w:val="18"/>
        </w:rPr>
        <w:t xml:space="preserve"> n. 36 del 2023</w:t>
      </w:r>
      <w:r w:rsidR="00C81334" w:rsidRPr="00AC026D">
        <w:rPr>
          <w:rFonts w:ascii="Titillium" w:hAnsi="Titillium"/>
          <w:color w:val="000000" w:themeColor="text1"/>
          <w:sz w:val="18"/>
          <w:szCs w:val="18"/>
        </w:rPr>
        <w:t xml:space="preserve">. </w:t>
      </w:r>
    </w:p>
    <w:p w14:paraId="6FDFE1A5" w14:textId="3307FA8F" w:rsidR="00F041E6" w:rsidRPr="00AC026D" w:rsidRDefault="00E92C66"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 xml:space="preserve">Ai </w:t>
      </w:r>
      <w:r w:rsidR="00230EB5" w:rsidRPr="00AC026D">
        <w:rPr>
          <w:rFonts w:ascii="Titillium" w:hAnsi="Titillium"/>
          <w:color w:val="000000" w:themeColor="text1"/>
          <w:sz w:val="18"/>
          <w:szCs w:val="18"/>
        </w:rPr>
        <w:t>sensi</w:t>
      </w:r>
      <w:r w:rsidRPr="00AC026D">
        <w:rPr>
          <w:rFonts w:ascii="Titillium" w:hAnsi="Titillium"/>
          <w:color w:val="000000" w:themeColor="text1"/>
          <w:sz w:val="18"/>
          <w:szCs w:val="18"/>
        </w:rPr>
        <w:t xml:space="preserve"> dell’articolo 189, comma 4</w:t>
      </w:r>
      <w:r w:rsidR="00264024"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del </w:t>
      </w:r>
      <w:proofErr w:type="spellStart"/>
      <w:r w:rsidRPr="00AC026D">
        <w:rPr>
          <w:rFonts w:ascii="Titillium" w:hAnsi="Titillium"/>
          <w:color w:val="000000" w:themeColor="text1"/>
          <w:sz w:val="18"/>
          <w:szCs w:val="18"/>
        </w:rPr>
        <w:t>D</w:t>
      </w:r>
      <w:r w:rsidR="00844048" w:rsidRPr="00AC026D">
        <w:rPr>
          <w:rFonts w:ascii="Titillium" w:hAnsi="Titillium"/>
          <w:color w:val="000000" w:themeColor="text1"/>
          <w:sz w:val="18"/>
          <w:szCs w:val="18"/>
        </w:rPr>
        <w:t>.L</w:t>
      </w:r>
      <w:r w:rsidRPr="00AC026D">
        <w:rPr>
          <w:rFonts w:ascii="Titillium" w:hAnsi="Titillium"/>
          <w:color w:val="000000" w:themeColor="text1"/>
          <w:sz w:val="18"/>
          <w:szCs w:val="18"/>
        </w:rPr>
        <w:t>gs</w:t>
      </w:r>
      <w:r w:rsidR="00844048" w:rsidRPr="00AC026D">
        <w:rPr>
          <w:rFonts w:ascii="Titillium" w:hAnsi="Titillium"/>
          <w:color w:val="000000" w:themeColor="text1"/>
          <w:sz w:val="18"/>
          <w:szCs w:val="18"/>
        </w:rPr>
        <w:t>.</w:t>
      </w:r>
      <w:proofErr w:type="spellEnd"/>
      <w:r w:rsidRPr="00AC026D">
        <w:rPr>
          <w:rFonts w:ascii="Titillium" w:hAnsi="Titillium"/>
          <w:color w:val="000000" w:themeColor="text1"/>
          <w:sz w:val="18"/>
          <w:szCs w:val="18"/>
        </w:rPr>
        <w:t xml:space="preserve"> n. 36 del 2023</w:t>
      </w:r>
      <w:r w:rsidR="00FC3F25" w:rsidRPr="00AC026D">
        <w:rPr>
          <w:rFonts w:ascii="Titillium" w:hAnsi="Titillium"/>
          <w:color w:val="000000" w:themeColor="text1"/>
          <w:sz w:val="18"/>
          <w:szCs w:val="18"/>
        </w:rPr>
        <w:t>, a titolo esemplificativo e di ausilio interpretativo,</w:t>
      </w:r>
      <w:r w:rsidRPr="00AC026D">
        <w:rPr>
          <w:rFonts w:ascii="Titillium" w:hAnsi="Titillium"/>
          <w:color w:val="000000" w:themeColor="text1"/>
          <w:sz w:val="18"/>
          <w:szCs w:val="18"/>
        </w:rPr>
        <w:t xml:space="preserve"> s</w:t>
      </w:r>
      <w:r w:rsidR="00F041E6" w:rsidRPr="00AC026D">
        <w:rPr>
          <w:rFonts w:ascii="Titillium" w:hAnsi="Titillium"/>
          <w:color w:val="000000" w:themeColor="text1"/>
          <w:sz w:val="18"/>
          <w:szCs w:val="18"/>
        </w:rPr>
        <w:t xml:space="preserve">ono </w:t>
      </w:r>
      <w:r w:rsidR="001130D7" w:rsidRPr="00AC026D">
        <w:rPr>
          <w:rFonts w:ascii="Titillium" w:hAnsi="Titillium"/>
          <w:color w:val="000000" w:themeColor="text1"/>
          <w:sz w:val="18"/>
          <w:szCs w:val="18"/>
        </w:rPr>
        <w:t>considerate sostanziali</w:t>
      </w:r>
      <w:r w:rsidR="005C3309" w:rsidRPr="00AC026D">
        <w:rPr>
          <w:rFonts w:ascii="Titillium" w:hAnsi="Titillium"/>
          <w:color w:val="000000" w:themeColor="text1"/>
          <w:sz w:val="18"/>
          <w:szCs w:val="18"/>
        </w:rPr>
        <w:t xml:space="preserve">, </w:t>
      </w:r>
      <w:r w:rsidR="00E26205" w:rsidRPr="00AC026D">
        <w:rPr>
          <w:rFonts w:ascii="Titillium" w:hAnsi="Titillium"/>
          <w:color w:val="000000" w:themeColor="text1"/>
          <w:sz w:val="18"/>
          <w:szCs w:val="18"/>
        </w:rPr>
        <w:t>le</w:t>
      </w:r>
      <w:r w:rsidR="00F041E6" w:rsidRPr="00AC026D">
        <w:rPr>
          <w:rFonts w:ascii="Titillium" w:hAnsi="Titillium"/>
          <w:color w:val="000000" w:themeColor="text1"/>
          <w:sz w:val="18"/>
          <w:szCs w:val="18"/>
        </w:rPr>
        <w:t xml:space="preserve"> modifiche</w:t>
      </w:r>
      <w:r w:rsidR="00E26205" w:rsidRPr="00AC026D">
        <w:rPr>
          <w:rFonts w:ascii="Titillium" w:hAnsi="Titillium"/>
          <w:color w:val="000000" w:themeColor="text1"/>
          <w:sz w:val="18"/>
          <w:szCs w:val="18"/>
        </w:rPr>
        <w:t xml:space="preserve"> relative a</w:t>
      </w:r>
      <w:r w:rsidR="00230EB5" w:rsidRPr="00AC026D">
        <w:rPr>
          <w:rFonts w:ascii="Titillium" w:hAnsi="Titillium"/>
          <w:color w:val="000000" w:themeColor="text1"/>
          <w:sz w:val="18"/>
          <w:szCs w:val="18"/>
        </w:rPr>
        <w:t>:</w:t>
      </w:r>
      <w:r w:rsidR="00D77E4E" w:rsidRPr="00AC026D">
        <w:rPr>
          <w:rFonts w:ascii="Titillium" w:hAnsi="Titillium"/>
          <w:color w:val="000000" w:themeColor="text1"/>
          <w:sz w:val="18"/>
          <w:szCs w:val="18"/>
        </w:rPr>
        <w:t xml:space="preserve"> </w:t>
      </w:r>
      <w:r w:rsidR="004370CF" w:rsidRPr="00AC026D">
        <w:rPr>
          <w:rFonts w:ascii="Titillium" w:hAnsi="Titillium"/>
          <w:i/>
          <w:iCs/>
          <w:color w:val="000000" w:themeColor="text1"/>
          <w:sz w:val="18"/>
          <w:szCs w:val="18"/>
        </w:rPr>
        <w:t>(…) (specificare)</w:t>
      </w:r>
      <w:r w:rsidR="00230EB5" w:rsidRPr="00AC026D">
        <w:rPr>
          <w:rFonts w:ascii="Titillium" w:hAnsi="Titillium"/>
          <w:color w:val="000000" w:themeColor="text1"/>
          <w:sz w:val="18"/>
          <w:szCs w:val="18"/>
        </w:rPr>
        <w:t>.</w:t>
      </w:r>
      <w:r w:rsidR="00D77E4E" w:rsidRPr="00AC026D">
        <w:rPr>
          <w:rFonts w:ascii="Titillium" w:hAnsi="Titillium"/>
          <w:color w:val="000000" w:themeColor="text1"/>
          <w:sz w:val="18"/>
          <w:szCs w:val="18"/>
        </w:rPr>
        <w:t xml:space="preserve"> </w:t>
      </w:r>
    </w:p>
    <w:p w14:paraId="383CBCD8" w14:textId="66ACF288" w:rsidR="003C6617" w:rsidRPr="00AC026D" w:rsidRDefault="003C6617" w:rsidP="00D21272">
      <w:pPr>
        <w:pStyle w:val="Default"/>
        <w:suppressAutoHyphens/>
        <w:spacing w:line="276" w:lineRule="auto"/>
        <w:jc w:val="both"/>
        <w:rPr>
          <w:rFonts w:ascii="Titillium" w:hAnsi="Titillium"/>
          <w:color w:val="FF0000"/>
          <w:sz w:val="18"/>
          <w:szCs w:val="18"/>
        </w:rPr>
      </w:pPr>
      <w:r w:rsidRPr="00AC026D">
        <w:rPr>
          <w:rFonts w:ascii="Titillium" w:hAnsi="Titillium"/>
          <w:color w:val="auto"/>
          <w:sz w:val="18"/>
          <w:szCs w:val="18"/>
        </w:rPr>
        <w:t xml:space="preserve">Nei casi di cui </w:t>
      </w:r>
      <w:r w:rsidRPr="00AC026D">
        <w:rPr>
          <w:rFonts w:ascii="Titillium" w:hAnsi="Titillium"/>
          <w:color w:val="000000" w:themeColor="text1"/>
          <w:sz w:val="18"/>
          <w:szCs w:val="18"/>
        </w:rPr>
        <w:t>alle lettere a</w:t>
      </w:r>
      <w:r w:rsidR="00215882" w:rsidRPr="00AC026D">
        <w:rPr>
          <w:rFonts w:ascii="Titillium" w:hAnsi="Titillium"/>
          <w:color w:val="000000" w:themeColor="text1"/>
          <w:sz w:val="18"/>
          <w:szCs w:val="18"/>
        </w:rPr>
        <w:t>)</w:t>
      </w:r>
      <w:r w:rsidRPr="00AC026D">
        <w:rPr>
          <w:rFonts w:ascii="Titillium" w:hAnsi="Titillium"/>
          <w:color w:val="000000" w:themeColor="text1"/>
          <w:sz w:val="18"/>
          <w:szCs w:val="18"/>
        </w:rPr>
        <w:t>,</w:t>
      </w:r>
      <w:r w:rsidR="003F468D" w:rsidRPr="00AC026D">
        <w:rPr>
          <w:rFonts w:ascii="Titillium" w:hAnsi="Titillium"/>
          <w:color w:val="000000" w:themeColor="text1"/>
          <w:sz w:val="18"/>
          <w:szCs w:val="18"/>
        </w:rPr>
        <w:t xml:space="preserve"> </w:t>
      </w:r>
      <w:r w:rsidRPr="00AC026D">
        <w:rPr>
          <w:rFonts w:ascii="Titillium" w:hAnsi="Titillium"/>
          <w:color w:val="000000" w:themeColor="text1"/>
          <w:sz w:val="18"/>
          <w:szCs w:val="18"/>
        </w:rPr>
        <w:t>b</w:t>
      </w:r>
      <w:r w:rsidR="00215882" w:rsidRPr="00AC026D">
        <w:rPr>
          <w:rFonts w:ascii="Titillium" w:hAnsi="Titillium"/>
          <w:color w:val="000000" w:themeColor="text1"/>
          <w:sz w:val="18"/>
          <w:szCs w:val="18"/>
        </w:rPr>
        <w:t>)</w:t>
      </w:r>
      <w:r w:rsidRPr="00AC026D">
        <w:rPr>
          <w:rFonts w:ascii="Titillium" w:hAnsi="Titillium"/>
          <w:color w:val="000000" w:themeColor="text1"/>
          <w:sz w:val="18"/>
          <w:szCs w:val="18"/>
        </w:rPr>
        <w:t>,</w:t>
      </w:r>
      <w:r w:rsidR="00850B81" w:rsidRPr="00AC026D">
        <w:rPr>
          <w:rFonts w:ascii="Titillium" w:hAnsi="Titillium"/>
          <w:color w:val="000000" w:themeColor="text1"/>
          <w:sz w:val="18"/>
          <w:szCs w:val="18"/>
        </w:rPr>
        <w:t xml:space="preserve"> e</w:t>
      </w:r>
      <w:r w:rsidRPr="00AC026D">
        <w:rPr>
          <w:rFonts w:ascii="Titillium" w:hAnsi="Titillium"/>
          <w:color w:val="000000" w:themeColor="text1"/>
          <w:sz w:val="18"/>
          <w:szCs w:val="18"/>
        </w:rPr>
        <w:t xml:space="preserve"> </w:t>
      </w:r>
      <w:r w:rsidR="00A75193" w:rsidRPr="00AC026D">
        <w:rPr>
          <w:rFonts w:ascii="Titillium" w:hAnsi="Titillium"/>
          <w:color w:val="000000" w:themeColor="text1"/>
          <w:sz w:val="18"/>
          <w:szCs w:val="18"/>
        </w:rPr>
        <w:t>c</w:t>
      </w:r>
      <w:r w:rsidR="00850B81" w:rsidRPr="00AC026D">
        <w:rPr>
          <w:rFonts w:ascii="Titillium" w:hAnsi="Titillium"/>
          <w:color w:val="000000" w:themeColor="text1"/>
          <w:sz w:val="18"/>
          <w:szCs w:val="18"/>
        </w:rPr>
        <w:t>) l’eventuale</w:t>
      </w:r>
      <w:r w:rsidRPr="00AC026D">
        <w:rPr>
          <w:rFonts w:ascii="Titillium" w:hAnsi="Titillium"/>
          <w:color w:val="000000" w:themeColor="text1"/>
          <w:sz w:val="18"/>
          <w:szCs w:val="18"/>
        </w:rPr>
        <w:t xml:space="preserve"> aumento di valore, non può eccedere complessivamente il 50 per cento del valore</w:t>
      </w:r>
      <w:r w:rsidR="00B42377" w:rsidRPr="00AC026D">
        <w:rPr>
          <w:rFonts w:ascii="Titillium" w:hAnsi="Titillium"/>
          <w:color w:val="000000" w:themeColor="text1"/>
          <w:sz w:val="18"/>
          <w:szCs w:val="18"/>
        </w:rPr>
        <w:t xml:space="preserve"> inziale</w:t>
      </w:r>
      <w:r w:rsidRPr="00AC026D">
        <w:rPr>
          <w:rFonts w:ascii="Titillium" w:hAnsi="Titillium"/>
          <w:color w:val="000000" w:themeColor="text1"/>
          <w:sz w:val="18"/>
          <w:szCs w:val="18"/>
        </w:rPr>
        <w:t xml:space="preserve"> del</w:t>
      </w:r>
      <w:r w:rsidR="006755D8" w:rsidRPr="00AC026D">
        <w:rPr>
          <w:rFonts w:ascii="Titillium" w:hAnsi="Titillium"/>
          <w:color w:val="000000" w:themeColor="text1"/>
          <w:sz w:val="18"/>
          <w:szCs w:val="18"/>
        </w:rPr>
        <w:t xml:space="preserve"> </w:t>
      </w:r>
      <w:r w:rsidR="004322E0" w:rsidRPr="00AC026D">
        <w:rPr>
          <w:rFonts w:ascii="Titillium" w:hAnsi="Titillium"/>
          <w:color w:val="000000" w:themeColor="text1"/>
          <w:sz w:val="18"/>
          <w:szCs w:val="18"/>
        </w:rPr>
        <w:t xml:space="preserve">presente </w:t>
      </w:r>
      <w:r w:rsidR="006755D8" w:rsidRPr="00AC026D">
        <w:rPr>
          <w:rFonts w:ascii="Titillium" w:hAnsi="Titillium"/>
          <w:color w:val="000000" w:themeColor="text1"/>
          <w:sz w:val="18"/>
          <w:szCs w:val="18"/>
        </w:rPr>
        <w:t>Contratto</w:t>
      </w:r>
      <w:r w:rsidR="00F55214" w:rsidRPr="00AC026D">
        <w:rPr>
          <w:rFonts w:ascii="Titillium" w:hAnsi="Titillium"/>
          <w:color w:val="000000" w:themeColor="text1"/>
          <w:sz w:val="18"/>
          <w:szCs w:val="18"/>
        </w:rPr>
        <w:t>.</w:t>
      </w:r>
      <w:r w:rsidR="006755D8" w:rsidRPr="00AC026D">
        <w:rPr>
          <w:rFonts w:ascii="Titillium" w:hAnsi="Titillium"/>
          <w:color w:val="000000" w:themeColor="text1"/>
          <w:sz w:val="18"/>
          <w:szCs w:val="18"/>
        </w:rPr>
        <w:t xml:space="preserve"> </w:t>
      </w:r>
      <w:r w:rsidR="00983BDF" w:rsidRPr="00AC026D">
        <w:rPr>
          <w:rFonts w:ascii="Titillium" w:hAnsi="Titillium"/>
          <w:color w:val="000000" w:themeColor="text1"/>
          <w:sz w:val="18"/>
          <w:szCs w:val="18"/>
        </w:rPr>
        <w:t>In caso di più modifiche successive, tale limitazione si applica al valore di ciascuna modifica</w:t>
      </w:r>
      <w:r w:rsidR="00B42377" w:rsidRPr="00AC026D">
        <w:rPr>
          <w:rFonts w:ascii="Titillium" w:hAnsi="Titillium"/>
          <w:color w:val="000000" w:themeColor="text1"/>
          <w:sz w:val="18"/>
          <w:szCs w:val="18"/>
        </w:rPr>
        <w:t>.</w:t>
      </w:r>
    </w:p>
    <w:p w14:paraId="3EF0F28D" w14:textId="77777777" w:rsidR="00444D12" w:rsidRPr="00AC026D" w:rsidRDefault="00444D12" w:rsidP="00D21272">
      <w:pPr>
        <w:pStyle w:val="Default"/>
        <w:suppressAutoHyphens/>
        <w:spacing w:line="276" w:lineRule="auto"/>
        <w:jc w:val="both"/>
        <w:rPr>
          <w:rFonts w:ascii="Titillium" w:hAnsi="Titillium"/>
          <w:color w:val="000000" w:themeColor="text1"/>
          <w:sz w:val="18"/>
          <w:szCs w:val="18"/>
        </w:rPr>
      </w:pPr>
    </w:p>
    <w:p w14:paraId="0D257EB1" w14:textId="609D9024" w:rsidR="003C6617" w:rsidRPr="00AC026D" w:rsidRDefault="003C6617" w:rsidP="00D21272">
      <w:pPr>
        <w:pStyle w:val="Default"/>
        <w:suppressAutoHyphens/>
        <w:spacing w:line="276" w:lineRule="auto"/>
        <w:jc w:val="both"/>
        <w:rPr>
          <w:rFonts w:ascii="Titillium" w:hAnsi="Titillium"/>
          <w:strike/>
          <w:color w:val="auto"/>
          <w:sz w:val="18"/>
          <w:szCs w:val="18"/>
        </w:rPr>
      </w:pPr>
      <w:r w:rsidRPr="00AC026D">
        <w:rPr>
          <w:rFonts w:ascii="Titillium" w:hAnsi="Titillium"/>
          <w:color w:val="auto"/>
          <w:sz w:val="18"/>
          <w:szCs w:val="18"/>
        </w:rPr>
        <w:t>2. Gli interventi</w:t>
      </w:r>
      <w:r w:rsidR="00945FE5" w:rsidRPr="00AC026D">
        <w:rPr>
          <w:rFonts w:ascii="Titillium" w:hAnsi="Titillium"/>
          <w:color w:val="auto"/>
          <w:sz w:val="18"/>
          <w:szCs w:val="18"/>
        </w:rPr>
        <w:t xml:space="preserve"> </w:t>
      </w:r>
      <w:r w:rsidRPr="00AC026D">
        <w:rPr>
          <w:rFonts w:ascii="Titillium" w:hAnsi="Titillium"/>
          <w:color w:val="auto"/>
          <w:sz w:val="18"/>
          <w:szCs w:val="18"/>
        </w:rPr>
        <w:t>conseguenti alle modifiche contrattuali di cui al comma 1 sono eseguiti previa approvazione da parte dell’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del/i relativo/i Progetto/i, in conformità a quanto previsto dal cap</w:t>
      </w:r>
      <w:r w:rsidR="00103595" w:rsidRPr="00AC026D">
        <w:rPr>
          <w:rFonts w:ascii="Titillium" w:hAnsi="Titillium"/>
          <w:color w:val="auto"/>
          <w:sz w:val="18"/>
          <w:szCs w:val="18"/>
        </w:rPr>
        <w:t>.</w:t>
      </w:r>
      <w:r w:rsidRPr="00AC026D">
        <w:rPr>
          <w:rFonts w:ascii="Titillium" w:hAnsi="Titillium"/>
          <w:color w:val="auto"/>
          <w:sz w:val="18"/>
          <w:szCs w:val="18"/>
        </w:rPr>
        <w:t xml:space="preserve"> 9</w:t>
      </w:r>
      <w:r w:rsidR="009E452E" w:rsidRPr="00AC026D">
        <w:rPr>
          <w:rFonts w:ascii="Titillium" w:hAnsi="Titillium"/>
          <w:color w:val="auto"/>
          <w:sz w:val="18"/>
          <w:szCs w:val="18"/>
        </w:rPr>
        <w:t>,</w:t>
      </w:r>
      <w:r w:rsidRPr="00AC026D">
        <w:rPr>
          <w:rFonts w:ascii="Titillium" w:hAnsi="Titillium"/>
          <w:color w:val="auto"/>
          <w:sz w:val="18"/>
          <w:szCs w:val="18"/>
        </w:rPr>
        <w:t xml:space="preserve"> del </w:t>
      </w:r>
      <w:r w:rsidR="003F468D" w:rsidRPr="00AC026D">
        <w:rPr>
          <w:rFonts w:ascii="Titillium" w:hAnsi="Titillium"/>
          <w:color w:val="auto"/>
          <w:sz w:val="18"/>
          <w:szCs w:val="18"/>
        </w:rPr>
        <w:t>C</w:t>
      </w:r>
      <w:r w:rsidRPr="00AC026D">
        <w:rPr>
          <w:rFonts w:ascii="Titillium" w:hAnsi="Titillium"/>
          <w:color w:val="auto"/>
          <w:sz w:val="18"/>
          <w:szCs w:val="18"/>
        </w:rPr>
        <w:t xml:space="preserve">apitolato </w:t>
      </w:r>
      <w:r w:rsidR="003F468D" w:rsidRPr="00AC026D">
        <w:rPr>
          <w:rFonts w:ascii="Titillium" w:hAnsi="Titillium"/>
          <w:color w:val="auto"/>
          <w:sz w:val="18"/>
          <w:szCs w:val="18"/>
        </w:rPr>
        <w:t>T</w:t>
      </w:r>
      <w:r w:rsidRPr="00AC026D">
        <w:rPr>
          <w:rFonts w:ascii="Titillium" w:hAnsi="Titillium"/>
          <w:color w:val="auto"/>
          <w:sz w:val="18"/>
          <w:szCs w:val="18"/>
        </w:rPr>
        <w:t xml:space="preserve">ecnico e dalla legislazione vigente. </w:t>
      </w:r>
    </w:p>
    <w:p w14:paraId="7F99D29F" w14:textId="77777777" w:rsidR="003C6617" w:rsidRPr="00AC026D" w:rsidRDefault="003C6617" w:rsidP="00D21272">
      <w:pPr>
        <w:pStyle w:val="Default"/>
        <w:suppressAutoHyphens/>
        <w:spacing w:line="276" w:lineRule="auto"/>
        <w:ind w:left="720"/>
        <w:jc w:val="both"/>
        <w:rPr>
          <w:rFonts w:ascii="Titillium" w:hAnsi="Titillium"/>
          <w:color w:val="auto"/>
          <w:sz w:val="18"/>
          <w:szCs w:val="18"/>
        </w:rPr>
      </w:pPr>
    </w:p>
    <w:p w14:paraId="4B321892" w14:textId="55E8D235" w:rsidR="003C6617" w:rsidRPr="00AC026D" w:rsidRDefault="00926270"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3</w:t>
      </w:r>
      <w:r w:rsidR="003C6617" w:rsidRPr="00AC026D">
        <w:rPr>
          <w:rFonts w:ascii="Titillium" w:hAnsi="Titillium"/>
          <w:color w:val="auto"/>
          <w:sz w:val="18"/>
          <w:szCs w:val="18"/>
        </w:rPr>
        <w:t xml:space="preserve">. Per gli interventi di cui al comma 1 la contabilizzazione dei suddetti interventi </w:t>
      </w:r>
      <w:r w:rsidR="00A14C47" w:rsidRPr="00AC026D">
        <w:rPr>
          <w:rFonts w:ascii="Titillium" w:hAnsi="Titillium"/>
          <w:color w:val="auto"/>
          <w:sz w:val="18"/>
          <w:szCs w:val="18"/>
        </w:rPr>
        <w:t xml:space="preserve">è </w:t>
      </w:r>
      <w:r w:rsidR="003C6617" w:rsidRPr="00AC026D">
        <w:rPr>
          <w:rFonts w:ascii="Titillium" w:hAnsi="Titillium"/>
          <w:color w:val="auto"/>
          <w:sz w:val="18"/>
          <w:szCs w:val="18"/>
        </w:rPr>
        <w:t xml:space="preserve">effettuata secondo l’utilizzo dei prezziari di riferimento </w:t>
      </w:r>
      <w:r w:rsidR="00CC3DC4" w:rsidRPr="00AC026D">
        <w:rPr>
          <w:rFonts w:ascii="Titillium" w:hAnsi="Titillium"/>
          <w:i/>
          <w:iCs/>
          <w:color w:val="auto"/>
          <w:sz w:val="18"/>
          <w:szCs w:val="18"/>
        </w:rPr>
        <w:t xml:space="preserve">(…) </w:t>
      </w:r>
      <w:r w:rsidR="003C6617" w:rsidRPr="00AC026D">
        <w:rPr>
          <w:rFonts w:ascii="Titillium" w:hAnsi="Titillium"/>
          <w:i/>
          <w:iCs/>
          <w:color w:val="auto"/>
          <w:sz w:val="18"/>
          <w:szCs w:val="18"/>
        </w:rPr>
        <w:t>(elencare)</w:t>
      </w:r>
      <w:r w:rsidR="003C6617" w:rsidRPr="00AC026D">
        <w:rPr>
          <w:rFonts w:ascii="Titillium" w:hAnsi="Titillium"/>
          <w:color w:val="auto"/>
          <w:sz w:val="18"/>
          <w:szCs w:val="18"/>
        </w:rPr>
        <w:t xml:space="preserve"> già individuati nel Disciplinare di Gara, al netto del ribasso offerto in sede di gara e in base a quanto indicato </w:t>
      </w:r>
      <w:r w:rsidR="00CC1148" w:rsidRPr="00AC026D">
        <w:rPr>
          <w:rFonts w:ascii="Titillium" w:hAnsi="Titillium"/>
          <w:color w:val="auto"/>
          <w:sz w:val="18"/>
          <w:szCs w:val="18"/>
        </w:rPr>
        <w:t>a</w:t>
      </w:r>
      <w:r w:rsidR="003C6617" w:rsidRPr="00AC026D">
        <w:rPr>
          <w:rFonts w:ascii="Titillium" w:hAnsi="Titillium"/>
          <w:color w:val="auto"/>
          <w:sz w:val="18"/>
          <w:szCs w:val="18"/>
        </w:rPr>
        <w:t>l cap</w:t>
      </w:r>
      <w:r w:rsidR="00103595" w:rsidRPr="00AC026D">
        <w:rPr>
          <w:rFonts w:ascii="Titillium" w:hAnsi="Titillium"/>
          <w:color w:val="auto"/>
          <w:sz w:val="18"/>
          <w:szCs w:val="18"/>
        </w:rPr>
        <w:t>.</w:t>
      </w:r>
      <w:r w:rsidR="003C6617" w:rsidRPr="00AC026D">
        <w:rPr>
          <w:rFonts w:ascii="Titillium" w:hAnsi="Titillium"/>
          <w:color w:val="auto"/>
          <w:sz w:val="18"/>
          <w:szCs w:val="18"/>
        </w:rPr>
        <w:t xml:space="preserve"> 9</w:t>
      </w:r>
      <w:r w:rsidR="00CC1148" w:rsidRPr="00AC026D">
        <w:rPr>
          <w:rFonts w:ascii="Titillium" w:hAnsi="Titillium"/>
          <w:color w:val="auto"/>
          <w:sz w:val="18"/>
          <w:szCs w:val="18"/>
        </w:rPr>
        <w:t>,</w:t>
      </w:r>
      <w:r w:rsidR="003C6617" w:rsidRPr="00AC026D">
        <w:rPr>
          <w:rFonts w:ascii="Titillium" w:hAnsi="Titillium"/>
          <w:color w:val="auto"/>
          <w:sz w:val="18"/>
          <w:szCs w:val="18"/>
        </w:rPr>
        <w:t xml:space="preserve"> del </w:t>
      </w:r>
      <w:r w:rsidR="00617683" w:rsidRPr="00AC026D">
        <w:rPr>
          <w:rFonts w:ascii="Titillium" w:hAnsi="Titillium"/>
          <w:color w:val="auto"/>
          <w:sz w:val="18"/>
          <w:szCs w:val="18"/>
        </w:rPr>
        <w:t>C</w:t>
      </w:r>
      <w:r w:rsidR="003C6617" w:rsidRPr="00AC026D">
        <w:rPr>
          <w:rFonts w:ascii="Titillium" w:hAnsi="Titillium"/>
          <w:color w:val="auto"/>
          <w:sz w:val="18"/>
          <w:szCs w:val="18"/>
        </w:rPr>
        <w:t xml:space="preserve">apitolato </w:t>
      </w:r>
      <w:r w:rsidR="00617683" w:rsidRPr="00AC026D">
        <w:rPr>
          <w:rFonts w:ascii="Titillium" w:hAnsi="Titillium"/>
          <w:color w:val="auto"/>
          <w:sz w:val="18"/>
          <w:szCs w:val="18"/>
        </w:rPr>
        <w:t>T</w:t>
      </w:r>
      <w:r w:rsidR="003C6617" w:rsidRPr="00AC026D">
        <w:rPr>
          <w:rFonts w:ascii="Titillium" w:hAnsi="Titillium"/>
          <w:color w:val="auto"/>
          <w:sz w:val="18"/>
          <w:szCs w:val="18"/>
        </w:rPr>
        <w:t>ecnico.</w:t>
      </w:r>
    </w:p>
    <w:p w14:paraId="5BE567CA" w14:textId="41A5C673" w:rsidR="003C6617" w:rsidRPr="00AC026D" w:rsidRDefault="003C6617"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Per ogni ulteriore intervento migliorativo di riqualificazione energetica approvato, </w:t>
      </w:r>
      <w:r w:rsidR="006E2F3E" w:rsidRPr="00AC026D">
        <w:rPr>
          <w:rFonts w:ascii="Titillium" w:hAnsi="Titillium"/>
          <w:color w:val="auto"/>
          <w:sz w:val="18"/>
          <w:szCs w:val="18"/>
        </w:rPr>
        <w:t xml:space="preserve">è </w:t>
      </w:r>
      <w:r w:rsidRPr="00AC026D">
        <w:rPr>
          <w:rFonts w:ascii="Titillium" w:hAnsi="Titillium"/>
          <w:color w:val="auto"/>
          <w:sz w:val="18"/>
          <w:szCs w:val="18"/>
        </w:rPr>
        <w:t xml:space="preserve">elaborato dall’Operatore </w:t>
      </w:r>
      <w:r w:rsidR="00001B24" w:rsidRPr="00AC026D">
        <w:rPr>
          <w:rFonts w:ascii="Titillium" w:hAnsi="Titillium"/>
          <w:color w:val="auto"/>
          <w:sz w:val="18"/>
          <w:szCs w:val="18"/>
        </w:rPr>
        <w:t>E</w:t>
      </w:r>
      <w:r w:rsidRPr="00AC026D">
        <w:rPr>
          <w:rFonts w:ascii="Titillium" w:hAnsi="Titillium"/>
          <w:color w:val="auto"/>
          <w:sz w:val="18"/>
          <w:szCs w:val="18"/>
        </w:rPr>
        <w:t xml:space="preserve">conomico un </w:t>
      </w:r>
      <w:r w:rsidR="00103595" w:rsidRPr="00AC026D">
        <w:rPr>
          <w:rFonts w:ascii="Titillium" w:hAnsi="Titillium"/>
          <w:color w:val="auto"/>
          <w:sz w:val="18"/>
          <w:szCs w:val="18"/>
        </w:rPr>
        <w:t>P</w:t>
      </w:r>
      <w:r w:rsidRPr="00AC026D">
        <w:rPr>
          <w:rFonts w:ascii="Titillium" w:hAnsi="Titillium"/>
          <w:color w:val="auto"/>
          <w:sz w:val="18"/>
          <w:szCs w:val="18"/>
        </w:rPr>
        <w:t>rogetto tecnico-economico, i cui contenuti specifici sono elencati nel cap. 9</w:t>
      </w:r>
      <w:r w:rsidR="00103595" w:rsidRPr="00AC026D">
        <w:rPr>
          <w:rFonts w:ascii="Titillium" w:hAnsi="Titillium"/>
          <w:color w:val="auto"/>
          <w:sz w:val="18"/>
          <w:szCs w:val="18"/>
        </w:rPr>
        <w:t>,</w:t>
      </w:r>
      <w:r w:rsidRPr="00AC026D">
        <w:rPr>
          <w:rFonts w:ascii="Titillium" w:hAnsi="Titillium"/>
          <w:color w:val="auto"/>
          <w:sz w:val="18"/>
          <w:szCs w:val="18"/>
        </w:rPr>
        <w:t xml:space="preserve"> del Capitolato Tecnico. In tale ultimo caso gli oneri derivanti dalla predisposizione e </w:t>
      </w:r>
      <w:r w:rsidRPr="00AC026D">
        <w:rPr>
          <w:rFonts w:ascii="Titillium" w:hAnsi="Titillium"/>
          <w:color w:val="000000" w:themeColor="text1"/>
          <w:sz w:val="18"/>
          <w:szCs w:val="18"/>
        </w:rPr>
        <w:t xml:space="preserve">dall’attuazione del </w:t>
      </w:r>
      <w:r w:rsidR="00103595" w:rsidRPr="00AC026D">
        <w:rPr>
          <w:rFonts w:ascii="Titillium" w:hAnsi="Titillium"/>
          <w:color w:val="000000" w:themeColor="text1"/>
          <w:sz w:val="18"/>
          <w:szCs w:val="18"/>
        </w:rPr>
        <w:t>P</w:t>
      </w:r>
      <w:r w:rsidRPr="00AC026D">
        <w:rPr>
          <w:rFonts w:ascii="Titillium" w:hAnsi="Titillium"/>
          <w:color w:val="000000" w:themeColor="text1"/>
          <w:sz w:val="18"/>
          <w:szCs w:val="18"/>
        </w:rPr>
        <w:t>rogetto</w:t>
      </w:r>
      <w:r w:rsidR="009C7BF7"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dalla esecuzione dei relativi lavori </w:t>
      </w:r>
      <w:r w:rsidR="00425BD8" w:rsidRPr="00AC026D">
        <w:rPr>
          <w:rFonts w:ascii="Titillium" w:hAnsi="Titillium"/>
          <w:color w:val="000000" w:themeColor="text1"/>
          <w:sz w:val="18"/>
          <w:szCs w:val="18"/>
        </w:rPr>
        <w:t xml:space="preserve">e conseguenti prestazioni dei servizi </w:t>
      </w:r>
      <w:r w:rsidRPr="00AC026D">
        <w:rPr>
          <w:rFonts w:ascii="Titillium" w:hAnsi="Titillium"/>
          <w:color w:val="000000" w:themeColor="text1"/>
          <w:sz w:val="18"/>
          <w:szCs w:val="18"/>
        </w:rPr>
        <w:t>sono remunerati con l’ulteriore risparmio energetico conseguito.</w:t>
      </w:r>
      <w:r w:rsidR="004A0743" w:rsidRPr="00AC026D">
        <w:rPr>
          <w:rFonts w:ascii="Titillium" w:hAnsi="Titillium"/>
          <w:color w:val="000000" w:themeColor="text1"/>
          <w:sz w:val="18"/>
          <w:szCs w:val="18"/>
        </w:rPr>
        <w:t xml:space="preserve"> </w:t>
      </w:r>
      <w:r w:rsidR="00006C43" w:rsidRPr="00AC026D">
        <w:rPr>
          <w:rFonts w:ascii="Titillium" w:hAnsi="Titillium"/>
          <w:color w:val="000000" w:themeColor="text1"/>
          <w:sz w:val="18"/>
          <w:szCs w:val="18"/>
        </w:rPr>
        <w:t>In ogni caso</w:t>
      </w:r>
      <w:r w:rsidR="00006C43" w:rsidRPr="00AC026D">
        <w:rPr>
          <w:rFonts w:ascii="Titillium" w:hAnsi="Titillium"/>
          <w:color w:val="auto"/>
          <w:sz w:val="18"/>
          <w:szCs w:val="18"/>
        </w:rPr>
        <w:t>, l’atto aggiuntivo indica la nuova baseline dei risparmi garantiti, o definisce i risparmi aggiuntivi rispetto alla baseline contrattualizzata.</w:t>
      </w:r>
    </w:p>
    <w:p w14:paraId="0ACB868E" w14:textId="77777777" w:rsidR="003C6617" w:rsidRPr="00AC026D" w:rsidRDefault="003C6617" w:rsidP="00D21272">
      <w:pPr>
        <w:pStyle w:val="Default"/>
        <w:suppressAutoHyphens/>
        <w:spacing w:line="276" w:lineRule="auto"/>
        <w:jc w:val="both"/>
        <w:rPr>
          <w:rFonts w:ascii="Titillium" w:hAnsi="Titillium"/>
          <w:color w:val="auto"/>
          <w:sz w:val="18"/>
          <w:szCs w:val="18"/>
        </w:rPr>
      </w:pPr>
    </w:p>
    <w:p w14:paraId="3CF5A4B7" w14:textId="25A184F7" w:rsidR="003C6617" w:rsidRPr="00AC026D" w:rsidRDefault="00926270" w:rsidP="00D21272">
      <w:pPr>
        <w:pStyle w:val="Default"/>
        <w:suppressAutoHyphens/>
        <w:spacing w:line="276" w:lineRule="auto"/>
        <w:jc w:val="both"/>
        <w:rPr>
          <w:rFonts w:ascii="Titillium" w:hAnsi="Titillium"/>
          <w:color w:val="auto"/>
          <w:spacing w:val="4"/>
          <w:sz w:val="18"/>
          <w:szCs w:val="18"/>
        </w:rPr>
      </w:pPr>
      <w:r w:rsidRPr="00AC026D">
        <w:rPr>
          <w:rFonts w:ascii="Titillium" w:hAnsi="Titillium"/>
          <w:color w:val="auto"/>
          <w:spacing w:val="4"/>
          <w:sz w:val="18"/>
          <w:szCs w:val="18"/>
        </w:rPr>
        <w:t>4</w:t>
      </w:r>
      <w:r w:rsidR="003C6617" w:rsidRPr="00AC026D">
        <w:rPr>
          <w:rFonts w:ascii="Titillium" w:hAnsi="Titillium"/>
          <w:color w:val="auto"/>
          <w:spacing w:val="4"/>
          <w:sz w:val="18"/>
          <w:szCs w:val="18"/>
        </w:rPr>
        <w:t xml:space="preserve">. L’Operatore </w:t>
      </w:r>
      <w:r w:rsidR="008F17E6" w:rsidRPr="00AC026D">
        <w:rPr>
          <w:rFonts w:ascii="Titillium" w:hAnsi="Titillium"/>
          <w:color w:val="auto"/>
          <w:spacing w:val="4"/>
          <w:sz w:val="18"/>
          <w:szCs w:val="18"/>
        </w:rPr>
        <w:t>E</w:t>
      </w:r>
      <w:r w:rsidR="003C6617" w:rsidRPr="00AC026D">
        <w:rPr>
          <w:rFonts w:ascii="Titillium" w:hAnsi="Titillium"/>
          <w:color w:val="auto"/>
          <w:spacing w:val="4"/>
          <w:sz w:val="18"/>
          <w:szCs w:val="18"/>
        </w:rPr>
        <w:t>conomico è, in ogni caso, responsabile degli errori od omissioni nella progettazione relativa alle modifiche di cui al comma 1</w:t>
      </w:r>
      <w:r w:rsidR="0081406D" w:rsidRPr="00AC026D">
        <w:rPr>
          <w:rFonts w:ascii="Titillium" w:hAnsi="Titillium"/>
          <w:color w:val="auto"/>
          <w:spacing w:val="4"/>
          <w:sz w:val="18"/>
          <w:szCs w:val="18"/>
        </w:rPr>
        <w:t xml:space="preserve"> </w:t>
      </w:r>
      <w:r w:rsidR="00D14CB5" w:rsidRPr="00AC026D">
        <w:rPr>
          <w:rFonts w:ascii="Titillium" w:hAnsi="Titillium"/>
          <w:color w:val="auto"/>
          <w:spacing w:val="4"/>
          <w:sz w:val="18"/>
          <w:szCs w:val="18"/>
        </w:rPr>
        <w:t>e al comma 3</w:t>
      </w:r>
      <w:r w:rsidR="003C6617" w:rsidRPr="00AC026D">
        <w:rPr>
          <w:rFonts w:ascii="Titillium" w:hAnsi="Titillium"/>
          <w:color w:val="auto"/>
          <w:spacing w:val="4"/>
          <w:sz w:val="18"/>
          <w:szCs w:val="18"/>
        </w:rPr>
        <w:t xml:space="preserve">. In tali casi, l’Operatore </w:t>
      </w:r>
      <w:r w:rsidR="008F17E6" w:rsidRPr="00AC026D">
        <w:rPr>
          <w:rFonts w:ascii="Titillium" w:hAnsi="Titillium"/>
          <w:color w:val="auto"/>
          <w:spacing w:val="4"/>
          <w:sz w:val="18"/>
          <w:szCs w:val="18"/>
        </w:rPr>
        <w:t>E</w:t>
      </w:r>
      <w:r w:rsidR="003C6617" w:rsidRPr="00AC026D">
        <w:rPr>
          <w:rFonts w:ascii="Titillium" w:hAnsi="Titillium"/>
          <w:color w:val="auto"/>
          <w:spacing w:val="4"/>
          <w:sz w:val="18"/>
          <w:szCs w:val="18"/>
        </w:rPr>
        <w:t>conomico è tenuto a sostenere tutti i costi connessi e/o conseguenti al manifestarsi di tali errori o omissioni</w:t>
      </w:r>
      <w:r w:rsidR="0064479F" w:rsidRPr="00AC026D">
        <w:rPr>
          <w:rFonts w:ascii="Titillium" w:hAnsi="Titillium"/>
          <w:color w:val="auto"/>
          <w:spacing w:val="4"/>
          <w:sz w:val="18"/>
          <w:szCs w:val="18"/>
        </w:rPr>
        <w:t>,</w:t>
      </w:r>
      <w:r w:rsidR="003C6617" w:rsidRPr="00AC026D">
        <w:rPr>
          <w:rFonts w:ascii="Titillium" w:hAnsi="Titillium"/>
          <w:color w:val="auto"/>
          <w:spacing w:val="4"/>
          <w:sz w:val="18"/>
          <w:szCs w:val="18"/>
        </w:rPr>
        <w:t xml:space="preserve"> nonché a risarcire l’</w:t>
      </w:r>
      <w:r w:rsidR="3C5E589A" w:rsidRPr="00AC026D">
        <w:rPr>
          <w:rFonts w:ascii="Titillium" w:hAnsi="Titillium"/>
          <w:color w:val="auto"/>
          <w:spacing w:val="4"/>
          <w:sz w:val="18"/>
          <w:szCs w:val="18"/>
        </w:rPr>
        <w:t>Ente Concedente</w:t>
      </w:r>
      <w:r w:rsidR="003C6617" w:rsidRPr="00AC026D">
        <w:rPr>
          <w:rFonts w:ascii="Titillium" w:hAnsi="Titillium"/>
          <w:color w:val="auto"/>
          <w:spacing w:val="4"/>
          <w:sz w:val="18"/>
          <w:szCs w:val="18"/>
        </w:rPr>
        <w:t xml:space="preserve"> di qualsiasi danno. L’Operatore </w:t>
      </w:r>
      <w:r w:rsidR="008F17E6" w:rsidRPr="00AC026D">
        <w:rPr>
          <w:rFonts w:ascii="Titillium" w:hAnsi="Titillium"/>
          <w:color w:val="auto"/>
          <w:spacing w:val="4"/>
          <w:sz w:val="18"/>
          <w:szCs w:val="18"/>
        </w:rPr>
        <w:t>E</w:t>
      </w:r>
      <w:r w:rsidR="003C6617" w:rsidRPr="00AC026D">
        <w:rPr>
          <w:rFonts w:ascii="Titillium" w:hAnsi="Titillium"/>
          <w:color w:val="auto"/>
          <w:spacing w:val="4"/>
          <w:sz w:val="18"/>
          <w:szCs w:val="18"/>
        </w:rPr>
        <w:t xml:space="preserve">conomico non può esimersi dal </w:t>
      </w:r>
      <w:proofErr w:type="gramStart"/>
      <w:r w:rsidR="003C6617" w:rsidRPr="00AC026D">
        <w:rPr>
          <w:rFonts w:ascii="Titillium" w:hAnsi="Titillium"/>
          <w:color w:val="auto"/>
          <w:spacing w:val="4"/>
          <w:sz w:val="18"/>
          <w:szCs w:val="18"/>
        </w:rPr>
        <w:t>porre in essere</w:t>
      </w:r>
      <w:proofErr w:type="gramEnd"/>
      <w:r w:rsidR="003C6617" w:rsidRPr="00AC026D">
        <w:rPr>
          <w:rFonts w:ascii="Titillium" w:hAnsi="Titillium"/>
          <w:color w:val="auto"/>
          <w:spacing w:val="4"/>
          <w:sz w:val="18"/>
          <w:szCs w:val="18"/>
        </w:rPr>
        <w:t xml:space="preserve"> ulteriori interventi di riqualificazione energetica sul </w:t>
      </w:r>
      <w:r w:rsidR="0064479F" w:rsidRPr="00AC026D">
        <w:rPr>
          <w:rFonts w:ascii="Titillium" w:hAnsi="Titillium"/>
          <w:color w:val="auto"/>
          <w:spacing w:val="4"/>
          <w:sz w:val="18"/>
          <w:szCs w:val="18"/>
        </w:rPr>
        <w:t>S</w:t>
      </w:r>
      <w:r w:rsidR="003C6617" w:rsidRPr="00AC026D">
        <w:rPr>
          <w:rFonts w:ascii="Titillium" w:hAnsi="Titillium"/>
          <w:color w:val="auto"/>
          <w:spacing w:val="4"/>
          <w:sz w:val="18"/>
          <w:szCs w:val="18"/>
        </w:rPr>
        <w:t xml:space="preserve">istema </w:t>
      </w:r>
      <w:r w:rsidR="0064479F" w:rsidRPr="00AC026D">
        <w:rPr>
          <w:rFonts w:ascii="Titillium" w:hAnsi="Titillium"/>
          <w:color w:val="auto"/>
          <w:spacing w:val="4"/>
          <w:sz w:val="18"/>
          <w:szCs w:val="18"/>
        </w:rPr>
        <w:t>E</w:t>
      </w:r>
      <w:r w:rsidR="003C6617" w:rsidRPr="00AC026D">
        <w:rPr>
          <w:rFonts w:ascii="Titillium" w:hAnsi="Titillium"/>
          <w:color w:val="auto"/>
          <w:spacing w:val="4"/>
          <w:sz w:val="18"/>
          <w:szCs w:val="18"/>
        </w:rPr>
        <w:t>dificio</w:t>
      </w:r>
      <w:r w:rsidR="0064479F" w:rsidRPr="00AC026D">
        <w:rPr>
          <w:rFonts w:ascii="Titillium" w:hAnsi="Titillium"/>
          <w:color w:val="auto"/>
          <w:spacing w:val="4"/>
          <w:sz w:val="18"/>
          <w:szCs w:val="18"/>
        </w:rPr>
        <w:t>-Impianto</w:t>
      </w:r>
      <w:r w:rsidR="003C6617" w:rsidRPr="00AC026D">
        <w:rPr>
          <w:rFonts w:ascii="Titillium" w:hAnsi="Titillium"/>
          <w:color w:val="auto"/>
          <w:spacing w:val="4"/>
          <w:sz w:val="18"/>
          <w:szCs w:val="18"/>
        </w:rPr>
        <w:t xml:space="preserve"> richiesti da adeguamenti normativi in tema di efficienza energetica, successivi alla data di stipula del</w:t>
      </w:r>
      <w:r w:rsidR="0064479F" w:rsidRPr="00AC026D">
        <w:rPr>
          <w:rFonts w:ascii="Titillium" w:hAnsi="Titillium"/>
          <w:color w:val="auto"/>
          <w:spacing w:val="4"/>
          <w:sz w:val="18"/>
          <w:szCs w:val="18"/>
        </w:rPr>
        <w:t xml:space="preserve"> presente C</w:t>
      </w:r>
      <w:r w:rsidR="003C6617" w:rsidRPr="00AC026D">
        <w:rPr>
          <w:rFonts w:ascii="Titillium" w:hAnsi="Titillium"/>
          <w:color w:val="auto"/>
          <w:spacing w:val="4"/>
          <w:sz w:val="18"/>
          <w:szCs w:val="18"/>
        </w:rPr>
        <w:t>ontratto.</w:t>
      </w:r>
    </w:p>
    <w:p w14:paraId="36BCE3FC" w14:textId="77777777" w:rsidR="003C6617" w:rsidRPr="00AC026D" w:rsidRDefault="003C6617" w:rsidP="00D21272">
      <w:pPr>
        <w:pStyle w:val="Default"/>
        <w:suppressAutoHyphens/>
        <w:spacing w:line="276" w:lineRule="auto"/>
        <w:jc w:val="both"/>
        <w:rPr>
          <w:rFonts w:ascii="Titillium" w:hAnsi="Titillium"/>
          <w:color w:val="auto"/>
          <w:sz w:val="18"/>
          <w:szCs w:val="18"/>
        </w:rPr>
      </w:pPr>
    </w:p>
    <w:p w14:paraId="1324AA14" w14:textId="1EF2F6A5" w:rsidR="00D7194A" w:rsidRPr="00AC026D" w:rsidRDefault="00254738"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auto"/>
          <w:sz w:val="18"/>
          <w:szCs w:val="18"/>
        </w:rPr>
        <w:t>5</w:t>
      </w:r>
      <w:r w:rsidR="0E4E4B69" w:rsidRPr="00AC026D">
        <w:rPr>
          <w:rFonts w:ascii="Titillium" w:hAnsi="Titillium"/>
          <w:color w:val="auto"/>
          <w:sz w:val="18"/>
          <w:szCs w:val="18"/>
        </w:rPr>
        <w:t xml:space="preserve">. </w:t>
      </w:r>
      <w:r w:rsidR="001C247B" w:rsidRPr="00AC026D">
        <w:rPr>
          <w:rFonts w:ascii="Titillium" w:hAnsi="Titillium"/>
          <w:color w:val="auto"/>
          <w:sz w:val="18"/>
          <w:szCs w:val="18"/>
        </w:rPr>
        <w:t xml:space="preserve">In </w:t>
      </w:r>
      <w:r w:rsidR="00F2183C" w:rsidRPr="00AC026D">
        <w:rPr>
          <w:rFonts w:ascii="Titillium" w:hAnsi="Titillium"/>
          <w:color w:val="auto"/>
          <w:sz w:val="18"/>
          <w:szCs w:val="18"/>
        </w:rPr>
        <w:t>presenza de</w:t>
      </w:r>
      <w:r w:rsidR="001C247B" w:rsidRPr="00AC026D">
        <w:rPr>
          <w:rFonts w:ascii="Titillium" w:hAnsi="Titillium"/>
          <w:color w:val="auto"/>
          <w:sz w:val="18"/>
          <w:szCs w:val="18"/>
        </w:rPr>
        <w:t>ll</w:t>
      </w:r>
      <w:r w:rsidR="0E4E4B69" w:rsidRPr="00AC026D">
        <w:rPr>
          <w:rFonts w:ascii="Titillium" w:hAnsi="Titillium"/>
          <w:color w:val="auto"/>
          <w:sz w:val="18"/>
          <w:szCs w:val="18"/>
        </w:rPr>
        <w:t xml:space="preserve">e modifiche di cui </w:t>
      </w:r>
      <w:r w:rsidR="0E4E4B69" w:rsidRPr="00AC026D">
        <w:rPr>
          <w:rFonts w:ascii="Titillium" w:hAnsi="Titillium"/>
          <w:color w:val="000000" w:themeColor="text1"/>
          <w:sz w:val="18"/>
          <w:szCs w:val="18"/>
        </w:rPr>
        <w:t xml:space="preserve">al </w:t>
      </w:r>
      <w:r w:rsidR="007F5A15" w:rsidRPr="00AC026D">
        <w:rPr>
          <w:rFonts w:ascii="Titillium" w:hAnsi="Titillium"/>
          <w:color w:val="000000" w:themeColor="text1"/>
          <w:sz w:val="18"/>
          <w:szCs w:val="18"/>
        </w:rPr>
        <w:t xml:space="preserve">comma </w:t>
      </w:r>
      <w:r w:rsidR="00C2444F" w:rsidRPr="00AC026D">
        <w:rPr>
          <w:rFonts w:ascii="Titillium" w:hAnsi="Titillium"/>
          <w:color w:val="000000" w:themeColor="text1"/>
          <w:sz w:val="18"/>
          <w:szCs w:val="18"/>
        </w:rPr>
        <w:t>1</w:t>
      </w:r>
      <w:r w:rsidR="00E47C45" w:rsidRPr="00AC026D">
        <w:rPr>
          <w:rFonts w:ascii="Titillium" w:hAnsi="Titillium"/>
          <w:color w:val="000000" w:themeColor="text1"/>
          <w:sz w:val="18"/>
          <w:szCs w:val="18"/>
        </w:rPr>
        <w:t xml:space="preserve">, </w:t>
      </w:r>
      <w:r w:rsidR="0E4E4B69" w:rsidRPr="00AC026D">
        <w:rPr>
          <w:rFonts w:ascii="Titillium" w:hAnsi="Titillium"/>
          <w:color w:val="000000" w:themeColor="text1"/>
          <w:sz w:val="18"/>
          <w:szCs w:val="18"/>
        </w:rPr>
        <w:t>ove</w:t>
      </w:r>
      <w:r w:rsidR="00A07CFF" w:rsidRPr="00AC026D">
        <w:rPr>
          <w:rFonts w:ascii="Titillium" w:hAnsi="Titillium"/>
          <w:color w:val="000000" w:themeColor="text1"/>
          <w:sz w:val="18"/>
          <w:szCs w:val="18"/>
        </w:rPr>
        <w:t xml:space="preserve"> </w:t>
      </w:r>
      <w:r w:rsidR="00EB7FA5" w:rsidRPr="00AC026D">
        <w:rPr>
          <w:rFonts w:ascii="Titillium" w:hAnsi="Titillium"/>
          <w:color w:val="000000" w:themeColor="text1"/>
          <w:sz w:val="18"/>
          <w:szCs w:val="18"/>
        </w:rPr>
        <w:t>ric</w:t>
      </w:r>
      <w:r w:rsidR="00F2597E" w:rsidRPr="00AC026D">
        <w:rPr>
          <w:rFonts w:ascii="Titillium" w:hAnsi="Titillium"/>
          <w:color w:val="000000" w:themeColor="text1"/>
          <w:sz w:val="18"/>
          <w:szCs w:val="18"/>
        </w:rPr>
        <w:t>hieste</w:t>
      </w:r>
      <w:r w:rsidR="00C2444F" w:rsidRPr="00AC026D">
        <w:rPr>
          <w:rFonts w:ascii="Titillium" w:hAnsi="Titillium"/>
          <w:color w:val="000000" w:themeColor="text1"/>
          <w:sz w:val="18"/>
          <w:szCs w:val="18"/>
        </w:rPr>
        <w:t xml:space="preserve"> dall’Ente Concedente</w:t>
      </w:r>
      <w:r w:rsidR="00C71648" w:rsidRPr="00AC026D">
        <w:rPr>
          <w:rFonts w:ascii="Titillium" w:hAnsi="Titillium"/>
          <w:color w:val="000000" w:themeColor="text1"/>
          <w:sz w:val="18"/>
          <w:szCs w:val="18"/>
        </w:rPr>
        <w:t xml:space="preserve"> ovvero proposte dal</w:t>
      </w:r>
      <w:r w:rsidR="00D050CF" w:rsidRPr="00AC026D">
        <w:rPr>
          <w:rFonts w:ascii="Titillium" w:hAnsi="Titillium"/>
          <w:color w:val="000000" w:themeColor="text1"/>
          <w:sz w:val="18"/>
          <w:szCs w:val="18"/>
        </w:rPr>
        <w:t>l’Operatore Economico</w:t>
      </w:r>
      <w:r w:rsidR="00C71648" w:rsidRPr="00AC026D">
        <w:rPr>
          <w:rFonts w:ascii="Titillium" w:hAnsi="Titillium"/>
          <w:color w:val="000000" w:themeColor="text1"/>
          <w:sz w:val="18"/>
          <w:szCs w:val="18"/>
        </w:rPr>
        <w:t xml:space="preserve"> e approvate dall’Ente Concedente</w:t>
      </w:r>
      <w:r w:rsidR="00A32C09" w:rsidRPr="00AC026D">
        <w:rPr>
          <w:rFonts w:ascii="Titillium" w:hAnsi="Titillium"/>
          <w:color w:val="000000" w:themeColor="text1"/>
          <w:sz w:val="18"/>
          <w:szCs w:val="18"/>
        </w:rPr>
        <w:t>, che alterino l’equilibro economico finanziario</w:t>
      </w:r>
      <w:r w:rsidR="00C2444F" w:rsidRPr="00AC026D">
        <w:rPr>
          <w:rFonts w:ascii="Titillium" w:hAnsi="Titillium"/>
          <w:color w:val="000000" w:themeColor="text1"/>
          <w:sz w:val="18"/>
          <w:szCs w:val="18"/>
        </w:rPr>
        <w:t xml:space="preserve"> </w:t>
      </w:r>
      <w:r w:rsidR="00294C69" w:rsidRPr="00AC026D">
        <w:rPr>
          <w:rFonts w:ascii="Titillium" w:hAnsi="Titillium"/>
          <w:i/>
          <w:iCs/>
          <w:color w:val="000000" w:themeColor="text1"/>
          <w:sz w:val="18"/>
          <w:szCs w:val="18"/>
        </w:rPr>
        <w:t xml:space="preserve">(indicare </w:t>
      </w:r>
      <w:r w:rsidR="00514B60" w:rsidRPr="00AC026D">
        <w:rPr>
          <w:rFonts w:ascii="Titillium" w:hAnsi="Titillium"/>
          <w:i/>
          <w:iCs/>
          <w:color w:val="000000" w:themeColor="text1"/>
          <w:sz w:val="18"/>
          <w:szCs w:val="18"/>
        </w:rPr>
        <w:t>lo scostamento degli indicatori)</w:t>
      </w:r>
      <w:r w:rsidR="00514B60" w:rsidRPr="00AC026D">
        <w:rPr>
          <w:rFonts w:ascii="Titillium" w:hAnsi="Titillium"/>
          <w:color w:val="000000" w:themeColor="text1"/>
          <w:sz w:val="18"/>
          <w:szCs w:val="18"/>
        </w:rPr>
        <w:t xml:space="preserve"> </w:t>
      </w:r>
      <w:r w:rsidR="00C2444F" w:rsidRPr="00AC026D">
        <w:rPr>
          <w:rFonts w:ascii="Titillium" w:hAnsi="Titillium"/>
          <w:color w:val="000000" w:themeColor="text1"/>
          <w:sz w:val="18"/>
          <w:szCs w:val="18"/>
        </w:rPr>
        <w:t xml:space="preserve">e </w:t>
      </w:r>
      <w:r w:rsidR="007A4D8F" w:rsidRPr="00AC026D">
        <w:rPr>
          <w:rFonts w:ascii="Titillium" w:hAnsi="Titillium"/>
          <w:color w:val="000000" w:themeColor="text1"/>
          <w:sz w:val="18"/>
          <w:szCs w:val="18"/>
        </w:rPr>
        <w:t>non siano conseguenza di comportamenti omissivi da parte</w:t>
      </w:r>
      <w:r w:rsidR="0E4E4B69" w:rsidRPr="00AC026D">
        <w:rPr>
          <w:rFonts w:ascii="Titillium" w:hAnsi="Titillium"/>
          <w:color w:val="000000" w:themeColor="text1"/>
          <w:sz w:val="18"/>
          <w:szCs w:val="18"/>
        </w:rPr>
        <w:t xml:space="preserve"> </w:t>
      </w:r>
      <w:r w:rsidR="007A4D8F" w:rsidRPr="00AC026D">
        <w:rPr>
          <w:rFonts w:ascii="Titillium" w:hAnsi="Titillium"/>
          <w:color w:val="000000" w:themeColor="text1"/>
          <w:sz w:val="18"/>
          <w:szCs w:val="18"/>
        </w:rPr>
        <w:t>de</w:t>
      </w:r>
      <w:r w:rsidR="0E4E4B69" w:rsidRPr="00AC026D">
        <w:rPr>
          <w:rFonts w:ascii="Titillium" w:hAnsi="Titillium"/>
          <w:color w:val="000000" w:themeColor="text1"/>
          <w:sz w:val="18"/>
          <w:szCs w:val="18"/>
        </w:rPr>
        <w:t xml:space="preserve">ll’Operatore </w:t>
      </w:r>
      <w:r w:rsidR="31B50117" w:rsidRPr="00AC026D">
        <w:rPr>
          <w:rFonts w:ascii="Titillium" w:hAnsi="Titillium"/>
          <w:color w:val="000000" w:themeColor="text1"/>
          <w:sz w:val="18"/>
          <w:szCs w:val="18"/>
        </w:rPr>
        <w:t>E</w:t>
      </w:r>
      <w:r w:rsidR="0E4E4B69" w:rsidRPr="00AC026D">
        <w:rPr>
          <w:rFonts w:ascii="Titillium" w:hAnsi="Titillium"/>
          <w:color w:val="000000" w:themeColor="text1"/>
          <w:sz w:val="18"/>
          <w:szCs w:val="18"/>
        </w:rPr>
        <w:t>conomico</w:t>
      </w:r>
      <w:r w:rsidR="582A821F" w:rsidRPr="00AC026D">
        <w:rPr>
          <w:rFonts w:ascii="Titillium" w:hAnsi="Titillium"/>
          <w:color w:val="000000" w:themeColor="text1"/>
          <w:sz w:val="18"/>
          <w:szCs w:val="18"/>
        </w:rPr>
        <w:t>,</w:t>
      </w:r>
      <w:r w:rsidR="7A242ED3" w:rsidRPr="00AC026D">
        <w:rPr>
          <w:rFonts w:ascii="Titillium" w:hAnsi="Titillium"/>
          <w:color w:val="000000" w:themeColor="text1"/>
          <w:sz w:val="18"/>
          <w:szCs w:val="18"/>
        </w:rPr>
        <w:t xml:space="preserve"> </w:t>
      </w:r>
      <w:r w:rsidR="00CA4615" w:rsidRPr="00AC026D">
        <w:rPr>
          <w:rFonts w:ascii="Titillium" w:hAnsi="Titillium"/>
          <w:color w:val="000000" w:themeColor="text1"/>
          <w:sz w:val="18"/>
          <w:szCs w:val="18"/>
        </w:rPr>
        <w:t xml:space="preserve">le Parti </w:t>
      </w:r>
      <w:r w:rsidR="00F950E9" w:rsidRPr="00AC026D">
        <w:rPr>
          <w:rFonts w:ascii="Titillium" w:hAnsi="Titillium"/>
          <w:color w:val="000000" w:themeColor="text1"/>
          <w:sz w:val="18"/>
          <w:szCs w:val="18"/>
        </w:rPr>
        <w:t>possono avviare</w:t>
      </w:r>
      <w:r w:rsidR="00CA4615" w:rsidRPr="00AC026D">
        <w:rPr>
          <w:rFonts w:ascii="Titillium" w:hAnsi="Titillium"/>
          <w:color w:val="000000" w:themeColor="text1"/>
          <w:sz w:val="18"/>
          <w:szCs w:val="18"/>
        </w:rPr>
        <w:t xml:space="preserve"> la procedura di revisione del Piano Economico Finanziario </w:t>
      </w:r>
      <w:r w:rsidR="00A65B6A" w:rsidRPr="00AC026D">
        <w:rPr>
          <w:rFonts w:ascii="Titillium" w:hAnsi="Titillium"/>
          <w:color w:val="000000" w:themeColor="text1"/>
          <w:sz w:val="18"/>
          <w:szCs w:val="18"/>
        </w:rPr>
        <w:t xml:space="preserve">secondo le </w:t>
      </w:r>
      <w:r w:rsidR="00C94A14" w:rsidRPr="00AC026D">
        <w:rPr>
          <w:rFonts w:ascii="Titillium" w:hAnsi="Titillium"/>
          <w:color w:val="000000" w:themeColor="text1"/>
          <w:sz w:val="18"/>
          <w:szCs w:val="18"/>
        </w:rPr>
        <w:t xml:space="preserve">modalità applicative di cui </w:t>
      </w:r>
      <w:r w:rsidR="00CA4615" w:rsidRPr="00AC026D">
        <w:rPr>
          <w:rFonts w:ascii="Titillium" w:hAnsi="Titillium"/>
          <w:color w:val="000000" w:themeColor="text1"/>
          <w:sz w:val="18"/>
          <w:szCs w:val="18"/>
        </w:rPr>
        <w:t xml:space="preserve"> all’articolo 32</w:t>
      </w:r>
      <w:r w:rsidR="00B473E3" w:rsidRPr="00AC026D">
        <w:rPr>
          <w:rFonts w:ascii="Titillium" w:hAnsi="Titillium"/>
          <w:color w:val="000000" w:themeColor="text1"/>
          <w:sz w:val="18"/>
          <w:szCs w:val="18"/>
        </w:rPr>
        <w:t>,</w:t>
      </w:r>
      <w:r w:rsidR="007715DF" w:rsidRPr="00AC026D">
        <w:rPr>
          <w:rFonts w:ascii="Titillium" w:hAnsi="Titillium"/>
          <w:color w:val="000000" w:themeColor="text1"/>
          <w:sz w:val="18"/>
          <w:szCs w:val="18"/>
        </w:rPr>
        <w:t xml:space="preserve"> </w:t>
      </w:r>
      <w:r w:rsidR="001C261D" w:rsidRPr="00AC026D">
        <w:rPr>
          <w:rFonts w:ascii="Titillium" w:hAnsi="Titillium"/>
          <w:color w:val="000000" w:themeColor="text1"/>
          <w:sz w:val="18"/>
          <w:szCs w:val="18"/>
        </w:rPr>
        <w:t>previa nettizzazione del corrispettivo di quanto eventualmente recuperato dall’Operatore Economico attraverso gli indennizzi assicurativi</w:t>
      </w:r>
      <w:r w:rsidR="00C94A14" w:rsidRPr="00AC026D">
        <w:rPr>
          <w:rFonts w:ascii="Titillium" w:hAnsi="Titillium"/>
          <w:color w:val="000000" w:themeColor="text1"/>
          <w:sz w:val="18"/>
          <w:szCs w:val="18"/>
        </w:rPr>
        <w:t>, ove presenti</w:t>
      </w:r>
      <w:r w:rsidR="00CB0AD7" w:rsidRPr="00AC026D">
        <w:rPr>
          <w:rFonts w:ascii="Titillium" w:hAnsi="Titillium"/>
          <w:color w:val="000000" w:themeColor="text1"/>
          <w:sz w:val="18"/>
          <w:szCs w:val="18"/>
        </w:rPr>
        <w:t>.</w:t>
      </w:r>
      <w:r w:rsidR="0E4E4B69" w:rsidRPr="00AC026D">
        <w:rPr>
          <w:rFonts w:ascii="Titillium" w:hAnsi="Titillium"/>
          <w:color w:val="000000" w:themeColor="text1"/>
          <w:sz w:val="18"/>
          <w:szCs w:val="18"/>
        </w:rPr>
        <w:t xml:space="preserve"> </w:t>
      </w:r>
      <w:r w:rsidR="0063429A" w:rsidRPr="00AC026D">
        <w:rPr>
          <w:rFonts w:ascii="Titillium" w:hAnsi="Titillium"/>
          <w:color w:val="000000" w:themeColor="text1"/>
          <w:sz w:val="18"/>
          <w:szCs w:val="18"/>
        </w:rPr>
        <w:t>In ogni caso non è possibile procedere alla modifica della durata contrattuale.</w:t>
      </w:r>
      <w:r w:rsidR="002A039D" w:rsidRPr="00AC026D">
        <w:rPr>
          <w:rFonts w:ascii="Titillium" w:hAnsi="Titillium"/>
          <w:color w:val="000000" w:themeColor="text1"/>
          <w:sz w:val="18"/>
          <w:szCs w:val="18"/>
        </w:rPr>
        <w:t xml:space="preserve"> </w:t>
      </w:r>
    </w:p>
    <w:p w14:paraId="4BF3DD27" w14:textId="77777777" w:rsidR="003C6617" w:rsidRPr="00AC026D" w:rsidRDefault="003C6617" w:rsidP="00D21272">
      <w:pPr>
        <w:pStyle w:val="Default"/>
        <w:suppressAutoHyphens/>
        <w:spacing w:line="276" w:lineRule="auto"/>
        <w:ind w:left="720"/>
        <w:jc w:val="both"/>
        <w:rPr>
          <w:rFonts w:ascii="Titillium" w:hAnsi="Titillium"/>
          <w:color w:val="000000" w:themeColor="text1"/>
          <w:sz w:val="18"/>
          <w:szCs w:val="18"/>
        </w:rPr>
      </w:pPr>
    </w:p>
    <w:p w14:paraId="6577F95B" w14:textId="55DF7C48" w:rsidR="003C6617" w:rsidRPr="00AC026D" w:rsidRDefault="00254738" w:rsidP="00D21272">
      <w:pPr>
        <w:pStyle w:val="Default"/>
        <w:suppressAutoHyphens/>
        <w:spacing w:line="276" w:lineRule="auto"/>
        <w:jc w:val="both"/>
        <w:rPr>
          <w:rFonts w:ascii="Titillium" w:hAnsi="Titillium"/>
          <w:color w:val="FF0000"/>
          <w:sz w:val="18"/>
          <w:szCs w:val="18"/>
        </w:rPr>
      </w:pPr>
      <w:r w:rsidRPr="00AC026D">
        <w:rPr>
          <w:rFonts w:ascii="Titillium" w:hAnsi="Titillium"/>
          <w:color w:val="auto"/>
          <w:sz w:val="18"/>
          <w:szCs w:val="18"/>
        </w:rPr>
        <w:t>6</w:t>
      </w:r>
      <w:r w:rsidR="003C6617" w:rsidRPr="00AC026D">
        <w:rPr>
          <w:rFonts w:ascii="Titillium" w:hAnsi="Titillium"/>
          <w:color w:val="auto"/>
          <w:sz w:val="18"/>
          <w:szCs w:val="18"/>
        </w:rPr>
        <w:t xml:space="preserve">. Le modifiche di cui al presente articolo non possono determinare in alcun caso una maggiore reddittività per l’Operatore </w:t>
      </w:r>
      <w:r w:rsidR="00BA026A" w:rsidRPr="00AC026D">
        <w:rPr>
          <w:rFonts w:ascii="Titillium" w:hAnsi="Titillium"/>
          <w:color w:val="auto"/>
          <w:sz w:val="18"/>
          <w:szCs w:val="18"/>
        </w:rPr>
        <w:t>E</w:t>
      </w:r>
      <w:r w:rsidR="003C6617" w:rsidRPr="00AC026D">
        <w:rPr>
          <w:rFonts w:ascii="Titillium" w:hAnsi="Titillium"/>
          <w:color w:val="auto"/>
          <w:sz w:val="18"/>
          <w:szCs w:val="18"/>
        </w:rPr>
        <w:t>conomico ai sensi dell’articolo 1</w:t>
      </w:r>
      <w:r w:rsidR="00D5551B" w:rsidRPr="00AC026D">
        <w:rPr>
          <w:rFonts w:ascii="Titillium" w:hAnsi="Titillium"/>
          <w:color w:val="auto"/>
          <w:sz w:val="18"/>
          <w:szCs w:val="18"/>
        </w:rPr>
        <w:t>89</w:t>
      </w:r>
      <w:r w:rsidR="003C6617" w:rsidRPr="00AC026D">
        <w:rPr>
          <w:rFonts w:ascii="Titillium" w:hAnsi="Titillium"/>
          <w:color w:val="auto"/>
          <w:sz w:val="18"/>
          <w:szCs w:val="18"/>
        </w:rPr>
        <w:t xml:space="preserve">, comma </w:t>
      </w:r>
      <w:r w:rsidR="00D5551B" w:rsidRPr="00AC026D">
        <w:rPr>
          <w:rFonts w:ascii="Titillium" w:hAnsi="Titillium"/>
          <w:color w:val="auto"/>
          <w:sz w:val="18"/>
          <w:szCs w:val="18"/>
        </w:rPr>
        <w:t>4</w:t>
      </w:r>
      <w:r w:rsidR="003C6617" w:rsidRPr="00AC026D">
        <w:rPr>
          <w:rFonts w:ascii="Titillium" w:hAnsi="Titillium"/>
          <w:color w:val="auto"/>
          <w:sz w:val="18"/>
          <w:szCs w:val="18"/>
        </w:rPr>
        <w:t xml:space="preserve">, lettera b), del </w:t>
      </w:r>
      <w:proofErr w:type="spellStart"/>
      <w:r w:rsidR="000C358A" w:rsidRPr="00AC026D">
        <w:rPr>
          <w:rFonts w:ascii="Titillium" w:hAnsi="Titillium"/>
          <w:color w:val="auto"/>
          <w:sz w:val="18"/>
          <w:szCs w:val="18"/>
        </w:rPr>
        <w:t>D.Lgs.</w:t>
      </w:r>
      <w:proofErr w:type="spellEnd"/>
      <w:r w:rsidR="000C358A" w:rsidRPr="00AC026D">
        <w:rPr>
          <w:rFonts w:ascii="Titillium" w:hAnsi="Titillium"/>
          <w:color w:val="auto"/>
          <w:sz w:val="18"/>
          <w:szCs w:val="18"/>
        </w:rPr>
        <w:t xml:space="preserve"> n. </w:t>
      </w:r>
      <w:r w:rsidR="000C358A" w:rsidRPr="00AC026D">
        <w:rPr>
          <w:rFonts w:ascii="Titillium" w:hAnsi="Titillium"/>
          <w:color w:val="000000" w:themeColor="text1"/>
          <w:sz w:val="18"/>
          <w:szCs w:val="18"/>
        </w:rPr>
        <w:t>36 del 2023</w:t>
      </w:r>
      <w:r w:rsidR="003C6617" w:rsidRPr="00AC026D">
        <w:rPr>
          <w:rFonts w:ascii="Titillium" w:hAnsi="Titillium"/>
          <w:color w:val="000000" w:themeColor="text1"/>
          <w:sz w:val="18"/>
          <w:szCs w:val="18"/>
        </w:rPr>
        <w:t>, né alterare l’allocazione dei rischi</w:t>
      </w:r>
      <w:r w:rsidR="00931EF0" w:rsidRPr="00AC026D">
        <w:rPr>
          <w:rFonts w:ascii="Titillium" w:hAnsi="Titillium"/>
          <w:color w:val="000000" w:themeColor="text1"/>
          <w:sz w:val="18"/>
          <w:szCs w:val="18"/>
        </w:rPr>
        <w:t xml:space="preserve"> a favore dell’Operatore Economico.</w:t>
      </w:r>
      <w:r w:rsidR="00DC478E" w:rsidRPr="00AC026D">
        <w:rPr>
          <w:rFonts w:ascii="Titillium" w:hAnsi="Titillium"/>
          <w:sz w:val="18"/>
          <w:szCs w:val="18"/>
        </w:rPr>
        <w:t xml:space="preserve"> </w:t>
      </w:r>
    </w:p>
    <w:p w14:paraId="46A6103E" w14:textId="77777777" w:rsidR="003C6617" w:rsidRPr="00AC026D" w:rsidRDefault="003C6617" w:rsidP="00D21272">
      <w:pPr>
        <w:pStyle w:val="Default"/>
        <w:suppressAutoHyphens/>
        <w:spacing w:line="276" w:lineRule="auto"/>
        <w:jc w:val="both"/>
        <w:rPr>
          <w:rFonts w:ascii="Titillium" w:hAnsi="Titillium"/>
          <w:color w:val="FF0000"/>
          <w:sz w:val="18"/>
          <w:szCs w:val="18"/>
        </w:rPr>
      </w:pPr>
    </w:p>
    <w:p w14:paraId="6BCA01D9" w14:textId="502C80ED" w:rsidR="003C6617" w:rsidRPr="00AC026D" w:rsidRDefault="00254738"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7</w:t>
      </w:r>
      <w:r w:rsidR="003C6617" w:rsidRPr="00AC026D">
        <w:rPr>
          <w:rFonts w:ascii="Titillium" w:hAnsi="Titillium"/>
          <w:color w:val="auto"/>
          <w:sz w:val="18"/>
          <w:szCs w:val="18"/>
        </w:rPr>
        <w:t>. L’</w:t>
      </w:r>
      <w:r w:rsidR="00DF7FFE" w:rsidRPr="00AC026D">
        <w:rPr>
          <w:rFonts w:ascii="Titillium" w:hAnsi="Titillium"/>
          <w:color w:val="auto"/>
          <w:sz w:val="18"/>
          <w:szCs w:val="18"/>
        </w:rPr>
        <w:t xml:space="preserve">ulteriore </w:t>
      </w:r>
      <w:r w:rsidR="003C6617" w:rsidRPr="00AC026D">
        <w:rPr>
          <w:rFonts w:ascii="Titillium" w:hAnsi="Titillium"/>
          <w:color w:val="auto"/>
          <w:sz w:val="18"/>
          <w:szCs w:val="18"/>
        </w:rPr>
        <w:t>importo</w:t>
      </w:r>
      <w:r w:rsidR="00DF7FFE" w:rsidRPr="00AC026D">
        <w:rPr>
          <w:rFonts w:ascii="Titillium" w:hAnsi="Titillium"/>
          <w:color w:val="auto"/>
          <w:sz w:val="18"/>
          <w:szCs w:val="18"/>
        </w:rPr>
        <w:t xml:space="preserve"> riconosciuto all’Operatore </w:t>
      </w:r>
      <w:r w:rsidR="004124EC" w:rsidRPr="00AC026D">
        <w:rPr>
          <w:rFonts w:ascii="Titillium" w:hAnsi="Titillium"/>
          <w:color w:val="auto"/>
          <w:sz w:val="18"/>
          <w:szCs w:val="18"/>
        </w:rPr>
        <w:t>E</w:t>
      </w:r>
      <w:r w:rsidR="00DF7FFE" w:rsidRPr="00AC026D">
        <w:rPr>
          <w:rFonts w:ascii="Titillium" w:hAnsi="Titillium"/>
          <w:color w:val="auto"/>
          <w:sz w:val="18"/>
          <w:szCs w:val="18"/>
        </w:rPr>
        <w:t>conomico</w:t>
      </w:r>
      <w:r w:rsidR="003C5882" w:rsidRPr="00AC026D">
        <w:rPr>
          <w:rFonts w:ascii="Titillium" w:hAnsi="Titillium"/>
          <w:color w:val="auto"/>
          <w:sz w:val="18"/>
          <w:szCs w:val="18"/>
        </w:rPr>
        <w:t xml:space="preserve"> </w:t>
      </w:r>
      <w:r w:rsidR="00933B50" w:rsidRPr="00AC026D">
        <w:rPr>
          <w:rFonts w:ascii="Titillium" w:hAnsi="Titillium"/>
          <w:color w:val="auto"/>
          <w:sz w:val="18"/>
          <w:szCs w:val="18"/>
        </w:rPr>
        <w:t xml:space="preserve">è </w:t>
      </w:r>
      <w:r w:rsidR="003C6617" w:rsidRPr="00AC026D">
        <w:rPr>
          <w:rFonts w:ascii="Titillium" w:hAnsi="Titillium"/>
          <w:color w:val="auto"/>
          <w:sz w:val="18"/>
          <w:szCs w:val="18"/>
        </w:rPr>
        <w:t xml:space="preserve">corrisposto in rate </w:t>
      </w:r>
      <w:r w:rsidRPr="00AC026D">
        <w:rPr>
          <w:rFonts w:ascii="Titillium" w:hAnsi="Titillium"/>
          <w:i/>
          <w:iCs/>
          <w:color w:val="auto"/>
          <w:sz w:val="18"/>
          <w:szCs w:val="18"/>
        </w:rPr>
        <w:t>(…)</w:t>
      </w:r>
      <w:r w:rsidR="004124EC" w:rsidRPr="00AC026D">
        <w:rPr>
          <w:rFonts w:ascii="Titillium" w:hAnsi="Titillium"/>
          <w:i/>
          <w:iCs/>
          <w:color w:val="auto"/>
          <w:sz w:val="18"/>
          <w:szCs w:val="18"/>
        </w:rPr>
        <w:t xml:space="preserve"> (</w:t>
      </w:r>
      <w:r w:rsidR="003C6617" w:rsidRPr="00AC026D">
        <w:rPr>
          <w:rFonts w:ascii="Titillium" w:hAnsi="Titillium"/>
          <w:i/>
          <w:iCs/>
          <w:color w:val="auto"/>
          <w:sz w:val="18"/>
          <w:szCs w:val="18"/>
        </w:rPr>
        <w:t>mensili/bimestrali/trimestrali</w:t>
      </w:r>
      <w:r w:rsidR="004124EC" w:rsidRPr="00AC026D">
        <w:rPr>
          <w:rFonts w:ascii="Titillium" w:hAnsi="Titillium"/>
          <w:i/>
          <w:iCs/>
          <w:color w:val="auto"/>
          <w:sz w:val="18"/>
          <w:szCs w:val="18"/>
        </w:rPr>
        <w:t>)</w:t>
      </w:r>
      <w:r w:rsidR="003C6617" w:rsidRPr="00AC026D">
        <w:rPr>
          <w:rFonts w:ascii="Titillium" w:hAnsi="Titillium"/>
          <w:color w:val="auto"/>
          <w:sz w:val="18"/>
          <w:szCs w:val="18"/>
        </w:rPr>
        <w:t xml:space="preserve">, a partire dal </w:t>
      </w:r>
      <w:r w:rsidR="004124EC" w:rsidRPr="00AC026D">
        <w:rPr>
          <w:rFonts w:ascii="Titillium" w:hAnsi="Titillium"/>
          <w:i/>
          <w:iCs/>
          <w:color w:val="auto"/>
          <w:sz w:val="18"/>
          <w:szCs w:val="18"/>
        </w:rPr>
        <w:t>(</w:t>
      </w:r>
      <w:r w:rsidR="003C6617" w:rsidRPr="00AC026D">
        <w:rPr>
          <w:rFonts w:ascii="Titillium" w:hAnsi="Titillium"/>
          <w:i/>
          <w:iCs/>
          <w:color w:val="auto"/>
          <w:sz w:val="18"/>
          <w:szCs w:val="18"/>
        </w:rPr>
        <w:t>mese/bimestre/trimestre</w:t>
      </w:r>
      <w:r w:rsidR="004124EC" w:rsidRPr="00AC026D">
        <w:rPr>
          <w:rFonts w:ascii="Titillium" w:hAnsi="Titillium"/>
          <w:i/>
          <w:iCs/>
          <w:color w:val="auto"/>
          <w:sz w:val="18"/>
          <w:szCs w:val="18"/>
        </w:rPr>
        <w:t>)</w:t>
      </w:r>
      <w:r w:rsidR="003C6617" w:rsidRPr="00AC026D">
        <w:rPr>
          <w:rFonts w:ascii="Titillium" w:hAnsi="Titillium"/>
          <w:color w:val="auto"/>
          <w:sz w:val="18"/>
          <w:szCs w:val="18"/>
        </w:rPr>
        <w:t xml:space="preserve"> successivo alla data di fine lavori.</w:t>
      </w:r>
    </w:p>
    <w:p w14:paraId="3FB5CE2E" w14:textId="27667490" w:rsidR="003C6617" w:rsidRPr="00AC026D" w:rsidRDefault="00ED44E3" w:rsidP="00E57468">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 </w:t>
      </w:r>
    </w:p>
    <w:p w14:paraId="4396A5EB" w14:textId="278D24E1" w:rsidR="00863C98" w:rsidRPr="00AC026D" w:rsidRDefault="00F60D3F" w:rsidP="00D21272">
      <w:pPr>
        <w:pStyle w:val="Titolo1"/>
        <w:keepNext w:val="0"/>
        <w:keepLines w:val="0"/>
        <w:widowControl w:val="0"/>
        <w:suppressAutoHyphens/>
        <w:spacing w:before="0" w:line="276" w:lineRule="auto"/>
        <w:jc w:val="both"/>
        <w:rPr>
          <w:rFonts w:ascii="Titillium" w:eastAsia="Tahoma" w:hAnsi="Titillium" w:cs="Times New Roman"/>
          <w:b/>
          <w:color w:val="000000"/>
          <w:sz w:val="18"/>
          <w:szCs w:val="18"/>
          <w:lang w:val="it-IT"/>
        </w:rPr>
      </w:pPr>
      <w:bookmarkStart w:id="84" w:name="_Toc172619613"/>
      <w:r w:rsidRPr="00AC026D">
        <w:rPr>
          <w:rFonts w:ascii="Titillium" w:eastAsia="Tahoma" w:hAnsi="Titillium" w:cs="Times New Roman"/>
          <w:b/>
          <w:color w:val="000000"/>
          <w:sz w:val="18"/>
          <w:szCs w:val="18"/>
          <w:lang w:val="it-IT"/>
        </w:rPr>
        <w:t>SEZIONE VI – ASSICURAZIONI, CAUZIONI E GARANZIE PER I FINANZIATORI</w:t>
      </w:r>
      <w:bookmarkEnd w:id="84"/>
    </w:p>
    <w:p w14:paraId="6ADBAE30" w14:textId="77777777" w:rsidR="004124EC" w:rsidRPr="00AC026D" w:rsidRDefault="004124EC" w:rsidP="004124EC">
      <w:pPr>
        <w:rPr>
          <w:rFonts w:ascii="Titillium" w:hAnsi="Titillium"/>
          <w:sz w:val="18"/>
          <w:szCs w:val="18"/>
          <w:lang w:val="it-IT"/>
        </w:rPr>
      </w:pPr>
    </w:p>
    <w:p w14:paraId="63433292" w14:textId="6F61D582" w:rsidR="003E7A96" w:rsidRPr="00AC026D" w:rsidRDefault="003E7A96" w:rsidP="00D21272">
      <w:pPr>
        <w:pStyle w:val="Titolo2"/>
        <w:keepNext w:val="0"/>
        <w:keepLines w:val="0"/>
        <w:widowControl w:val="0"/>
        <w:suppressAutoHyphens/>
        <w:spacing w:before="0"/>
        <w:jc w:val="both"/>
        <w:rPr>
          <w:rFonts w:ascii="Titillium" w:hAnsi="Titillium" w:cs="Times New Roman"/>
          <w:color w:val="auto"/>
          <w:sz w:val="18"/>
          <w:szCs w:val="18"/>
        </w:rPr>
      </w:pPr>
      <w:bookmarkStart w:id="85" w:name="_Toc117519798"/>
      <w:bookmarkStart w:id="86" w:name="_Toc172619614"/>
      <w:r w:rsidRPr="00AC026D">
        <w:rPr>
          <w:rFonts w:ascii="Titillium" w:hAnsi="Titillium" w:cs="Times New Roman"/>
          <w:color w:val="auto"/>
          <w:sz w:val="18"/>
          <w:szCs w:val="18"/>
        </w:rPr>
        <w:t xml:space="preserve">ART. </w:t>
      </w:r>
      <w:r w:rsidR="002D7311" w:rsidRPr="00AC026D">
        <w:rPr>
          <w:rFonts w:ascii="Titillium" w:hAnsi="Titillium" w:cs="Times New Roman"/>
          <w:color w:val="auto"/>
          <w:sz w:val="18"/>
          <w:szCs w:val="18"/>
        </w:rPr>
        <w:t>34</w:t>
      </w:r>
      <w:r w:rsidRPr="00AC026D">
        <w:rPr>
          <w:rFonts w:ascii="Titillium" w:hAnsi="Titillium" w:cs="Times New Roman"/>
          <w:color w:val="auto"/>
          <w:sz w:val="18"/>
          <w:szCs w:val="18"/>
        </w:rPr>
        <w:t xml:space="preserve"> - GARANZIA PROVVISORI</w:t>
      </w:r>
      <w:bookmarkEnd w:id="85"/>
      <w:r w:rsidRPr="00AC026D">
        <w:rPr>
          <w:rFonts w:ascii="Titillium" w:hAnsi="Titillium" w:cs="Times New Roman"/>
          <w:color w:val="auto"/>
          <w:sz w:val="18"/>
          <w:szCs w:val="18"/>
        </w:rPr>
        <w:t>A</w:t>
      </w:r>
      <w:bookmarkEnd w:id="86"/>
      <w:r w:rsidRPr="00AC026D">
        <w:rPr>
          <w:rFonts w:ascii="Titillium" w:hAnsi="Titillium" w:cs="Times New Roman"/>
          <w:color w:val="auto"/>
          <w:sz w:val="18"/>
          <w:szCs w:val="18"/>
        </w:rPr>
        <w:t xml:space="preserve"> </w:t>
      </w:r>
    </w:p>
    <w:p w14:paraId="23F7F07E" w14:textId="77777777" w:rsidR="003E7A96" w:rsidRPr="00AC026D" w:rsidRDefault="003E7A96" w:rsidP="00D21272">
      <w:pPr>
        <w:pStyle w:val="Default"/>
        <w:suppressAutoHyphens/>
        <w:spacing w:line="276" w:lineRule="auto"/>
        <w:jc w:val="both"/>
        <w:rPr>
          <w:rFonts w:ascii="Titillium" w:hAnsi="Titillium"/>
          <w:sz w:val="18"/>
          <w:szCs w:val="18"/>
        </w:rPr>
      </w:pPr>
    </w:p>
    <w:p w14:paraId="79D1E95D" w14:textId="251B1569" w:rsidR="003F6BA9" w:rsidRPr="00AC026D" w:rsidRDefault="003E7A96" w:rsidP="00D21272">
      <w:pPr>
        <w:pStyle w:val="Default"/>
        <w:suppressAutoHyphens/>
        <w:spacing w:line="276" w:lineRule="auto"/>
        <w:jc w:val="both"/>
        <w:rPr>
          <w:rFonts w:ascii="Titillium" w:hAnsi="Titillium"/>
          <w:b/>
          <w:bCs/>
          <w:sz w:val="18"/>
          <w:szCs w:val="18"/>
        </w:rPr>
      </w:pPr>
      <w:r w:rsidRPr="00AC026D">
        <w:rPr>
          <w:rFonts w:ascii="Titillium" w:hAnsi="Titillium"/>
          <w:sz w:val="18"/>
          <w:szCs w:val="18"/>
        </w:rPr>
        <w:t>1. Con la sottoscrizione del presente Contratto, viene svincolata la garanzia provvisoria prestata in sede di gara ai sensi dell</w:t>
      </w:r>
      <w:r w:rsidR="003F6BA9" w:rsidRPr="00AC026D">
        <w:rPr>
          <w:rFonts w:ascii="Titillium" w:hAnsi="Titillium"/>
          <w:sz w:val="18"/>
          <w:szCs w:val="18"/>
        </w:rPr>
        <w:t>’</w:t>
      </w:r>
      <w:r w:rsidRPr="00AC026D">
        <w:rPr>
          <w:rFonts w:ascii="Titillium" w:hAnsi="Titillium"/>
          <w:sz w:val="18"/>
          <w:szCs w:val="18"/>
        </w:rPr>
        <w:t xml:space="preserve">art. </w:t>
      </w:r>
      <w:r w:rsidR="00AC2AE8" w:rsidRPr="00AC026D">
        <w:rPr>
          <w:rFonts w:ascii="Titillium" w:hAnsi="Titillium"/>
          <w:sz w:val="18"/>
          <w:szCs w:val="18"/>
        </w:rPr>
        <w:t>106</w:t>
      </w:r>
      <w:r w:rsidR="003F6BA9" w:rsidRPr="00AC026D">
        <w:rPr>
          <w:rFonts w:ascii="Titillium" w:hAnsi="Titillium"/>
          <w:sz w:val="18"/>
          <w:szCs w:val="18"/>
        </w:rPr>
        <w:t xml:space="preserve">, </w:t>
      </w:r>
      <w:r w:rsidRPr="00AC026D">
        <w:rPr>
          <w:rFonts w:ascii="Titillium" w:hAnsi="Titillium"/>
          <w:sz w:val="18"/>
          <w:szCs w:val="18"/>
        </w:rPr>
        <w:t xml:space="preserve">del </w:t>
      </w:r>
      <w:proofErr w:type="spellStart"/>
      <w:r w:rsidRPr="00AC026D">
        <w:rPr>
          <w:rFonts w:ascii="Titillium" w:hAnsi="Titillium"/>
          <w:sz w:val="18"/>
          <w:szCs w:val="18"/>
        </w:rPr>
        <w:t>D.</w:t>
      </w:r>
      <w:r w:rsidR="003F6BA9" w:rsidRPr="00AC026D">
        <w:rPr>
          <w:rFonts w:ascii="Titillium" w:hAnsi="Titillium"/>
          <w:sz w:val="18"/>
          <w:szCs w:val="18"/>
        </w:rPr>
        <w:t>L</w:t>
      </w:r>
      <w:r w:rsidRPr="00AC026D">
        <w:rPr>
          <w:rFonts w:ascii="Titillium" w:hAnsi="Titillium"/>
          <w:sz w:val="18"/>
          <w:szCs w:val="18"/>
        </w:rPr>
        <w:t>gs.</w:t>
      </w:r>
      <w:proofErr w:type="spellEnd"/>
      <w:r w:rsidRPr="00AC026D">
        <w:rPr>
          <w:rFonts w:ascii="Titillium" w:hAnsi="Titillium"/>
          <w:sz w:val="18"/>
          <w:szCs w:val="18"/>
        </w:rPr>
        <w:t xml:space="preserve"> </w:t>
      </w:r>
      <w:r w:rsidR="003A1F93" w:rsidRPr="00AC026D">
        <w:rPr>
          <w:rFonts w:ascii="Titillium" w:hAnsi="Titillium"/>
          <w:sz w:val="18"/>
          <w:szCs w:val="18"/>
        </w:rPr>
        <w:t>n. 36</w:t>
      </w:r>
      <w:r w:rsidR="00F8039C" w:rsidRPr="00AC026D">
        <w:rPr>
          <w:rFonts w:ascii="Titillium" w:hAnsi="Titillium"/>
          <w:sz w:val="18"/>
          <w:szCs w:val="18"/>
        </w:rPr>
        <w:t>,</w:t>
      </w:r>
      <w:r w:rsidR="003A1F93" w:rsidRPr="00AC026D">
        <w:rPr>
          <w:rFonts w:ascii="Titillium" w:hAnsi="Titillium"/>
          <w:sz w:val="18"/>
          <w:szCs w:val="18"/>
        </w:rPr>
        <w:t xml:space="preserve"> del 31 marzo </w:t>
      </w:r>
      <w:r w:rsidRPr="00AC026D">
        <w:rPr>
          <w:rFonts w:ascii="Titillium" w:hAnsi="Titillium"/>
          <w:sz w:val="18"/>
          <w:szCs w:val="18"/>
        </w:rPr>
        <w:t>20</w:t>
      </w:r>
      <w:r w:rsidR="008A3B62" w:rsidRPr="00AC026D">
        <w:rPr>
          <w:rFonts w:ascii="Titillium" w:hAnsi="Titillium"/>
          <w:sz w:val="18"/>
          <w:szCs w:val="18"/>
        </w:rPr>
        <w:t>23</w:t>
      </w:r>
      <w:r w:rsidR="003F6BA9" w:rsidRPr="00AC026D">
        <w:rPr>
          <w:rFonts w:ascii="Titillium" w:hAnsi="Titillium"/>
          <w:sz w:val="18"/>
          <w:szCs w:val="18"/>
        </w:rPr>
        <w:t>.</w:t>
      </w:r>
    </w:p>
    <w:p w14:paraId="04F27B97" w14:textId="0C108A61" w:rsidR="003E7A96" w:rsidRPr="00AC026D" w:rsidRDefault="003E7A96" w:rsidP="00D21272">
      <w:pPr>
        <w:pStyle w:val="Default"/>
        <w:suppressAutoHyphens/>
        <w:spacing w:line="276" w:lineRule="auto"/>
        <w:jc w:val="both"/>
        <w:rPr>
          <w:rFonts w:ascii="Titillium" w:hAnsi="Titillium"/>
          <w:sz w:val="18"/>
          <w:szCs w:val="18"/>
        </w:rPr>
      </w:pPr>
      <w:r w:rsidRPr="00AC026D">
        <w:rPr>
          <w:rFonts w:ascii="Titillium" w:hAnsi="Titillium"/>
          <w:b/>
          <w:bCs/>
          <w:sz w:val="18"/>
          <w:szCs w:val="18"/>
        </w:rPr>
        <w:t xml:space="preserve"> </w:t>
      </w:r>
    </w:p>
    <w:p w14:paraId="657C0B6C" w14:textId="7CBF7B98" w:rsidR="003E7A96" w:rsidRPr="00AC026D" w:rsidRDefault="003E7A96" w:rsidP="00D21272">
      <w:pPr>
        <w:pStyle w:val="Titolo2"/>
        <w:keepNext w:val="0"/>
        <w:keepLines w:val="0"/>
        <w:widowControl w:val="0"/>
        <w:suppressAutoHyphens/>
        <w:spacing w:before="0"/>
        <w:jc w:val="both"/>
        <w:rPr>
          <w:rFonts w:ascii="Titillium" w:hAnsi="Titillium" w:cs="Times New Roman"/>
          <w:color w:val="auto"/>
          <w:sz w:val="18"/>
          <w:szCs w:val="18"/>
        </w:rPr>
      </w:pPr>
      <w:bookmarkStart w:id="87" w:name="_Toc117519799"/>
      <w:bookmarkStart w:id="88" w:name="_Toc172619615"/>
      <w:r w:rsidRPr="00AC026D">
        <w:rPr>
          <w:rFonts w:ascii="Titillium" w:hAnsi="Titillium" w:cs="Times New Roman"/>
          <w:color w:val="auto"/>
          <w:sz w:val="18"/>
          <w:szCs w:val="18"/>
        </w:rPr>
        <w:t xml:space="preserve">ART. </w:t>
      </w:r>
      <w:r w:rsidR="002D7311" w:rsidRPr="00AC026D">
        <w:rPr>
          <w:rFonts w:ascii="Titillium" w:hAnsi="Titillium" w:cs="Times New Roman"/>
          <w:color w:val="auto"/>
          <w:sz w:val="18"/>
          <w:szCs w:val="18"/>
        </w:rPr>
        <w:t>35</w:t>
      </w:r>
      <w:r w:rsidRPr="00AC026D">
        <w:rPr>
          <w:rFonts w:ascii="Titillium" w:hAnsi="Titillium" w:cs="Times New Roman"/>
          <w:color w:val="auto"/>
          <w:sz w:val="18"/>
          <w:szCs w:val="18"/>
        </w:rPr>
        <w:t xml:space="preserve"> </w:t>
      </w:r>
      <w:r w:rsidR="0064363A" w:rsidRPr="00AC026D">
        <w:rPr>
          <w:rFonts w:ascii="Titillium" w:hAnsi="Titillium" w:cs="Times New Roman"/>
          <w:color w:val="auto"/>
          <w:sz w:val="18"/>
          <w:szCs w:val="18"/>
        </w:rPr>
        <w:t>–</w:t>
      </w:r>
      <w:r w:rsidRPr="00AC026D">
        <w:rPr>
          <w:rFonts w:ascii="Titillium" w:hAnsi="Titillium" w:cs="Times New Roman"/>
          <w:color w:val="auto"/>
          <w:sz w:val="18"/>
          <w:szCs w:val="18"/>
        </w:rPr>
        <w:t xml:space="preserve"> </w:t>
      </w:r>
      <w:r w:rsidR="0064363A" w:rsidRPr="00AC026D">
        <w:rPr>
          <w:rFonts w:ascii="Titillium" w:hAnsi="Titillium" w:cs="Times New Roman"/>
          <w:color w:val="auto"/>
          <w:sz w:val="18"/>
          <w:szCs w:val="18"/>
        </w:rPr>
        <w:t xml:space="preserve">GARANZIA </w:t>
      </w:r>
      <w:r w:rsidRPr="00AC026D">
        <w:rPr>
          <w:rFonts w:ascii="Titillium" w:hAnsi="Titillium" w:cs="Times New Roman"/>
          <w:color w:val="auto"/>
          <w:sz w:val="18"/>
          <w:szCs w:val="18"/>
        </w:rPr>
        <w:t>DEFINITIVA / FIDEIUSSIONE</w:t>
      </w:r>
      <w:bookmarkEnd w:id="87"/>
      <w:bookmarkEnd w:id="88"/>
      <w:r w:rsidRPr="00AC026D">
        <w:rPr>
          <w:rFonts w:ascii="Titillium" w:hAnsi="Titillium" w:cs="Times New Roman"/>
          <w:color w:val="auto"/>
          <w:sz w:val="18"/>
          <w:szCs w:val="18"/>
        </w:rPr>
        <w:t xml:space="preserve"> </w:t>
      </w:r>
    </w:p>
    <w:p w14:paraId="62CF1795" w14:textId="77777777" w:rsidR="003E7A96" w:rsidRPr="00AC026D" w:rsidRDefault="003E7A96" w:rsidP="00D21272">
      <w:pPr>
        <w:pStyle w:val="Default"/>
        <w:suppressAutoHyphens/>
        <w:spacing w:line="276" w:lineRule="auto"/>
        <w:jc w:val="both"/>
        <w:rPr>
          <w:rFonts w:ascii="Titillium" w:hAnsi="Titillium"/>
          <w:sz w:val="18"/>
          <w:szCs w:val="18"/>
        </w:rPr>
      </w:pPr>
    </w:p>
    <w:p w14:paraId="161642F1" w14:textId="2D58F272" w:rsidR="00DB5FD0" w:rsidRPr="00AC026D" w:rsidRDefault="2C5D4514"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1. La cauzione definitiva</w:t>
      </w:r>
      <w:r w:rsidR="5DE8B051" w:rsidRPr="00AC026D">
        <w:rPr>
          <w:rFonts w:ascii="Titillium" w:hAnsi="Titillium"/>
          <w:color w:val="auto"/>
          <w:sz w:val="18"/>
          <w:szCs w:val="18"/>
        </w:rPr>
        <w:t xml:space="preserve"> a garanzia dei lavori </w:t>
      </w:r>
      <w:r w:rsidR="00830CE4" w:rsidRPr="00AC026D">
        <w:rPr>
          <w:rFonts w:ascii="Titillium" w:hAnsi="Titillium"/>
          <w:color w:val="auto"/>
          <w:sz w:val="18"/>
          <w:szCs w:val="18"/>
        </w:rPr>
        <w:t>è</w:t>
      </w:r>
      <w:r w:rsidRPr="00AC026D">
        <w:rPr>
          <w:rFonts w:ascii="Titillium" w:hAnsi="Titillium"/>
          <w:color w:val="auto"/>
          <w:sz w:val="18"/>
          <w:szCs w:val="18"/>
        </w:rPr>
        <w:t xml:space="preserve"> prestata ai sensi dell</w:t>
      </w:r>
      <w:r w:rsidR="7BA9BDD4" w:rsidRPr="00AC026D">
        <w:rPr>
          <w:rFonts w:ascii="Titillium" w:hAnsi="Titillium"/>
          <w:color w:val="auto"/>
          <w:sz w:val="18"/>
          <w:szCs w:val="18"/>
        </w:rPr>
        <w:t>’</w:t>
      </w:r>
      <w:r w:rsidRPr="00AC026D">
        <w:rPr>
          <w:rFonts w:ascii="Titillium" w:hAnsi="Titillium"/>
          <w:color w:val="auto"/>
          <w:sz w:val="18"/>
          <w:szCs w:val="18"/>
        </w:rPr>
        <w:t>art. 1</w:t>
      </w:r>
      <w:r w:rsidR="5E826FF2" w:rsidRPr="00AC026D">
        <w:rPr>
          <w:rFonts w:ascii="Titillium" w:hAnsi="Titillium"/>
          <w:color w:val="auto"/>
          <w:sz w:val="18"/>
          <w:szCs w:val="18"/>
        </w:rPr>
        <w:t>17</w:t>
      </w:r>
      <w:r w:rsidR="7BA9BDD4" w:rsidRPr="00AC026D">
        <w:rPr>
          <w:rFonts w:ascii="Titillium" w:hAnsi="Titillium"/>
          <w:color w:val="auto"/>
          <w:sz w:val="18"/>
          <w:szCs w:val="18"/>
        </w:rPr>
        <w:t>,</w:t>
      </w:r>
      <w:r w:rsidRPr="00AC026D">
        <w:rPr>
          <w:rFonts w:ascii="Titillium" w:hAnsi="Titillium"/>
          <w:color w:val="auto"/>
          <w:sz w:val="18"/>
          <w:szCs w:val="18"/>
        </w:rPr>
        <w:t xml:space="preserve"> del </w:t>
      </w:r>
      <w:proofErr w:type="spellStart"/>
      <w:r w:rsidRPr="00AC026D">
        <w:rPr>
          <w:rFonts w:ascii="Titillium" w:hAnsi="Titillium"/>
          <w:color w:val="auto"/>
          <w:sz w:val="18"/>
          <w:szCs w:val="18"/>
        </w:rPr>
        <w:t>D.</w:t>
      </w:r>
      <w:r w:rsidR="6CA23673" w:rsidRPr="00AC026D">
        <w:rPr>
          <w:rFonts w:ascii="Titillium" w:hAnsi="Titillium"/>
          <w:color w:val="auto"/>
          <w:sz w:val="18"/>
          <w:szCs w:val="18"/>
        </w:rPr>
        <w:t>L</w:t>
      </w:r>
      <w:r w:rsidRPr="00AC026D">
        <w:rPr>
          <w:rFonts w:ascii="Titillium" w:hAnsi="Titillium"/>
          <w:color w:val="auto"/>
          <w:sz w:val="18"/>
          <w:szCs w:val="18"/>
        </w:rPr>
        <w:t>gs.</w:t>
      </w:r>
      <w:proofErr w:type="spellEnd"/>
      <w:r w:rsidRPr="00AC026D">
        <w:rPr>
          <w:rFonts w:ascii="Titillium" w:hAnsi="Titillium"/>
          <w:color w:val="auto"/>
          <w:sz w:val="18"/>
          <w:szCs w:val="18"/>
        </w:rPr>
        <w:t xml:space="preserve"> </w:t>
      </w:r>
      <w:r w:rsidR="75494D70" w:rsidRPr="00AC026D">
        <w:rPr>
          <w:rFonts w:ascii="Titillium" w:hAnsi="Titillium"/>
          <w:color w:val="auto"/>
          <w:sz w:val="18"/>
          <w:szCs w:val="18"/>
        </w:rPr>
        <w:t xml:space="preserve">n. </w:t>
      </w:r>
      <w:r w:rsidR="490843F0" w:rsidRPr="00AC026D">
        <w:rPr>
          <w:rFonts w:ascii="Titillium" w:hAnsi="Titillium"/>
          <w:color w:val="auto"/>
          <w:sz w:val="18"/>
          <w:szCs w:val="18"/>
        </w:rPr>
        <w:t>36</w:t>
      </w:r>
      <w:r w:rsidR="046DB6CD" w:rsidRPr="00AC026D">
        <w:rPr>
          <w:rFonts w:ascii="Titillium" w:hAnsi="Titillium"/>
          <w:color w:val="auto"/>
          <w:sz w:val="18"/>
          <w:szCs w:val="18"/>
        </w:rPr>
        <w:t>,</w:t>
      </w:r>
      <w:r w:rsidR="75494D70" w:rsidRPr="00AC026D">
        <w:rPr>
          <w:rFonts w:ascii="Titillium" w:hAnsi="Titillium"/>
          <w:color w:val="auto"/>
          <w:sz w:val="18"/>
          <w:szCs w:val="18"/>
        </w:rPr>
        <w:t xml:space="preserve"> del </w:t>
      </w:r>
      <w:r w:rsidR="046DB6CD" w:rsidRPr="00AC026D">
        <w:rPr>
          <w:rFonts w:ascii="Titillium" w:hAnsi="Titillium"/>
          <w:color w:val="auto"/>
          <w:sz w:val="18"/>
          <w:szCs w:val="18"/>
        </w:rPr>
        <w:t>31 marzo</w:t>
      </w:r>
      <w:r w:rsidR="75494D70" w:rsidRPr="00AC026D">
        <w:rPr>
          <w:rFonts w:ascii="Titillium" w:hAnsi="Titillium"/>
          <w:color w:val="auto"/>
          <w:sz w:val="18"/>
          <w:szCs w:val="18"/>
        </w:rPr>
        <w:t xml:space="preserve"> </w:t>
      </w:r>
      <w:r w:rsidRPr="00AC026D">
        <w:rPr>
          <w:rFonts w:ascii="Titillium" w:hAnsi="Titillium"/>
          <w:color w:val="auto"/>
          <w:sz w:val="18"/>
          <w:szCs w:val="18"/>
        </w:rPr>
        <w:t>20</w:t>
      </w:r>
      <w:r w:rsidR="490843F0" w:rsidRPr="00AC026D">
        <w:rPr>
          <w:rFonts w:ascii="Titillium" w:hAnsi="Titillium"/>
          <w:color w:val="auto"/>
          <w:sz w:val="18"/>
          <w:szCs w:val="18"/>
        </w:rPr>
        <w:t>23</w:t>
      </w:r>
      <w:r w:rsidR="6B2DCCDD" w:rsidRPr="00AC026D">
        <w:rPr>
          <w:rFonts w:ascii="Titillium" w:hAnsi="Titillium"/>
          <w:color w:val="auto"/>
          <w:sz w:val="18"/>
          <w:szCs w:val="18"/>
        </w:rPr>
        <w:t xml:space="preserve">, </w:t>
      </w:r>
      <w:r w:rsidRPr="00AC026D">
        <w:rPr>
          <w:rFonts w:ascii="Titillium" w:hAnsi="Titillium"/>
          <w:color w:val="auto"/>
          <w:sz w:val="18"/>
          <w:szCs w:val="18"/>
        </w:rPr>
        <w:t xml:space="preserve">entro </w:t>
      </w:r>
      <w:r w:rsidR="00254738" w:rsidRPr="00AC026D">
        <w:rPr>
          <w:rFonts w:ascii="Titillium" w:hAnsi="Titillium"/>
          <w:i/>
          <w:iCs/>
          <w:color w:val="auto"/>
          <w:sz w:val="18"/>
          <w:szCs w:val="18"/>
        </w:rPr>
        <w:t xml:space="preserve">(…) </w:t>
      </w:r>
      <w:r w:rsidRPr="00AC026D">
        <w:rPr>
          <w:rFonts w:ascii="Titillium" w:hAnsi="Titillium"/>
          <w:color w:val="auto"/>
          <w:sz w:val="18"/>
          <w:szCs w:val="18"/>
        </w:rPr>
        <w:t xml:space="preserve">giorni dalla sottoscrizione del verbale di </w:t>
      </w:r>
      <w:r w:rsidR="00353C8C" w:rsidRPr="00AC026D">
        <w:rPr>
          <w:rFonts w:ascii="Titillium" w:hAnsi="Titillium"/>
          <w:color w:val="auto"/>
          <w:sz w:val="18"/>
          <w:szCs w:val="18"/>
        </w:rPr>
        <w:t>P</w:t>
      </w:r>
      <w:r w:rsidR="00934B32" w:rsidRPr="00AC026D">
        <w:rPr>
          <w:rFonts w:ascii="Titillium" w:hAnsi="Titillium"/>
          <w:color w:val="auto"/>
          <w:sz w:val="18"/>
          <w:szCs w:val="18"/>
        </w:rPr>
        <w:t xml:space="preserve">resa in </w:t>
      </w:r>
      <w:r w:rsidR="00353C8C" w:rsidRPr="00AC026D">
        <w:rPr>
          <w:rFonts w:ascii="Titillium" w:hAnsi="Titillium"/>
          <w:color w:val="auto"/>
          <w:sz w:val="18"/>
          <w:szCs w:val="18"/>
        </w:rPr>
        <w:t>C</w:t>
      </w:r>
      <w:r w:rsidR="00934B32" w:rsidRPr="00AC026D">
        <w:rPr>
          <w:rFonts w:ascii="Titillium" w:hAnsi="Titillium"/>
          <w:color w:val="auto"/>
          <w:sz w:val="18"/>
          <w:szCs w:val="18"/>
        </w:rPr>
        <w:t xml:space="preserve">onsegna </w:t>
      </w:r>
      <w:r w:rsidRPr="00AC026D">
        <w:rPr>
          <w:rFonts w:ascii="Titillium" w:hAnsi="Titillium"/>
          <w:color w:val="auto"/>
          <w:sz w:val="18"/>
          <w:szCs w:val="18"/>
        </w:rPr>
        <w:t>e</w:t>
      </w:r>
      <w:r w:rsidR="002B1F68" w:rsidRPr="00AC026D">
        <w:rPr>
          <w:rFonts w:ascii="Titillium" w:hAnsi="Titillium"/>
          <w:color w:val="auto"/>
          <w:sz w:val="18"/>
          <w:szCs w:val="18"/>
        </w:rPr>
        <w:t xml:space="preserve">d è </w:t>
      </w:r>
      <w:r w:rsidRPr="00AC026D">
        <w:rPr>
          <w:rFonts w:ascii="Titillium" w:hAnsi="Titillium"/>
          <w:color w:val="auto"/>
          <w:sz w:val="18"/>
          <w:szCs w:val="18"/>
        </w:rPr>
        <w:t xml:space="preserve">costituita mediante </w:t>
      </w:r>
      <w:r w:rsidR="00EB58D8" w:rsidRPr="00AC026D">
        <w:rPr>
          <w:rFonts w:ascii="Titillium" w:hAnsi="Titillium"/>
          <w:i/>
          <w:iCs/>
          <w:color w:val="auto"/>
          <w:sz w:val="18"/>
          <w:szCs w:val="18"/>
        </w:rPr>
        <w:t>(…)</w:t>
      </w:r>
      <w:r w:rsidRPr="00AC026D">
        <w:rPr>
          <w:rFonts w:ascii="Titillium" w:hAnsi="Titillium"/>
          <w:i/>
          <w:iCs/>
          <w:color w:val="auto"/>
          <w:sz w:val="18"/>
          <w:szCs w:val="18"/>
        </w:rPr>
        <w:t xml:space="preserve"> (specificare tra cauzione o fideiussione bancaria o assicurativa)</w:t>
      </w:r>
      <w:r w:rsidR="3C8043A2" w:rsidRPr="00AC026D">
        <w:rPr>
          <w:rFonts w:ascii="Titillium" w:hAnsi="Titillium"/>
          <w:color w:val="auto"/>
          <w:sz w:val="18"/>
          <w:szCs w:val="18"/>
        </w:rPr>
        <w:t xml:space="preserve">, </w:t>
      </w:r>
      <w:r w:rsidR="37954EDF" w:rsidRPr="00AC026D">
        <w:rPr>
          <w:rFonts w:ascii="Titillium" w:hAnsi="Titillium"/>
          <w:color w:val="auto"/>
          <w:sz w:val="18"/>
          <w:szCs w:val="18"/>
        </w:rPr>
        <w:t xml:space="preserve">per </w:t>
      </w:r>
      <w:r w:rsidR="3C8043A2" w:rsidRPr="00AC026D">
        <w:rPr>
          <w:rFonts w:ascii="Titillium" w:hAnsi="Titillium"/>
          <w:color w:val="auto"/>
          <w:sz w:val="18"/>
          <w:szCs w:val="18"/>
        </w:rPr>
        <w:t>l’ammontare p</w:t>
      </w:r>
      <w:r w:rsidR="4B9AA8E7" w:rsidRPr="00AC026D">
        <w:rPr>
          <w:rFonts w:ascii="Titillium" w:hAnsi="Titillium"/>
          <w:color w:val="auto"/>
          <w:sz w:val="18"/>
          <w:szCs w:val="18"/>
        </w:rPr>
        <w:t>ari al 10% de</w:t>
      </w:r>
      <w:r w:rsidR="5FF1D1C4" w:rsidRPr="00AC026D">
        <w:rPr>
          <w:rFonts w:ascii="Titillium" w:hAnsi="Titillium"/>
          <w:color w:val="auto"/>
          <w:sz w:val="18"/>
          <w:szCs w:val="18"/>
        </w:rPr>
        <w:t xml:space="preserve">ll’importo </w:t>
      </w:r>
      <w:r w:rsidR="00486895" w:rsidRPr="00AC026D">
        <w:rPr>
          <w:rFonts w:ascii="Titillium" w:hAnsi="Titillium"/>
          <w:color w:val="auto"/>
          <w:sz w:val="18"/>
          <w:szCs w:val="18"/>
        </w:rPr>
        <w:t>del presente Contratto</w:t>
      </w:r>
      <w:r w:rsidR="3E8A37BC" w:rsidRPr="00AC026D">
        <w:rPr>
          <w:rFonts w:ascii="Titillium" w:hAnsi="Titillium"/>
          <w:color w:val="auto"/>
          <w:sz w:val="18"/>
          <w:szCs w:val="18"/>
        </w:rPr>
        <w:t>.</w:t>
      </w:r>
    </w:p>
    <w:p w14:paraId="0CF2AF72" w14:textId="1329AFF3" w:rsidR="00DB5FD0" w:rsidRPr="00AC026D" w:rsidRDefault="00DB5FD0" w:rsidP="00D21272">
      <w:pPr>
        <w:pStyle w:val="Default"/>
        <w:suppressAutoHyphens/>
        <w:spacing w:line="276" w:lineRule="auto"/>
        <w:jc w:val="both"/>
        <w:rPr>
          <w:rFonts w:ascii="Titillium" w:hAnsi="Titillium"/>
          <w:color w:val="auto"/>
          <w:sz w:val="18"/>
          <w:szCs w:val="18"/>
        </w:rPr>
      </w:pPr>
      <w:r w:rsidRPr="00AC026D">
        <w:rPr>
          <w:rFonts w:ascii="Titillium" w:hAnsi="Titillium"/>
          <w:i/>
          <w:iCs/>
          <w:color w:val="auto"/>
          <w:sz w:val="18"/>
          <w:szCs w:val="18"/>
        </w:rPr>
        <w:t>(In caso di scelta d</w:t>
      </w:r>
      <w:r w:rsidR="00CC11D6" w:rsidRPr="00AC026D">
        <w:rPr>
          <w:rFonts w:ascii="Titillium" w:hAnsi="Titillium"/>
          <w:i/>
          <w:iCs/>
          <w:color w:val="auto"/>
          <w:sz w:val="18"/>
          <w:szCs w:val="18"/>
        </w:rPr>
        <w:t>ella</w:t>
      </w:r>
      <w:r w:rsidRPr="00AC026D">
        <w:rPr>
          <w:rFonts w:ascii="Titillium" w:hAnsi="Titillium"/>
          <w:i/>
          <w:iCs/>
          <w:color w:val="auto"/>
          <w:sz w:val="18"/>
          <w:szCs w:val="18"/>
        </w:rPr>
        <w:t xml:space="preserve"> fideiussione, essa dovrà prevedere espressamente la rinuncia al beneficio della preventiva escussione del debitore principale, nonché la rinuncia all</w:t>
      </w:r>
      <w:r w:rsidR="004124EC" w:rsidRPr="00AC026D">
        <w:rPr>
          <w:rFonts w:ascii="Titillium" w:hAnsi="Titillium"/>
          <w:i/>
          <w:iCs/>
          <w:color w:val="auto"/>
          <w:sz w:val="18"/>
          <w:szCs w:val="18"/>
        </w:rPr>
        <w:t>’</w:t>
      </w:r>
      <w:r w:rsidRPr="00AC026D">
        <w:rPr>
          <w:rFonts w:ascii="Titillium" w:hAnsi="Titillium"/>
          <w:i/>
          <w:iCs/>
          <w:color w:val="auto"/>
          <w:sz w:val="18"/>
          <w:szCs w:val="18"/>
        </w:rPr>
        <w:t>eccezione prevista dall</w:t>
      </w:r>
      <w:r w:rsidR="00644DE3" w:rsidRPr="00AC026D">
        <w:rPr>
          <w:rFonts w:ascii="Titillium" w:hAnsi="Titillium"/>
          <w:i/>
          <w:iCs/>
          <w:color w:val="auto"/>
          <w:sz w:val="18"/>
          <w:szCs w:val="18"/>
        </w:rPr>
        <w:t>’</w:t>
      </w:r>
      <w:r w:rsidRPr="00AC026D">
        <w:rPr>
          <w:rFonts w:ascii="Titillium" w:hAnsi="Titillium"/>
          <w:i/>
          <w:iCs/>
          <w:color w:val="auto"/>
          <w:sz w:val="18"/>
          <w:szCs w:val="18"/>
        </w:rPr>
        <w:t>art. 1957</w:t>
      </w:r>
      <w:r w:rsidR="00644DE3" w:rsidRPr="00AC026D">
        <w:rPr>
          <w:rFonts w:ascii="Titillium" w:hAnsi="Titillium"/>
          <w:i/>
          <w:iCs/>
          <w:color w:val="auto"/>
          <w:sz w:val="18"/>
          <w:szCs w:val="18"/>
        </w:rPr>
        <w:t>,</w:t>
      </w:r>
      <w:r w:rsidRPr="00AC026D">
        <w:rPr>
          <w:rFonts w:ascii="Titillium" w:hAnsi="Titillium"/>
          <w:i/>
          <w:iCs/>
          <w:color w:val="auto"/>
          <w:sz w:val="18"/>
          <w:szCs w:val="18"/>
        </w:rPr>
        <w:t xml:space="preserve"> secondo comma</w:t>
      </w:r>
      <w:r w:rsidR="00644DE3" w:rsidRPr="00AC026D">
        <w:rPr>
          <w:rFonts w:ascii="Titillium" w:hAnsi="Titillium"/>
          <w:i/>
          <w:iCs/>
          <w:color w:val="auto"/>
          <w:sz w:val="18"/>
          <w:szCs w:val="18"/>
        </w:rPr>
        <w:t>,</w:t>
      </w:r>
      <w:r w:rsidRPr="00AC026D">
        <w:rPr>
          <w:rFonts w:ascii="Titillium" w:hAnsi="Titillium"/>
          <w:i/>
          <w:iCs/>
          <w:color w:val="auto"/>
          <w:sz w:val="18"/>
          <w:szCs w:val="18"/>
        </w:rPr>
        <w:t xml:space="preserve"> del Codice civile</w:t>
      </w:r>
      <w:r w:rsidR="004124EC" w:rsidRPr="00AC026D">
        <w:rPr>
          <w:rFonts w:ascii="Titillium" w:hAnsi="Titillium"/>
          <w:i/>
          <w:iCs/>
          <w:color w:val="auto"/>
          <w:sz w:val="18"/>
          <w:szCs w:val="18"/>
        </w:rPr>
        <w:t>,</w:t>
      </w:r>
      <w:r w:rsidRPr="00AC026D">
        <w:rPr>
          <w:rFonts w:ascii="Titillium" w:hAnsi="Titillium"/>
          <w:i/>
          <w:iCs/>
          <w:color w:val="auto"/>
          <w:sz w:val="18"/>
          <w:szCs w:val="18"/>
        </w:rPr>
        <w:t xml:space="preserve"> e dovrà essere operativa entro 15 giorni dalla semplice richiesta scritta dell’</w:t>
      </w:r>
      <w:r w:rsidR="3C5E589A" w:rsidRPr="00AC026D">
        <w:rPr>
          <w:rFonts w:ascii="Titillium" w:hAnsi="Titillium"/>
          <w:i/>
          <w:iCs/>
          <w:color w:val="auto"/>
          <w:sz w:val="18"/>
          <w:szCs w:val="18"/>
        </w:rPr>
        <w:t>Ente Concedente</w:t>
      </w:r>
      <w:r w:rsidR="00A62FA4" w:rsidRPr="00AC026D">
        <w:rPr>
          <w:rFonts w:ascii="Titillium" w:hAnsi="Titillium"/>
          <w:i/>
          <w:iCs/>
          <w:color w:val="auto"/>
          <w:sz w:val="18"/>
          <w:szCs w:val="18"/>
        </w:rPr>
        <w:t>. La stessa dovrà essere conforme a quanto stabilito nel Decreto Ministeriale Ministero dello Sviluppo Economico n. 193 del 2022</w:t>
      </w:r>
      <w:r w:rsidR="00E35A0E" w:rsidRPr="00AC026D">
        <w:rPr>
          <w:rFonts w:ascii="Titillium" w:hAnsi="Titillium"/>
          <w:i/>
          <w:iCs/>
          <w:color w:val="auto"/>
          <w:sz w:val="18"/>
          <w:szCs w:val="18"/>
        </w:rPr>
        <w:t>,</w:t>
      </w:r>
      <w:r w:rsidR="00A62FA4" w:rsidRPr="00AC026D">
        <w:rPr>
          <w:rFonts w:ascii="Titillium" w:hAnsi="Titillium"/>
          <w:i/>
          <w:iCs/>
          <w:color w:val="auto"/>
          <w:sz w:val="18"/>
          <w:szCs w:val="18"/>
        </w:rPr>
        <w:t xml:space="preserve"> eventualmente aggiornato al</w:t>
      </w:r>
      <w:r w:rsidR="00C50B30" w:rsidRPr="00AC026D">
        <w:rPr>
          <w:rFonts w:ascii="Titillium" w:hAnsi="Titillium"/>
          <w:i/>
          <w:iCs/>
          <w:color w:val="auto"/>
          <w:sz w:val="18"/>
          <w:szCs w:val="18"/>
        </w:rPr>
        <w:t xml:space="preserve"> </w:t>
      </w:r>
      <w:proofErr w:type="spellStart"/>
      <w:r w:rsidR="00C50B30" w:rsidRPr="00AC026D">
        <w:rPr>
          <w:rFonts w:ascii="Titillium" w:hAnsi="Titillium"/>
          <w:color w:val="auto"/>
          <w:sz w:val="18"/>
          <w:szCs w:val="18"/>
        </w:rPr>
        <w:t>D.Lgs.</w:t>
      </w:r>
      <w:proofErr w:type="spellEnd"/>
      <w:r w:rsidR="00C50B30" w:rsidRPr="00AC026D">
        <w:rPr>
          <w:rFonts w:ascii="Titillium" w:hAnsi="Titillium"/>
          <w:color w:val="auto"/>
          <w:sz w:val="18"/>
          <w:szCs w:val="18"/>
        </w:rPr>
        <w:t xml:space="preserve"> n. 36, del 31 marzo 2023</w:t>
      </w:r>
      <w:r w:rsidR="00E35A0E" w:rsidRPr="00AC026D">
        <w:rPr>
          <w:rFonts w:ascii="Titillium" w:hAnsi="Titillium"/>
          <w:i/>
          <w:iCs/>
          <w:color w:val="auto"/>
          <w:sz w:val="18"/>
          <w:szCs w:val="18"/>
        </w:rPr>
        <w:t>,</w:t>
      </w:r>
      <w:r w:rsidR="00A62FA4" w:rsidRPr="00AC026D">
        <w:rPr>
          <w:rFonts w:ascii="Titillium" w:hAnsi="Titillium"/>
          <w:i/>
          <w:iCs/>
          <w:color w:val="auto"/>
          <w:sz w:val="18"/>
          <w:szCs w:val="18"/>
        </w:rPr>
        <w:t xml:space="preserve"> con le modalità previste dall’articolo 106, comma 3</w:t>
      </w:r>
      <w:r w:rsidRPr="00AC026D">
        <w:rPr>
          <w:rFonts w:ascii="Titillium" w:hAnsi="Titillium"/>
          <w:i/>
          <w:iCs/>
          <w:color w:val="auto"/>
          <w:sz w:val="18"/>
          <w:szCs w:val="18"/>
        </w:rPr>
        <w:t xml:space="preserve">) </w:t>
      </w:r>
    </w:p>
    <w:p w14:paraId="08733B77" w14:textId="77777777" w:rsidR="00695F90" w:rsidRPr="00AC026D" w:rsidRDefault="00695F90" w:rsidP="00D21272">
      <w:pPr>
        <w:pStyle w:val="Default"/>
        <w:suppressAutoHyphens/>
        <w:spacing w:line="276" w:lineRule="auto"/>
        <w:jc w:val="both"/>
        <w:rPr>
          <w:rFonts w:ascii="Titillium" w:hAnsi="Titillium"/>
          <w:color w:val="auto"/>
          <w:sz w:val="18"/>
          <w:szCs w:val="18"/>
        </w:rPr>
      </w:pPr>
    </w:p>
    <w:p w14:paraId="2A78A416" w14:textId="6EA343F7" w:rsidR="00835681" w:rsidRPr="00AC026D" w:rsidRDefault="00DB5FD0" w:rsidP="00D21272">
      <w:pPr>
        <w:pStyle w:val="Default"/>
        <w:suppressAutoHyphens/>
        <w:spacing w:line="276" w:lineRule="auto"/>
        <w:jc w:val="both"/>
        <w:rPr>
          <w:rFonts w:ascii="Titillium" w:hAnsi="Titillium"/>
          <w:strike/>
          <w:color w:val="000000" w:themeColor="text1"/>
          <w:sz w:val="18"/>
          <w:szCs w:val="18"/>
        </w:rPr>
      </w:pPr>
      <w:r w:rsidRPr="00AC026D">
        <w:rPr>
          <w:rFonts w:ascii="Titillium" w:hAnsi="Titillium"/>
          <w:color w:val="000000" w:themeColor="text1"/>
          <w:sz w:val="18"/>
          <w:szCs w:val="18"/>
        </w:rPr>
        <w:t>2. La garanzia</w:t>
      </w:r>
      <w:r w:rsidR="00B26FB3" w:rsidRPr="00AC026D">
        <w:rPr>
          <w:rFonts w:ascii="Titillium" w:hAnsi="Titillium"/>
          <w:color w:val="000000" w:themeColor="text1"/>
          <w:sz w:val="18"/>
          <w:szCs w:val="18"/>
        </w:rPr>
        <w:t xml:space="preserve"> di cui al comma </w:t>
      </w:r>
      <w:r w:rsidR="00835681" w:rsidRPr="00AC026D">
        <w:rPr>
          <w:rFonts w:ascii="Titillium" w:hAnsi="Titillium"/>
          <w:color w:val="000000" w:themeColor="text1"/>
          <w:sz w:val="18"/>
          <w:szCs w:val="18"/>
        </w:rPr>
        <w:t>1 è</w:t>
      </w:r>
      <w:r w:rsidRPr="00AC026D">
        <w:rPr>
          <w:rFonts w:ascii="Titillium" w:hAnsi="Titillium"/>
          <w:color w:val="000000" w:themeColor="text1"/>
          <w:sz w:val="18"/>
          <w:szCs w:val="18"/>
        </w:rPr>
        <w:t xml:space="preserve"> progressivamente svincolata a misura dell’avanzamento </w:t>
      </w:r>
      <w:r w:rsidR="001A7FF5" w:rsidRPr="00AC026D">
        <w:rPr>
          <w:rFonts w:ascii="Titillium" w:hAnsi="Titillium"/>
          <w:color w:val="000000" w:themeColor="text1"/>
          <w:sz w:val="18"/>
          <w:szCs w:val="18"/>
        </w:rPr>
        <w:t>n</w:t>
      </w:r>
      <w:r w:rsidRPr="00AC026D">
        <w:rPr>
          <w:rFonts w:ascii="Titillium" w:hAnsi="Titillium"/>
          <w:color w:val="000000" w:themeColor="text1"/>
          <w:sz w:val="18"/>
          <w:szCs w:val="18"/>
        </w:rPr>
        <w:t>ell’esecuzione</w:t>
      </w:r>
      <w:r w:rsidR="00644DE3" w:rsidRPr="00AC026D">
        <w:rPr>
          <w:rFonts w:ascii="Titillium" w:hAnsi="Titillium"/>
          <w:color w:val="000000" w:themeColor="text1"/>
          <w:sz w:val="18"/>
          <w:szCs w:val="18"/>
        </w:rPr>
        <w:t xml:space="preserve"> dei lavori (SAL)</w:t>
      </w:r>
      <w:r w:rsidRPr="00AC026D">
        <w:rPr>
          <w:rFonts w:ascii="Titillium" w:hAnsi="Titillium"/>
          <w:color w:val="000000" w:themeColor="text1"/>
          <w:sz w:val="18"/>
          <w:szCs w:val="18"/>
        </w:rPr>
        <w:t xml:space="preserve">, </w:t>
      </w:r>
      <w:r w:rsidR="001A7FF5" w:rsidRPr="00AC026D">
        <w:rPr>
          <w:rFonts w:ascii="Titillium" w:hAnsi="Titillium"/>
          <w:color w:val="000000" w:themeColor="text1"/>
          <w:sz w:val="18"/>
          <w:szCs w:val="18"/>
        </w:rPr>
        <w:t>fino al l</w:t>
      </w:r>
      <w:r w:rsidRPr="00AC026D">
        <w:rPr>
          <w:rFonts w:ascii="Titillium" w:hAnsi="Titillium"/>
          <w:color w:val="000000" w:themeColor="text1"/>
          <w:sz w:val="18"/>
          <w:szCs w:val="18"/>
        </w:rPr>
        <w:t>imite massimo del</w:t>
      </w:r>
      <w:r w:rsidR="00633304" w:rsidRPr="00AC026D">
        <w:rPr>
          <w:rFonts w:ascii="Titillium" w:hAnsi="Titillium"/>
          <w:color w:val="000000" w:themeColor="text1"/>
          <w:sz w:val="18"/>
          <w:szCs w:val="18"/>
        </w:rPr>
        <w:t xml:space="preserve"> </w:t>
      </w:r>
      <w:r w:rsidR="00A14B31" w:rsidRPr="00AC026D">
        <w:rPr>
          <w:rFonts w:ascii="Titillium" w:hAnsi="Titillium"/>
          <w:color w:val="000000" w:themeColor="text1"/>
          <w:sz w:val="18"/>
          <w:szCs w:val="18"/>
        </w:rPr>
        <w:t>8</w:t>
      </w:r>
      <w:r w:rsidRPr="00AC026D">
        <w:rPr>
          <w:rFonts w:ascii="Titillium" w:hAnsi="Titillium"/>
          <w:color w:val="000000" w:themeColor="text1"/>
          <w:sz w:val="18"/>
          <w:szCs w:val="18"/>
        </w:rPr>
        <w:t xml:space="preserve">0% dell’iniziale importo garantito. Il residuo importo </w:t>
      </w:r>
      <w:r w:rsidR="00B22556" w:rsidRPr="00AC026D">
        <w:rPr>
          <w:rFonts w:ascii="Titillium" w:hAnsi="Titillium"/>
          <w:color w:val="000000" w:themeColor="text1"/>
          <w:sz w:val="18"/>
          <w:szCs w:val="18"/>
        </w:rPr>
        <w:t xml:space="preserve">è </w:t>
      </w:r>
      <w:r w:rsidRPr="00AC026D">
        <w:rPr>
          <w:rFonts w:ascii="Titillium" w:hAnsi="Titillium"/>
          <w:color w:val="000000" w:themeColor="text1"/>
          <w:sz w:val="18"/>
          <w:szCs w:val="18"/>
        </w:rPr>
        <w:t xml:space="preserve">svincolato </w:t>
      </w:r>
      <w:r w:rsidR="00E42C6C" w:rsidRPr="00AC026D">
        <w:rPr>
          <w:rFonts w:ascii="Titillium" w:hAnsi="Titillium"/>
          <w:color w:val="000000" w:themeColor="text1"/>
          <w:sz w:val="18"/>
          <w:szCs w:val="18"/>
        </w:rPr>
        <w:t>trascorsi 12 mesi dal termine</w:t>
      </w:r>
      <w:r w:rsidR="00645249" w:rsidRPr="00AC026D">
        <w:rPr>
          <w:rFonts w:ascii="Titillium" w:hAnsi="Titillium"/>
          <w:color w:val="000000" w:themeColor="text1"/>
          <w:sz w:val="18"/>
          <w:szCs w:val="18"/>
        </w:rPr>
        <w:t xml:space="preserve"> dei lavori</w:t>
      </w:r>
      <w:r w:rsidR="00AD6C96" w:rsidRPr="00AC026D">
        <w:rPr>
          <w:rFonts w:ascii="Titillium" w:hAnsi="Titillium"/>
          <w:color w:val="000000" w:themeColor="text1"/>
          <w:sz w:val="18"/>
          <w:szCs w:val="18"/>
        </w:rPr>
        <w:t>,</w:t>
      </w:r>
      <w:r w:rsidR="00645249" w:rsidRPr="00AC026D">
        <w:rPr>
          <w:rFonts w:ascii="Titillium" w:hAnsi="Titillium"/>
          <w:color w:val="000000" w:themeColor="text1"/>
          <w:sz w:val="18"/>
          <w:szCs w:val="18"/>
        </w:rPr>
        <w:t xml:space="preserve"> e a condizione che venga prodotta la garanzia di cui al successivo comma 3</w:t>
      </w:r>
      <w:r w:rsidR="00567359" w:rsidRPr="00AC026D">
        <w:rPr>
          <w:rFonts w:ascii="Titillium" w:hAnsi="Titillium"/>
          <w:color w:val="000000" w:themeColor="text1"/>
          <w:sz w:val="18"/>
          <w:szCs w:val="18"/>
        </w:rPr>
        <w:t>.</w:t>
      </w:r>
      <w:r w:rsidR="00E42C6C" w:rsidRPr="00AC026D">
        <w:rPr>
          <w:rFonts w:ascii="Titillium" w:hAnsi="Titillium"/>
          <w:color w:val="000000" w:themeColor="text1"/>
          <w:sz w:val="18"/>
          <w:szCs w:val="18"/>
        </w:rPr>
        <w:t xml:space="preserve"> </w:t>
      </w:r>
    </w:p>
    <w:p w14:paraId="3A578B52" w14:textId="77777777" w:rsidR="00695F90" w:rsidRPr="00AC026D" w:rsidRDefault="00695F90" w:rsidP="00D21272">
      <w:pPr>
        <w:pStyle w:val="Default"/>
        <w:suppressAutoHyphens/>
        <w:spacing w:line="276" w:lineRule="auto"/>
        <w:jc w:val="both"/>
        <w:rPr>
          <w:rFonts w:ascii="Titillium" w:hAnsi="Titillium"/>
          <w:color w:val="000000" w:themeColor="text1"/>
          <w:sz w:val="18"/>
          <w:szCs w:val="18"/>
        </w:rPr>
      </w:pPr>
    </w:p>
    <w:p w14:paraId="38C2A9DA" w14:textId="4B667B92" w:rsidR="003533FE" w:rsidRPr="00AC026D" w:rsidRDefault="00835681"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 xml:space="preserve">3. </w:t>
      </w:r>
      <w:r w:rsidR="00227773" w:rsidRPr="00AC026D">
        <w:rPr>
          <w:rFonts w:ascii="Titillium" w:hAnsi="Titillium"/>
          <w:color w:val="000000" w:themeColor="text1"/>
          <w:sz w:val="18"/>
          <w:szCs w:val="18"/>
        </w:rPr>
        <w:t xml:space="preserve">Entro </w:t>
      </w:r>
      <w:r w:rsidR="00EB58D8" w:rsidRPr="00AC026D">
        <w:rPr>
          <w:rFonts w:ascii="Titillium" w:hAnsi="Titillium"/>
          <w:i/>
          <w:iCs/>
          <w:color w:val="auto"/>
          <w:sz w:val="18"/>
          <w:szCs w:val="18"/>
        </w:rPr>
        <w:t>(…)</w:t>
      </w:r>
      <w:r w:rsidR="00EB58D8" w:rsidRPr="00AC026D">
        <w:rPr>
          <w:rFonts w:ascii="Titillium" w:hAnsi="Titillium"/>
          <w:i/>
          <w:iCs/>
          <w:color w:val="000000" w:themeColor="text1"/>
          <w:sz w:val="18"/>
          <w:szCs w:val="18"/>
        </w:rPr>
        <w:t xml:space="preserve"> </w:t>
      </w:r>
      <w:r w:rsidR="00E25817" w:rsidRPr="00AC026D">
        <w:rPr>
          <w:rFonts w:ascii="Titillium" w:hAnsi="Titillium"/>
          <w:color w:val="000000" w:themeColor="text1"/>
          <w:sz w:val="18"/>
          <w:szCs w:val="18"/>
        </w:rPr>
        <w:t>giorni d</w:t>
      </w:r>
      <w:r w:rsidR="00955701" w:rsidRPr="00AC026D">
        <w:rPr>
          <w:rFonts w:ascii="Titillium" w:hAnsi="Titillium"/>
          <w:color w:val="000000" w:themeColor="text1"/>
          <w:sz w:val="18"/>
          <w:szCs w:val="18"/>
        </w:rPr>
        <w:t xml:space="preserve">alla data di inizio del </w:t>
      </w:r>
      <w:r w:rsidR="00707897" w:rsidRPr="00AC026D">
        <w:rPr>
          <w:rFonts w:ascii="Titillium" w:hAnsi="Titillium"/>
          <w:color w:val="000000" w:themeColor="text1"/>
          <w:sz w:val="18"/>
          <w:szCs w:val="18"/>
        </w:rPr>
        <w:t>S</w:t>
      </w:r>
      <w:r w:rsidR="00955701" w:rsidRPr="00AC026D">
        <w:rPr>
          <w:rFonts w:ascii="Titillium" w:hAnsi="Titillium"/>
          <w:color w:val="000000" w:themeColor="text1"/>
          <w:sz w:val="18"/>
          <w:szCs w:val="18"/>
        </w:rPr>
        <w:t xml:space="preserve">ervizio di </w:t>
      </w:r>
      <w:r w:rsidR="00D059EA" w:rsidRPr="00AC026D">
        <w:rPr>
          <w:rFonts w:ascii="Titillium" w:hAnsi="Titillium"/>
          <w:color w:val="000000" w:themeColor="text1"/>
          <w:sz w:val="18"/>
          <w:szCs w:val="18"/>
        </w:rPr>
        <w:t>P</w:t>
      </w:r>
      <w:r w:rsidR="00955701" w:rsidRPr="00AC026D">
        <w:rPr>
          <w:rFonts w:ascii="Titillium" w:hAnsi="Titillium"/>
          <w:color w:val="000000" w:themeColor="text1"/>
          <w:sz w:val="18"/>
          <w:szCs w:val="18"/>
        </w:rPr>
        <w:t xml:space="preserve">restazione </w:t>
      </w:r>
      <w:r w:rsidR="00B13C17" w:rsidRPr="00AC026D">
        <w:rPr>
          <w:rFonts w:ascii="Titillium" w:hAnsi="Titillium"/>
          <w:color w:val="000000" w:themeColor="text1"/>
          <w:sz w:val="18"/>
          <w:szCs w:val="18"/>
        </w:rPr>
        <w:t>E</w:t>
      </w:r>
      <w:r w:rsidR="00955701" w:rsidRPr="00AC026D">
        <w:rPr>
          <w:rFonts w:ascii="Titillium" w:hAnsi="Titillium"/>
          <w:color w:val="000000" w:themeColor="text1"/>
          <w:sz w:val="18"/>
          <w:szCs w:val="18"/>
        </w:rPr>
        <w:t>nergetica da parte del</w:t>
      </w:r>
      <w:r w:rsidR="00B13C17" w:rsidRPr="00AC026D">
        <w:rPr>
          <w:rFonts w:ascii="Titillium" w:hAnsi="Titillium"/>
          <w:color w:val="000000" w:themeColor="text1"/>
          <w:sz w:val="18"/>
          <w:szCs w:val="18"/>
        </w:rPr>
        <w:t>l’Operatore Economico</w:t>
      </w:r>
      <w:r w:rsidR="00E25817" w:rsidRPr="00AC026D">
        <w:rPr>
          <w:rFonts w:ascii="Titillium" w:hAnsi="Titillium"/>
          <w:color w:val="000000" w:themeColor="text1"/>
          <w:sz w:val="18"/>
          <w:szCs w:val="18"/>
        </w:rPr>
        <w:t xml:space="preserve">, </w:t>
      </w:r>
      <w:r w:rsidR="00DC60AC" w:rsidRPr="00AC026D">
        <w:rPr>
          <w:rFonts w:ascii="Titillium" w:hAnsi="Titillium"/>
          <w:color w:val="000000" w:themeColor="text1"/>
          <w:sz w:val="18"/>
          <w:szCs w:val="18"/>
        </w:rPr>
        <w:t xml:space="preserve">dal medesimo </w:t>
      </w:r>
      <w:r w:rsidR="00955701" w:rsidRPr="00AC026D">
        <w:rPr>
          <w:rFonts w:ascii="Titillium" w:hAnsi="Titillium"/>
          <w:color w:val="000000" w:themeColor="text1"/>
          <w:sz w:val="18"/>
          <w:szCs w:val="18"/>
        </w:rPr>
        <w:t>è dovuta una cauzione</w:t>
      </w:r>
      <w:r w:rsidR="00114B1C" w:rsidRPr="00AC026D">
        <w:rPr>
          <w:rFonts w:ascii="Titillium" w:hAnsi="Titillium"/>
          <w:color w:val="000000" w:themeColor="text1"/>
          <w:sz w:val="18"/>
          <w:szCs w:val="18"/>
        </w:rPr>
        <w:t xml:space="preserve">, ai sensi dell’articolo 193, comma 6, del </w:t>
      </w:r>
      <w:proofErr w:type="spellStart"/>
      <w:r w:rsidR="00114B1C" w:rsidRPr="00AC026D">
        <w:rPr>
          <w:rFonts w:ascii="Titillium" w:hAnsi="Titillium"/>
          <w:color w:val="000000" w:themeColor="text1"/>
          <w:sz w:val="18"/>
          <w:szCs w:val="18"/>
        </w:rPr>
        <w:t>D.Lgs</w:t>
      </w:r>
      <w:r w:rsidR="00ED5F5F" w:rsidRPr="00AC026D">
        <w:rPr>
          <w:rFonts w:ascii="Titillium" w:hAnsi="Titillium"/>
          <w:color w:val="000000" w:themeColor="text1"/>
          <w:sz w:val="18"/>
          <w:szCs w:val="18"/>
        </w:rPr>
        <w:t>.</w:t>
      </w:r>
      <w:proofErr w:type="spellEnd"/>
      <w:r w:rsidR="00114B1C" w:rsidRPr="00AC026D">
        <w:rPr>
          <w:rFonts w:ascii="Titillium" w:hAnsi="Titillium"/>
          <w:color w:val="000000" w:themeColor="text1"/>
          <w:sz w:val="18"/>
          <w:szCs w:val="18"/>
        </w:rPr>
        <w:t xml:space="preserve"> </w:t>
      </w:r>
      <w:r w:rsidR="002807C8" w:rsidRPr="00AC026D">
        <w:rPr>
          <w:rFonts w:ascii="Titillium" w:hAnsi="Titillium"/>
          <w:color w:val="000000" w:themeColor="text1"/>
          <w:sz w:val="18"/>
          <w:szCs w:val="18"/>
        </w:rPr>
        <w:t>n.</w:t>
      </w:r>
      <w:r w:rsidR="00C85527" w:rsidRPr="00AC026D">
        <w:rPr>
          <w:rFonts w:ascii="Titillium" w:hAnsi="Titillium"/>
          <w:color w:val="000000" w:themeColor="text1"/>
          <w:sz w:val="18"/>
          <w:szCs w:val="18"/>
        </w:rPr>
        <w:t xml:space="preserve"> </w:t>
      </w:r>
      <w:r w:rsidR="00114B1C" w:rsidRPr="00AC026D">
        <w:rPr>
          <w:rFonts w:ascii="Titillium" w:hAnsi="Titillium"/>
          <w:color w:val="000000" w:themeColor="text1"/>
          <w:sz w:val="18"/>
          <w:szCs w:val="18"/>
        </w:rPr>
        <w:t>36</w:t>
      </w:r>
      <w:r w:rsidR="00C85527" w:rsidRPr="00AC026D">
        <w:rPr>
          <w:rFonts w:ascii="Titillium" w:hAnsi="Titillium"/>
          <w:color w:val="000000" w:themeColor="text1"/>
          <w:sz w:val="18"/>
          <w:szCs w:val="18"/>
        </w:rPr>
        <w:t>,</w:t>
      </w:r>
      <w:r w:rsidR="00114B1C" w:rsidRPr="00AC026D">
        <w:rPr>
          <w:rFonts w:ascii="Titillium" w:hAnsi="Titillium"/>
          <w:color w:val="000000" w:themeColor="text1"/>
          <w:sz w:val="18"/>
          <w:szCs w:val="18"/>
        </w:rPr>
        <w:t xml:space="preserve"> del </w:t>
      </w:r>
      <w:r w:rsidR="00ED5F5F" w:rsidRPr="00AC026D">
        <w:rPr>
          <w:rFonts w:ascii="Titillium" w:hAnsi="Titillium"/>
          <w:color w:val="000000" w:themeColor="text1"/>
          <w:sz w:val="18"/>
          <w:szCs w:val="18"/>
        </w:rPr>
        <w:t xml:space="preserve">31 marzo </w:t>
      </w:r>
      <w:r w:rsidR="002807C8" w:rsidRPr="00AC026D">
        <w:rPr>
          <w:rFonts w:ascii="Titillium" w:hAnsi="Titillium"/>
          <w:color w:val="000000" w:themeColor="text1"/>
          <w:sz w:val="18"/>
          <w:szCs w:val="18"/>
        </w:rPr>
        <w:t>2023</w:t>
      </w:r>
      <w:r w:rsidR="00ED5F5F" w:rsidRPr="00AC026D">
        <w:rPr>
          <w:rFonts w:ascii="Titillium" w:hAnsi="Titillium"/>
          <w:color w:val="000000" w:themeColor="text1"/>
          <w:sz w:val="18"/>
          <w:szCs w:val="18"/>
        </w:rPr>
        <w:t>,</w:t>
      </w:r>
      <w:r w:rsidR="00955701" w:rsidRPr="00AC026D">
        <w:rPr>
          <w:rFonts w:ascii="Titillium" w:hAnsi="Titillium"/>
          <w:color w:val="000000" w:themeColor="text1"/>
          <w:sz w:val="18"/>
          <w:szCs w:val="18"/>
        </w:rPr>
        <w:t xml:space="preserve"> a garanzia delle penali relative</w:t>
      </w:r>
      <w:r w:rsidR="003C41CD" w:rsidRPr="00AC026D">
        <w:rPr>
          <w:rFonts w:ascii="Titillium" w:hAnsi="Titillium"/>
          <w:color w:val="000000" w:themeColor="text1"/>
          <w:sz w:val="18"/>
          <w:szCs w:val="18"/>
        </w:rPr>
        <w:t xml:space="preserve"> alla mancata osservanza degli specifici adempimenti previsti nel Servizio di Prestazione Energetica </w:t>
      </w:r>
      <w:r w:rsidR="00FF7D78" w:rsidRPr="00AC026D">
        <w:rPr>
          <w:rFonts w:ascii="Titillium" w:hAnsi="Titillium"/>
          <w:color w:val="000000" w:themeColor="text1"/>
          <w:sz w:val="18"/>
          <w:szCs w:val="18"/>
        </w:rPr>
        <w:t>di cui al paragrafo 13.3</w:t>
      </w:r>
      <w:r w:rsidR="00D30539" w:rsidRPr="00AC026D">
        <w:rPr>
          <w:rFonts w:ascii="Titillium" w:hAnsi="Titillium"/>
          <w:color w:val="000000" w:themeColor="text1"/>
          <w:sz w:val="18"/>
          <w:szCs w:val="18"/>
        </w:rPr>
        <w:t xml:space="preserve">, del </w:t>
      </w:r>
      <w:r w:rsidR="006078CE" w:rsidRPr="00AC026D">
        <w:rPr>
          <w:rFonts w:ascii="Titillium" w:hAnsi="Titillium"/>
          <w:color w:val="000000" w:themeColor="text1"/>
          <w:sz w:val="18"/>
          <w:szCs w:val="18"/>
        </w:rPr>
        <w:t xml:space="preserve">Capitolato </w:t>
      </w:r>
      <w:r w:rsidR="007D1F90" w:rsidRPr="00AC026D">
        <w:rPr>
          <w:rFonts w:ascii="Titillium" w:hAnsi="Titillium"/>
          <w:color w:val="000000" w:themeColor="text1"/>
          <w:sz w:val="18"/>
          <w:szCs w:val="18"/>
        </w:rPr>
        <w:t>T</w:t>
      </w:r>
      <w:r w:rsidR="006078CE" w:rsidRPr="00AC026D">
        <w:rPr>
          <w:rFonts w:ascii="Titillium" w:hAnsi="Titillium"/>
          <w:color w:val="000000" w:themeColor="text1"/>
          <w:sz w:val="18"/>
          <w:szCs w:val="18"/>
        </w:rPr>
        <w:t xml:space="preserve">ecnico </w:t>
      </w:r>
      <w:r w:rsidR="0097139C" w:rsidRPr="00AC026D">
        <w:rPr>
          <w:rFonts w:ascii="Titillium" w:hAnsi="Titillium"/>
          <w:color w:val="000000" w:themeColor="text1"/>
          <w:sz w:val="18"/>
          <w:szCs w:val="18"/>
        </w:rPr>
        <w:t xml:space="preserve">e al mancato raggiungimento del valore obiettivo dell’Indicatore Globale di Prestazione di cui al paragrafo </w:t>
      </w:r>
      <w:r w:rsidRPr="00AC026D">
        <w:rPr>
          <w:rFonts w:ascii="Titillium" w:hAnsi="Titillium"/>
          <w:color w:val="000000" w:themeColor="text1"/>
          <w:sz w:val="18"/>
          <w:szCs w:val="18"/>
        </w:rPr>
        <w:t>13.2</w:t>
      </w:r>
      <w:r w:rsidR="00DF3192"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del</w:t>
      </w:r>
      <w:r w:rsidR="00FF7D78" w:rsidRPr="00AC026D">
        <w:rPr>
          <w:rFonts w:ascii="Titillium" w:hAnsi="Titillium"/>
          <w:color w:val="000000" w:themeColor="text1"/>
          <w:sz w:val="18"/>
          <w:szCs w:val="18"/>
        </w:rPr>
        <w:t xml:space="preserve"> </w:t>
      </w:r>
      <w:r w:rsidR="006078CE" w:rsidRPr="00AC026D">
        <w:rPr>
          <w:rFonts w:ascii="Titillium" w:hAnsi="Titillium"/>
          <w:color w:val="000000" w:themeColor="text1"/>
          <w:sz w:val="18"/>
          <w:szCs w:val="18"/>
        </w:rPr>
        <w:t>medesimo C</w:t>
      </w:r>
      <w:r w:rsidR="00FF7D78" w:rsidRPr="00AC026D">
        <w:rPr>
          <w:rFonts w:ascii="Titillium" w:hAnsi="Titillium"/>
          <w:color w:val="000000" w:themeColor="text1"/>
          <w:sz w:val="18"/>
          <w:szCs w:val="18"/>
        </w:rPr>
        <w:t>apitolato</w:t>
      </w:r>
      <w:r w:rsidR="008F5EED" w:rsidRPr="00AC026D">
        <w:rPr>
          <w:rFonts w:ascii="Titillium" w:hAnsi="Titillium"/>
          <w:color w:val="000000" w:themeColor="text1"/>
          <w:sz w:val="18"/>
          <w:szCs w:val="18"/>
        </w:rPr>
        <w:t>,</w:t>
      </w:r>
      <w:r w:rsidR="00FF7D78" w:rsidRPr="00AC026D">
        <w:rPr>
          <w:rFonts w:ascii="Titillium" w:hAnsi="Titillium"/>
          <w:color w:val="000000" w:themeColor="text1"/>
          <w:sz w:val="18"/>
          <w:szCs w:val="18"/>
        </w:rPr>
        <w:t xml:space="preserve"> </w:t>
      </w:r>
      <w:r w:rsidR="00955701" w:rsidRPr="00AC026D">
        <w:rPr>
          <w:rFonts w:ascii="Titillium" w:hAnsi="Titillium"/>
          <w:color w:val="000000" w:themeColor="text1"/>
          <w:sz w:val="18"/>
          <w:szCs w:val="18"/>
        </w:rPr>
        <w:t>da prestarsi nella misura del 10 per cento del costo annuo operativo di esercizio</w:t>
      </w:r>
      <w:r w:rsidR="00DF3192" w:rsidRPr="00AC026D">
        <w:rPr>
          <w:rFonts w:ascii="Titillium" w:hAnsi="Titillium"/>
          <w:color w:val="000000" w:themeColor="text1"/>
          <w:sz w:val="18"/>
          <w:szCs w:val="18"/>
        </w:rPr>
        <w:t>,</w:t>
      </w:r>
      <w:r w:rsidR="00DE2A4D" w:rsidRPr="00AC026D">
        <w:rPr>
          <w:rFonts w:ascii="Titillium" w:hAnsi="Titillium"/>
          <w:color w:val="000000" w:themeColor="text1"/>
          <w:sz w:val="18"/>
          <w:szCs w:val="18"/>
        </w:rPr>
        <w:t xml:space="preserve"> così come risultante dal Piano </w:t>
      </w:r>
      <w:r w:rsidR="00F67065" w:rsidRPr="00AC026D">
        <w:rPr>
          <w:rFonts w:ascii="Titillium" w:hAnsi="Titillium"/>
          <w:color w:val="000000" w:themeColor="text1"/>
          <w:sz w:val="18"/>
          <w:szCs w:val="18"/>
        </w:rPr>
        <w:t>E</w:t>
      </w:r>
      <w:r w:rsidR="00DE2A4D" w:rsidRPr="00AC026D">
        <w:rPr>
          <w:rFonts w:ascii="Titillium" w:hAnsi="Titillium"/>
          <w:color w:val="000000" w:themeColor="text1"/>
          <w:sz w:val="18"/>
          <w:szCs w:val="18"/>
        </w:rPr>
        <w:t xml:space="preserve">conomico </w:t>
      </w:r>
      <w:r w:rsidR="00F67065" w:rsidRPr="00AC026D">
        <w:rPr>
          <w:rFonts w:ascii="Titillium" w:hAnsi="Titillium"/>
          <w:color w:val="000000" w:themeColor="text1"/>
          <w:sz w:val="18"/>
          <w:szCs w:val="18"/>
        </w:rPr>
        <w:t>Fi</w:t>
      </w:r>
      <w:r w:rsidR="00DE2A4D" w:rsidRPr="00AC026D">
        <w:rPr>
          <w:rFonts w:ascii="Titillium" w:hAnsi="Titillium"/>
          <w:color w:val="000000" w:themeColor="text1"/>
          <w:sz w:val="18"/>
          <w:szCs w:val="18"/>
        </w:rPr>
        <w:t>nanziario</w:t>
      </w:r>
      <w:r w:rsidR="007F1D53" w:rsidRPr="00AC026D">
        <w:rPr>
          <w:rFonts w:ascii="Titillium" w:hAnsi="Titillium"/>
          <w:color w:val="000000" w:themeColor="text1"/>
          <w:sz w:val="18"/>
          <w:szCs w:val="18"/>
        </w:rPr>
        <w:t xml:space="preserve"> alle</w:t>
      </w:r>
      <w:r w:rsidR="00885BDE" w:rsidRPr="00AC026D">
        <w:rPr>
          <w:rFonts w:ascii="Titillium" w:hAnsi="Titillium"/>
          <w:color w:val="000000" w:themeColor="text1"/>
          <w:sz w:val="18"/>
          <w:szCs w:val="18"/>
        </w:rPr>
        <w:t xml:space="preserve">gato al </w:t>
      </w:r>
      <w:r w:rsidR="00DF3192" w:rsidRPr="00AC026D">
        <w:rPr>
          <w:rFonts w:ascii="Titillium" w:hAnsi="Titillium"/>
          <w:color w:val="000000" w:themeColor="text1"/>
          <w:sz w:val="18"/>
          <w:szCs w:val="18"/>
        </w:rPr>
        <w:t>presente C</w:t>
      </w:r>
      <w:r w:rsidR="00885BDE" w:rsidRPr="00AC026D">
        <w:rPr>
          <w:rFonts w:ascii="Titillium" w:hAnsi="Titillium"/>
          <w:color w:val="000000" w:themeColor="text1"/>
          <w:sz w:val="18"/>
          <w:szCs w:val="18"/>
        </w:rPr>
        <w:t>ontratto.</w:t>
      </w:r>
    </w:p>
    <w:p w14:paraId="3DF8C116" w14:textId="77777777" w:rsidR="003E1CC8" w:rsidRPr="00AC026D" w:rsidRDefault="003E1CC8" w:rsidP="00D21272">
      <w:pPr>
        <w:pStyle w:val="Default"/>
        <w:suppressAutoHyphens/>
        <w:spacing w:line="276" w:lineRule="auto"/>
        <w:jc w:val="both"/>
        <w:rPr>
          <w:rFonts w:ascii="Titillium" w:hAnsi="Titillium"/>
          <w:color w:val="FF0000"/>
          <w:sz w:val="18"/>
          <w:szCs w:val="18"/>
        </w:rPr>
      </w:pPr>
    </w:p>
    <w:p w14:paraId="3B8E7C3A" w14:textId="32688EB7" w:rsidR="003E7A96" w:rsidRPr="00AC026D" w:rsidRDefault="003E7A96" w:rsidP="00D21272">
      <w:pPr>
        <w:pStyle w:val="Titolo2"/>
        <w:keepNext w:val="0"/>
        <w:keepLines w:val="0"/>
        <w:widowControl w:val="0"/>
        <w:suppressAutoHyphens/>
        <w:spacing w:before="0"/>
        <w:jc w:val="both"/>
        <w:rPr>
          <w:rFonts w:ascii="Titillium" w:hAnsi="Titillium" w:cs="Times New Roman"/>
          <w:color w:val="auto"/>
          <w:sz w:val="18"/>
          <w:szCs w:val="18"/>
        </w:rPr>
      </w:pPr>
      <w:bookmarkStart w:id="89" w:name="_Toc117519800"/>
      <w:bookmarkStart w:id="90" w:name="_Toc172619616"/>
      <w:r w:rsidRPr="00AC026D">
        <w:rPr>
          <w:rFonts w:ascii="Titillium" w:hAnsi="Titillium" w:cs="Times New Roman"/>
          <w:color w:val="auto"/>
          <w:sz w:val="18"/>
          <w:szCs w:val="18"/>
        </w:rPr>
        <w:t xml:space="preserve">ART. </w:t>
      </w:r>
      <w:r w:rsidR="0090116E" w:rsidRPr="00AC026D">
        <w:rPr>
          <w:rFonts w:ascii="Titillium" w:hAnsi="Titillium" w:cs="Times New Roman"/>
          <w:color w:val="auto"/>
          <w:sz w:val="18"/>
          <w:szCs w:val="18"/>
        </w:rPr>
        <w:t>36</w:t>
      </w:r>
      <w:r w:rsidRPr="00AC026D">
        <w:rPr>
          <w:rFonts w:ascii="Titillium" w:hAnsi="Titillium" w:cs="Times New Roman"/>
          <w:color w:val="auto"/>
          <w:sz w:val="18"/>
          <w:szCs w:val="18"/>
        </w:rPr>
        <w:t xml:space="preserve"> - GARANZIA ASSICURATIVA, RESPONSABILITÀ CIVILE E PENALE E PROFESSIONALE</w:t>
      </w:r>
      <w:bookmarkEnd w:id="89"/>
      <w:bookmarkEnd w:id="90"/>
      <w:r w:rsidRPr="00AC026D">
        <w:rPr>
          <w:rFonts w:ascii="Titillium" w:hAnsi="Titillium" w:cs="Times New Roman"/>
          <w:color w:val="auto"/>
          <w:sz w:val="18"/>
          <w:szCs w:val="18"/>
        </w:rPr>
        <w:t xml:space="preserve"> </w:t>
      </w:r>
    </w:p>
    <w:p w14:paraId="6440A212" w14:textId="77777777" w:rsidR="003E7A96" w:rsidRPr="00AC026D" w:rsidRDefault="003E7A96" w:rsidP="00D21272">
      <w:pPr>
        <w:pStyle w:val="Default"/>
        <w:suppressAutoHyphens/>
        <w:spacing w:line="276" w:lineRule="auto"/>
        <w:jc w:val="both"/>
        <w:rPr>
          <w:rFonts w:ascii="Titillium" w:hAnsi="Titillium"/>
          <w:sz w:val="18"/>
          <w:szCs w:val="18"/>
        </w:rPr>
      </w:pPr>
    </w:p>
    <w:p w14:paraId="06FF53E3" w14:textId="79AFC6C5" w:rsidR="00231E8C" w:rsidRPr="00AC026D" w:rsidRDefault="00231E8C" w:rsidP="00D21272">
      <w:pPr>
        <w:pStyle w:val="Default"/>
        <w:suppressAutoHyphens/>
        <w:spacing w:line="276" w:lineRule="auto"/>
        <w:jc w:val="both"/>
        <w:rPr>
          <w:rFonts w:ascii="Titillium" w:hAnsi="Titillium"/>
          <w:color w:val="auto"/>
          <w:sz w:val="18"/>
          <w:szCs w:val="18"/>
        </w:rPr>
      </w:pPr>
      <w:r w:rsidRPr="00AC026D">
        <w:rPr>
          <w:rFonts w:ascii="Titillium" w:hAnsi="Titillium"/>
          <w:sz w:val="18"/>
          <w:szCs w:val="18"/>
        </w:rPr>
        <w:t xml:space="preserve">1. Gli edifici di cui al presente Contratto sono affidati in custodia all’Operatore </w:t>
      </w:r>
      <w:r w:rsidR="00BA026A" w:rsidRPr="00AC026D">
        <w:rPr>
          <w:rFonts w:ascii="Titillium" w:hAnsi="Titillium"/>
          <w:sz w:val="18"/>
          <w:szCs w:val="18"/>
        </w:rPr>
        <w:t>E</w:t>
      </w:r>
      <w:r w:rsidRPr="00AC026D">
        <w:rPr>
          <w:rFonts w:ascii="Titillium" w:hAnsi="Titillium"/>
          <w:sz w:val="18"/>
          <w:szCs w:val="18"/>
        </w:rPr>
        <w:t xml:space="preserve">conomico, il quale risponde della responsabilità per danni ai sensi delle norme previste </w:t>
      </w:r>
      <w:r w:rsidRPr="00AC026D">
        <w:rPr>
          <w:rFonts w:ascii="Titillium" w:hAnsi="Titillium"/>
          <w:color w:val="000000" w:themeColor="text1"/>
          <w:sz w:val="18"/>
          <w:szCs w:val="18"/>
        </w:rPr>
        <w:t>dal Codice civile e</w:t>
      </w:r>
      <w:r w:rsidR="009D750D" w:rsidRPr="00AC026D">
        <w:rPr>
          <w:rFonts w:ascii="Titillium" w:hAnsi="Titillium"/>
          <w:color w:val="000000" w:themeColor="text1"/>
          <w:sz w:val="18"/>
          <w:szCs w:val="18"/>
        </w:rPr>
        <w:t xml:space="preserve"> </w:t>
      </w:r>
      <w:r w:rsidR="009C1A7C" w:rsidRPr="00AC026D">
        <w:rPr>
          <w:rFonts w:ascii="Titillium" w:hAnsi="Titillium"/>
          <w:color w:val="000000" w:themeColor="text1"/>
          <w:sz w:val="18"/>
          <w:szCs w:val="18"/>
        </w:rPr>
        <w:t>previa costituzione di garanzia ai sensi dell’</w:t>
      </w:r>
      <w:r w:rsidRPr="00AC026D">
        <w:rPr>
          <w:rFonts w:ascii="Titillium" w:hAnsi="Titillium"/>
          <w:color w:val="000000" w:themeColor="text1"/>
          <w:sz w:val="18"/>
          <w:szCs w:val="18"/>
        </w:rPr>
        <w:t>art. 1</w:t>
      </w:r>
      <w:r w:rsidR="00AE7A67" w:rsidRPr="00AC026D">
        <w:rPr>
          <w:rFonts w:ascii="Titillium" w:hAnsi="Titillium"/>
          <w:color w:val="000000" w:themeColor="text1"/>
          <w:sz w:val="18"/>
          <w:szCs w:val="18"/>
        </w:rPr>
        <w:t>17</w:t>
      </w:r>
      <w:r w:rsidR="001A6F0D"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c</w:t>
      </w:r>
      <w:r w:rsidR="00463AD1" w:rsidRPr="00AC026D">
        <w:rPr>
          <w:rFonts w:ascii="Titillium" w:hAnsi="Titillium"/>
          <w:color w:val="000000" w:themeColor="text1"/>
          <w:sz w:val="18"/>
          <w:szCs w:val="18"/>
        </w:rPr>
        <w:t>omm</w:t>
      </w:r>
      <w:r w:rsidR="00440370" w:rsidRPr="00AC026D">
        <w:rPr>
          <w:rFonts w:ascii="Titillium" w:hAnsi="Titillium"/>
          <w:color w:val="000000" w:themeColor="text1"/>
          <w:sz w:val="18"/>
          <w:szCs w:val="18"/>
        </w:rPr>
        <w:t>i</w:t>
      </w:r>
      <w:r w:rsidRPr="00AC026D">
        <w:rPr>
          <w:rFonts w:ascii="Titillium" w:hAnsi="Titillium"/>
          <w:color w:val="000000" w:themeColor="text1"/>
          <w:sz w:val="18"/>
          <w:szCs w:val="18"/>
        </w:rPr>
        <w:t xml:space="preserve"> </w:t>
      </w:r>
      <w:r w:rsidR="00AE7A67" w:rsidRPr="00AC026D">
        <w:rPr>
          <w:rFonts w:ascii="Titillium" w:hAnsi="Titillium"/>
          <w:color w:val="000000" w:themeColor="text1"/>
          <w:sz w:val="18"/>
          <w:szCs w:val="18"/>
        </w:rPr>
        <w:t>10</w:t>
      </w:r>
      <w:r w:rsidR="00AE65D6" w:rsidRPr="00AC026D">
        <w:rPr>
          <w:rFonts w:ascii="Titillium" w:hAnsi="Titillium"/>
          <w:color w:val="000000" w:themeColor="text1"/>
          <w:sz w:val="18"/>
          <w:szCs w:val="18"/>
        </w:rPr>
        <w:t xml:space="preserve"> e 11</w:t>
      </w:r>
      <w:r w:rsidR="00386106" w:rsidRPr="00AC026D">
        <w:rPr>
          <w:rFonts w:ascii="Titillium" w:hAnsi="Titillium"/>
          <w:color w:val="000000" w:themeColor="text1"/>
          <w:sz w:val="18"/>
          <w:szCs w:val="18"/>
        </w:rPr>
        <w:t xml:space="preserve"> </w:t>
      </w:r>
      <w:r w:rsidR="00A9279F" w:rsidRPr="00AC026D">
        <w:rPr>
          <w:rFonts w:ascii="Titillium" w:hAnsi="Titillium"/>
          <w:i/>
          <w:iCs/>
          <w:color w:val="auto"/>
          <w:sz w:val="18"/>
          <w:szCs w:val="18"/>
        </w:rPr>
        <w:t>(ove applicabil</w:t>
      </w:r>
      <w:r w:rsidR="00440370" w:rsidRPr="00AC026D">
        <w:rPr>
          <w:rFonts w:ascii="Titillium" w:hAnsi="Titillium"/>
          <w:i/>
          <w:iCs/>
          <w:color w:val="auto"/>
          <w:sz w:val="18"/>
          <w:szCs w:val="18"/>
        </w:rPr>
        <w:t>i</w:t>
      </w:r>
      <w:r w:rsidR="00A9279F" w:rsidRPr="00AC026D">
        <w:rPr>
          <w:rFonts w:ascii="Titillium" w:hAnsi="Titillium"/>
          <w:i/>
          <w:iCs/>
          <w:color w:val="auto"/>
          <w:sz w:val="18"/>
          <w:szCs w:val="18"/>
        </w:rPr>
        <w:t>)</w:t>
      </w:r>
      <w:r w:rsidR="001A6F0D" w:rsidRPr="00AC026D">
        <w:rPr>
          <w:rFonts w:ascii="Titillium" w:hAnsi="Titillium"/>
          <w:color w:val="auto"/>
          <w:sz w:val="18"/>
          <w:szCs w:val="18"/>
        </w:rPr>
        <w:t>,</w:t>
      </w:r>
      <w:r w:rsidRPr="00AC026D">
        <w:rPr>
          <w:rFonts w:ascii="Titillium" w:hAnsi="Titillium"/>
          <w:color w:val="auto"/>
          <w:sz w:val="18"/>
          <w:szCs w:val="18"/>
        </w:rPr>
        <w:t xml:space="preserve"> del </w:t>
      </w:r>
      <w:proofErr w:type="spellStart"/>
      <w:r w:rsidRPr="00AC026D">
        <w:rPr>
          <w:rFonts w:ascii="Titillium" w:hAnsi="Titillium"/>
          <w:color w:val="auto"/>
          <w:sz w:val="18"/>
          <w:szCs w:val="18"/>
        </w:rPr>
        <w:t>D.</w:t>
      </w:r>
      <w:r w:rsidR="001A6F0D" w:rsidRPr="00AC026D">
        <w:rPr>
          <w:rFonts w:ascii="Titillium" w:hAnsi="Titillium"/>
          <w:color w:val="auto"/>
          <w:sz w:val="18"/>
          <w:szCs w:val="18"/>
        </w:rPr>
        <w:t>L</w:t>
      </w:r>
      <w:r w:rsidRPr="00AC026D">
        <w:rPr>
          <w:rFonts w:ascii="Titillium" w:hAnsi="Titillium"/>
          <w:color w:val="auto"/>
          <w:sz w:val="18"/>
          <w:szCs w:val="18"/>
        </w:rPr>
        <w:t>gs.</w:t>
      </w:r>
      <w:proofErr w:type="spellEnd"/>
      <w:r w:rsidRPr="00AC026D">
        <w:rPr>
          <w:rFonts w:ascii="Titillium" w:hAnsi="Titillium"/>
          <w:color w:val="auto"/>
          <w:sz w:val="18"/>
          <w:szCs w:val="18"/>
        </w:rPr>
        <w:t xml:space="preserve"> </w:t>
      </w:r>
      <w:r w:rsidR="00463AD1" w:rsidRPr="00AC026D">
        <w:rPr>
          <w:rFonts w:ascii="Titillium" w:hAnsi="Titillium"/>
          <w:color w:val="auto"/>
          <w:sz w:val="18"/>
          <w:szCs w:val="18"/>
        </w:rPr>
        <w:t xml:space="preserve">n. </w:t>
      </w:r>
      <w:r w:rsidR="00A92B1C" w:rsidRPr="00AC026D">
        <w:rPr>
          <w:rFonts w:ascii="Titillium" w:hAnsi="Titillium"/>
          <w:color w:val="auto"/>
          <w:sz w:val="18"/>
          <w:szCs w:val="18"/>
        </w:rPr>
        <w:t>36</w:t>
      </w:r>
      <w:r w:rsidR="00463AD1" w:rsidRPr="00AC026D">
        <w:rPr>
          <w:rFonts w:ascii="Titillium" w:hAnsi="Titillium"/>
          <w:color w:val="auto"/>
          <w:sz w:val="18"/>
          <w:szCs w:val="18"/>
        </w:rPr>
        <w:t xml:space="preserve"> del </w:t>
      </w:r>
      <w:r w:rsidRPr="00AC026D">
        <w:rPr>
          <w:rFonts w:ascii="Titillium" w:hAnsi="Titillium"/>
          <w:color w:val="auto"/>
          <w:sz w:val="18"/>
          <w:szCs w:val="18"/>
        </w:rPr>
        <w:t>20</w:t>
      </w:r>
      <w:r w:rsidR="00A92B1C" w:rsidRPr="00AC026D">
        <w:rPr>
          <w:rFonts w:ascii="Titillium" w:hAnsi="Titillium"/>
          <w:color w:val="auto"/>
          <w:sz w:val="18"/>
          <w:szCs w:val="18"/>
        </w:rPr>
        <w:t>23</w:t>
      </w:r>
      <w:r w:rsidR="001A6F0D" w:rsidRPr="00AC026D">
        <w:rPr>
          <w:rFonts w:ascii="Titillium" w:hAnsi="Titillium"/>
          <w:color w:val="auto"/>
          <w:sz w:val="18"/>
          <w:szCs w:val="18"/>
        </w:rPr>
        <w:t>.</w:t>
      </w:r>
      <w:r w:rsidR="004207F1" w:rsidRPr="00AC026D">
        <w:rPr>
          <w:rFonts w:ascii="Titillium" w:hAnsi="Titillium"/>
          <w:color w:val="auto"/>
          <w:sz w:val="18"/>
          <w:szCs w:val="18"/>
        </w:rPr>
        <w:t xml:space="preserve"> </w:t>
      </w:r>
      <w:r w:rsidR="00A62FA4" w:rsidRPr="00AC026D">
        <w:rPr>
          <w:rFonts w:ascii="Titillium" w:hAnsi="Titillium"/>
          <w:i/>
          <w:iCs/>
          <w:color w:val="auto"/>
          <w:sz w:val="18"/>
          <w:szCs w:val="18"/>
        </w:rPr>
        <w:t xml:space="preserve">(conformemente a quanto stabilito nel Decreto Ministeriale Ministero dello Sviluppo Economico n. 193 del 2022 eventualmente aggiornato al </w:t>
      </w:r>
      <w:proofErr w:type="spellStart"/>
      <w:r w:rsidR="00C50B30" w:rsidRPr="00AC026D">
        <w:rPr>
          <w:rFonts w:ascii="Titillium" w:hAnsi="Titillium"/>
          <w:i/>
          <w:iCs/>
          <w:color w:val="auto"/>
          <w:sz w:val="18"/>
          <w:szCs w:val="18"/>
        </w:rPr>
        <w:t>D.Lgs.</w:t>
      </w:r>
      <w:proofErr w:type="spellEnd"/>
      <w:r w:rsidR="00C50B30" w:rsidRPr="00AC026D">
        <w:rPr>
          <w:rFonts w:ascii="Titillium" w:hAnsi="Titillium"/>
          <w:i/>
          <w:iCs/>
          <w:color w:val="auto"/>
          <w:sz w:val="18"/>
          <w:szCs w:val="18"/>
        </w:rPr>
        <w:t xml:space="preserve"> n. 36, del 31 marzo 2023, con le modalità previste dall’articolo 106, comma 3, </w:t>
      </w:r>
      <w:r w:rsidR="00A62FA4" w:rsidRPr="00AC026D">
        <w:rPr>
          <w:rFonts w:ascii="Titillium" w:hAnsi="Titillium"/>
          <w:i/>
          <w:iCs/>
          <w:color w:val="auto"/>
          <w:sz w:val="18"/>
          <w:szCs w:val="18"/>
        </w:rPr>
        <w:t>nuovo Codice con le modalità previste dall’articolo 106, comma 3)</w:t>
      </w:r>
    </w:p>
    <w:p w14:paraId="0C41E9F5" w14:textId="77777777" w:rsidR="00231E8C" w:rsidRPr="00AC026D" w:rsidRDefault="00231E8C" w:rsidP="00D21272">
      <w:pPr>
        <w:pStyle w:val="Default"/>
        <w:suppressAutoHyphens/>
        <w:spacing w:line="276" w:lineRule="auto"/>
        <w:jc w:val="both"/>
        <w:rPr>
          <w:rFonts w:ascii="Titillium" w:hAnsi="Titillium"/>
          <w:sz w:val="18"/>
          <w:szCs w:val="18"/>
        </w:rPr>
      </w:pPr>
    </w:p>
    <w:p w14:paraId="57B92236" w14:textId="2D18F795" w:rsidR="00231E8C" w:rsidRPr="00AC026D" w:rsidRDefault="7634C415"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2. L’</w:t>
      </w:r>
      <w:r w:rsidR="0723045F" w:rsidRPr="00AC026D">
        <w:rPr>
          <w:rFonts w:ascii="Titillium" w:hAnsi="Titillium"/>
          <w:sz w:val="18"/>
          <w:szCs w:val="18"/>
        </w:rPr>
        <w:t>Ente Concedente</w:t>
      </w:r>
      <w:r w:rsidRPr="00AC026D">
        <w:rPr>
          <w:rFonts w:ascii="Titillium" w:hAnsi="Titillium"/>
          <w:sz w:val="18"/>
          <w:szCs w:val="18"/>
        </w:rPr>
        <w:t xml:space="preserve"> è esonerat</w:t>
      </w:r>
      <w:r w:rsidR="63CF50BE" w:rsidRPr="00AC026D">
        <w:rPr>
          <w:rFonts w:ascii="Titillium" w:hAnsi="Titillium"/>
          <w:sz w:val="18"/>
          <w:szCs w:val="18"/>
        </w:rPr>
        <w:t>o</w:t>
      </w:r>
      <w:r w:rsidRPr="00AC026D">
        <w:rPr>
          <w:rFonts w:ascii="Titillium" w:hAnsi="Titillium"/>
          <w:sz w:val="18"/>
          <w:szCs w:val="18"/>
        </w:rPr>
        <w:t xml:space="preserve"> da ogni responsabilità per danni a cose e persone derivanti dalla mancata o errata esecuzione dell</w:t>
      </w:r>
      <w:r w:rsidR="3F88C960" w:rsidRPr="00AC026D">
        <w:rPr>
          <w:rFonts w:ascii="Titillium" w:hAnsi="Titillium"/>
          <w:sz w:val="18"/>
          <w:szCs w:val="18"/>
        </w:rPr>
        <w:t>’</w:t>
      </w:r>
      <w:r w:rsidRPr="00AC026D">
        <w:rPr>
          <w:rFonts w:ascii="Titillium" w:hAnsi="Titillium"/>
          <w:sz w:val="18"/>
          <w:szCs w:val="18"/>
        </w:rPr>
        <w:t xml:space="preserve">attività oggetto del </w:t>
      </w:r>
      <w:r w:rsidR="007149DB" w:rsidRPr="00AC026D">
        <w:rPr>
          <w:rFonts w:ascii="Titillium" w:hAnsi="Titillium"/>
          <w:sz w:val="18"/>
          <w:szCs w:val="18"/>
        </w:rPr>
        <w:t>presente C</w:t>
      </w:r>
      <w:r w:rsidRPr="00AC026D">
        <w:rPr>
          <w:rFonts w:ascii="Titillium" w:hAnsi="Titillium"/>
          <w:sz w:val="18"/>
          <w:szCs w:val="18"/>
        </w:rPr>
        <w:t xml:space="preserve">ontratto. </w:t>
      </w:r>
    </w:p>
    <w:p w14:paraId="74625305" w14:textId="77777777" w:rsidR="00231E8C" w:rsidRPr="00AC026D" w:rsidRDefault="00231E8C" w:rsidP="00D21272">
      <w:pPr>
        <w:pStyle w:val="Default"/>
        <w:suppressAutoHyphens/>
        <w:spacing w:line="276" w:lineRule="auto"/>
        <w:jc w:val="both"/>
        <w:rPr>
          <w:rFonts w:ascii="Titillium" w:hAnsi="Titillium"/>
          <w:sz w:val="18"/>
          <w:szCs w:val="18"/>
        </w:rPr>
      </w:pPr>
    </w:p>
    <w:p w14:paraId="6FA16DD7" w14:textId="48951D6F" w:rsidR="00231E8C" w:rsidRPr="00AC026D" w:rsidRDefault="00231E8C"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3. Il perfezionamento del presente Contratto è subordinato alla presentazione da parte dell’Operatore </w:t>
      </w:r>
      <w:r w:rsidR="001762EE" w:rsidRPr="00AC026D">
        <w:rPr>
          <w:rFonts w:ascii="Titillium" w:hAnsi="Titillium"/>
          <w:color w:val="auto"/>
          <w:sz w:val="18"/>
          <w:szCs w:val="18"/>
        </w:rPr>
        <w:t>E</w:t>
      </w:r>
      <w:r w:rsidRPr="00AC026D">
        <w:rPr>
          <w:rFonts w:ascii="Titillium" w:hAnsi="Titillium"/>
          <w:color w:val="auto"/>
          <w:sz w:val="18"/>
          <w:szCs w:val="18"/>
        </w:rPr>
        <w:t>conomico di un’idonea polizza assicurativa</w:t>
      </w:r>
      <w:r w:rsidR="00870464" w:rsidRPr="00AC026D">
        <w:rPr>
          <w:rFonts w:ascii="Titillium" w:hAnsi="Titillium"/>
          <w:color w:val="auto"/>
          <w:sz w:val="18"/>
          <w:szCs w:val="18"/>
        </w:rPr>
        <w:t>,</w:t>
      </w:r>
      <w:r w:rsidRPr="00AC026D">
        <w:rPr>
          <w:rFonts w:ascii="Titillium" w:hAnsi="Titillium"/>
          <w:color w:val="auto"/>
          <w:sz w:val="18"/>
          <w:szCs w:val="18"/>
        </w:rPr>
        <w:t xml:space="preserve"> </w:t>
      </w:r>
      <w:r w:rsidR="00870464" w:rsidRPr="00AC026D">
        <w:rPr>
          <w:rFonts w:ascii="Titillium" w:hAnsi="Titillium"/>
          <w:color w:val="auto"/>
          <w:sz w:val="18"/>
          <w:szCs w:val="18"/>
        </w:rPr>
        <w:t xml:space="preserve">ai sensi dell’articolo 1891 del </w:t>
      </w:r>
      <w:r w:rsidR="00440370" w:rsidRPr="00AC026D">
        <w:rPr>
          <w:rFonts w:ascii="Titillium" w:hAnsi="Titillium"/>
          <w:color w:val="auto"/>
          <w:sz w:val="18"/>
          <w:szCs w:val="18"/>
        </w:rPr>
        <w:t>C</w:t>
      </w:r>
      <w:r w:rsidR="00870464" w:rsidRPr="00AC026D">
        <w:rPr>
          <w:rFonts w:ascii="Titillium" w:hAnsi="Titillium"/>
          <w:color w:val="auto"/>
          <w:sz w:val="18"/>
          <w:szCs w:val="18"/>
        </w:rPr>
        <w:t xml:space="preserve">odice civile, </w:t>
      </w:r>
      <w:r w:rsidRPr="00AC026D">
        <w:rPr>
          <w:rFonts w:ascii="Titillium" w:hAnsi="Titillium"/>
          <w:color w:val="auto"/>
          <w:sz w:val="18"/>
          <w:szCs w:val="18"/>
        </w:rPr>
        <w:t xml:space="preserve">a copertura, anche nei riguardi di terzi, </w:t>
      </w:r>
      <w:r w:rsidR="00755EFA" w:rsidRPr="00AC026D">
        <w:rPr>
          <w:rFonts w:ascii="Titillium" w:hAnsi="Titillium"/>
          <w:color w:val="auto"/>
          <w:sz w:val="18"/>
          <w:szCs w:val="18"/>
        </w:rPr>
        <w:t xml:space="preserve">di </w:t>
      </w:r>
      <w:r w:rsidRPr="00AC026D">
        <w:rPr>
          <w:rFonts w:ascii="Titillium" w:hAnsi="Titillium"/>
          <w:color w:val="auto"/>
          <w:sz w:val="18"/>
          <w:szCs w:val="18"/>
        </w:rPr>
        <w:t xml:space="preserve">tutti i danni prodotti da difetti e/o vizi occulti nello svolgimento del </w:t>
      </w:r>
      <w:r w:rsidR="00F42DE2" w:rsidRPr="00AC026D">
        <w:rPr>
          <w:rFonts w:ascii="Titillium" w:hAnsi="Titillium"/>
          <w:color w:val="auto"/>
          <w:sz w:val="18"/>
          <w:szCs w:val="18"/>
        </w:rPr>
        <w:t>S</w:t>
      </w:r>
      <w:r w:rsidRPr="00AC026D">
        <w:rPr>
          <w:rFonts w:ascii="Titillium" w:hAnsi="Titillium"/>
          <w:color w:val="auto"/>
          <w:sz w:val="18"/>
          <w:szCs w:val="18"/>
        </w:rPr>
        <w:t>ervizio</w:t>
      </w:r>
      <w:r w:rsidR="00F42DE2" w:rsidRPr="00AC026D">
        <w:rPr>
          <w:rFonts w:ascii="Titillium" w:hAnsi="Titillium"/>
          <w:color w:val="auto"/>
          <w:sz w:val="18"/>
          <w:szCs w:val="18"/>
        </w:rPr>
        <w:t xml:space="preserve"> di </w:t>
      </w:r>
      <w:r w:rsidR="007149DB" w:rsidRPr="00AC026D">
        <w:rPr>
          <w:rFonts w:ascii="Titillium" w:hAnsi="Titillium"/>
          <w:color w:val="auto"/>
          <w:sz w:val="18"/>
          <w:szCs w:val="18"/>
        </w:rPr>
        <w:t>P</w:t>
      </w:r>
      <w:r w:rsidR="00F42DE2" w:rsidRPr="00AC026D">
        <w:rPr>
          <w:rFonts w:ascii="Titillium" w:hAnsi="Titillium"/>
          <w:color w:val="auto"/>
          <w:sz w:val="18"/>
          <w:szCs w:val="18"/>
        </w:rPr>
        <w:t xml:space="preserve">restazione </w:t>
      </w:r>
      <w:r w:rsidR="007149DB" w:rsidRPr="00AC026D">
        <w:rPr>
          <w:rFonts w:ascii="Titillium" w:hAnsi="Titillium"/>
          <w:color w:val="auto"/>
          <w:sz w:val="18"/>
          <w:szCs w:val="18"/>
        </w:rPr>
        <w:t>E</w:t>
      </w:r>
      <w:r w:rsidR="00F42DE2" w:rsidRPr="00AC026D">
        <w:rPr>
          <w:rFonts w:ascii="Titillium" w:hAnsi="Titillium"/>
          <w:color w:val="auto"/>
          <w:sz w:val="18"/>
          <w:szCs w:val="18"/>
        </w:rPr>
        <w:t>nergetica</w:t>
      </w:r>
      <w:r w:rsidRPr="00AC026D">
        <w:rPr>
          <w:rFonts w:ascii="Titillium" w:hAnsi="Titillium"/>
          <w:color w:val="auto"/>
          <w:sz w:val="18"/>
          <w:szCs w:val="18"/>
        </w:rPr>
        <w:t xml:space="preserve">, nonché </w:t>
      </w:r>
      <w:r w:rsidR="00E32C69" w:rsidRPr="00AC026D">
        <w:rPr>
          <w:rFonts w:ascii="Titillium" w:hAnsi="Titillium"/>
          <w:color w:val="auto"/>
          <w:sz w:val="18"/>
          <w:szCs w:val="18"/>
        </w:rPr>
        <w:t>a copertura de</w:t>
      </w:r>
      <w:r w:rsidRPr="00AC026D">
        <w:rPr>
          <w:rFonts w:ascii="Titillium" w:hAnsi="Titillium"/>
          <w:color w:val="auto"/>
          <w:sz w:val="18"/>
          <w:szCs w:val="18"/>
        </w:rPr>
        <w:t xml:space="preserve">i rischi </w:t>
      </w:r>
      <w:r w:rsidR="0065163A" w:rsidRPr="00AC026D">
        <w:rPr>
          <w:rFonts w:ascii="Titillium" w:hAnsi="Titillium"/>
          <w:color w:val="auto"/>
          <w:sz w:val="18"/>
          <w:szCs w:val="18"/>
        </w:rPr>
        <w:t>connessi all’</w:t>
      </w:r>
      <w:r w:rsidRPr="00AC026D">
        <w:rPr>
          <w:rFonts w:ascii="Titillium" w:hAnsi="Titillium"/>
          <w:color w:val="auto"/>
          <w:sz w:val="18"/>
          <w:szCs w:val="18"/>
        </w:rPr>
        <w:t xml:space="preserve">utilizzo di materiali e attrezzature affidati all’Operatore </w:t>
      </w:r>
      <w:r w:rsidR="001762EE" w:rsidRPr="00AC026D">
        <w:rPr>
          <w:rFonts w:ascii="Titillium" w:hAnsi="Titillium"/>
          <w:color w:val="auto"/>
          <w:sz w:val="18"/>
          <w:szCs w:val="18"/>
        </w:rPr>
        <w:t>E</w:t>
      </w:r>
      <w:r w:rsidRPr="00AC026D">
        <w:rPr>
          <w:rFonts w:ascii="Titillium" w:hAnsi="Titillium"/>
          <w:color w:val="auto"/>
          <w:sz w:val="18"/>
          <w:szCs w:val="18"/>
        </w:rPr>
        <w:t xml:space="preserve">conomico e </w:t>
      </w:r>
      <w:r w:rsidR="006B25E1" w:rsidRPr="00AC026D">
        <w:rPr>
          <w:rFonts w:ascii="Titillium" w:hAnsi="Titillium"/>
          <w:color w:val="auto"/>
          <w:sz w:val="18"/>
          <w:szCs w:val="18"/>
        </w:rPr>
        <w:t>a</w:t>
      </w:r>
      <w:r w:rsidRPr="00AC026D">
        <w:rPr>
          <w:rFonts w:ascii="Titillium" w:hAnsi="Titillium"/>
          <w:color w:val="auto"/>
          <w:sz w:val="18"/>
          <w:szCs w:val="18"/>
        </w:rPr>
        <w:t xml:space="preserve">l ripristino degli edifici </w:t>
      </w:r>
      <w:r w:rsidRPr="00AC026D">
        <w:rPr>
          <w:rFonts w:ascii="Titillium" w:hAnsi="Titillium"/>
          <w:color w:val="000000" w:themeColor="text1"/>
          <w:sz w:val="18"/>
          <w:szCs w:val="18"/>
        </w:rPr>
        <w:t xml:space="preserve">danneggiati. </w:t>
      </w:r>
      <w:r w:rsidRPr="00AC026D">
        <w:rPr>
          <w:rFonts w:ascii="Titillium" w:hAnsi="Titillium"/>
          <w:color w:val="auto"/>
          <w:sz w:val="18"/>
          <w:szCs w:val="18"/>
        </w:rPr>
        <w:t>L</w:t>
      </w:r>
      <w:r w:rsidR="006B25E1" w:rsidRPr="00AC026D">
        <w:rPr>
          <w:rFonts w:ascii="Titillium" w:hAnsi="Titillium"/>
          <w:color w:val="auto"/>
          <w:sz w:val="18"/>
          <w:szCs w:val="18"/>
        </w:rPr>
        <w:t>’</w:t>
      </w:r>
      <w:r w:rsidRPr="00AC026D">
        <w:rPr>
          <w:rFonts w:ascii="Titillium" w:hAnsi="Titillium"/>
          <w:color w:val="auto"/>
          <w:sz w:val="18"/>
          <w:szCs w:val="18"/>
        </w:rPr>
        <w:t>importo della polizza è fissato in</w:t>
      </w:r>
      <w:r w:rsidR="00440370" w:rsidRPr="00AC026D">
        <w:rPr>
          <w:rFonts w:ascii="Titillium" w:hAnsi="Titillium"/>
          <w:color w:val="auto"/>
          <w:sz w:val="18"/>
          <w:szCs w:val="18"/>
        </w:rPr>
        <w:t xml:space="preserve"> </w:t>
      </w:r>
      <w:proofErr w:type="gramStart"/>
      <w:r w:rsidR="00440370" w:rsidRPr="00AC026D">
        <w:rPr>
          <w:rFonts w:ascii="Titillium" w:hAnsi="Titillium"/>
          <w:color w:val="auto"/>
          <w:sz w:val="18"/>
          <w:szCs w:val="18"/>
        </w:rPr>
        <w:t>Euro</w:t>
      </w:r>
      <w:proofErr w:type="gramEnd"/>
      <w:r w:rsidRPr="00AC026D">
        <w:rPr>
          <w:rFonts w:ascii="Titillium" w:hAnsi="Titillium"/>
          <w:color w:val="auto"/>
          <w:sz w:val="18"/>
          <w:szCs w:val="18"/>
        </w:rPr>
        <w:t xml:space="preserve"> </w:t>
      </w:r>
      <w:r w:rsidR="00880130" w:rsidRPr="00AC026D">
        <w:rPr>
          <w:rFonts w:ascii="Titillium" w:hAnsi="Titillium"/>
          <w:i/>
          <w:iCs/>
          <w:color w:val="auto"/>
          <w:sz w:val="18"/>
          <w:szCs w:val="18"/>
        </w:rPr>
        <w:t xml:space="preserve">(…) </w:t>
      </w:r>
      <w:r w:rsidRPr="00AC026D">
        <w:rPr>
          <w:rFonts w:ascii="Titillium" w:hAnsi="Titillium"/>
          <w:i/>
          <w:iCs/>
          <w:color w:val="auto"/>
          <w:sz w:val="18"/>
          <w:szCs w:val="18"/>
        </w:rPr>
        <w:t>(definire: importo proporzionato a quello del contratto)</w:t>
      </w:r>
      <w:r w:rsidRPr="00AC026D">
        <w:rPr>
          <w:rFonts w:ascii="Titillium" w:hAnsi="Titillium"/>
          <w:color w:val="auto"/>
          <w:sz w:val="18"/>
          <w:szCs w:val="18"/>
        </w:rPr>
        <w:t>. L</w:t>
      </w:r>
      <w:r w:rsidR="006B25E1" w:rsidRPr="00AC026D">
        <w:rPr>
          <w:rFonts w:ascii="Titillium" w:hAnsi="Titillium"/>
          <w:color w:val="auto"/>
          <w:sz w:val="18"/>
          <w:szCs w:val="18"/>
        </w:rPr>
        <w:t>’</w:t>
      </w:r>
      <w:r w:rsidRPr="00AC026D">
        <w:rPr>
          <w:rFonts w:ascii="Titillium" w:hAnsi="Titillium"/>
          <w:color w:val="auto"/>
          <w:sz w:val="18"/>
          <w:szCs w:val="18"/>
        </w:rPr>
        <w:t>importo minimo della copertura è pari a</w:t>
      </w:r>
      <w:r w:rsidR="00D44308" w:rsidRPr="00AC026D">
        <w:rPr>
          <w:rFonts w:ascii="Titillium" w:hAnsi="Titillium"/>
          <w:color w:val="auto"/>
          <w:sz w:val="18"/>
          <w:szCs w:val="18"/>
        </w:rPr>
        <w:t xml:space="preserve"> </w:t>
      </w:r>
      <w:proofErr w:type="gramStart"/>
      <w:r w:rsidR="00440370" w:rsidRPr="00AC026D">
        <w:rPr>
          <w:rFonts w:ascii="Titillium" w:hAnsi="Titillium"/>
          <w:color w:val="auto"/>
          <w:sz w:val="18"/>
          <w:szCs w:val="18"/>
        </w:rPr>
        <w:t>Euro</w:t>
      </w:r>
      <w:proofErr w:type="gramEnd"/>
      <w:r w:rsidR="00440370" w:rsidRPr="00AC026D">
        <w:rPr>
          <w:rFonts w:ascii="Titillium" w:hAnsi="Titillium"/>
          <w:color w:val="auto"/>
          <w:sz w:val="18"/>
          <w:szCs w:val="18"/>
        </w:rPr>
        <w:t xml:space="preserve"> </w:t>
      </w:r>
      <w:r w:rsidR="00880130" w:rsidRPr="00AC026D">
        <w:rPr>
          <w:rFonts w:ascii="Titillium" w:hAnsi="Titillium"/>
          <w:i/>
          <w:iCs/>
          <w:color w:val="auto"/>
          <w:sz w:val="18"/>
          <w:szCs w:val="18"/>
        </w:rPr>
        <w:t xml:space="preserve">(…) </w:t>
      </w:r>
      <w:r w:rsidR="00A6683B" w:rsidRPr="00AC026D">
        <w:rPr>
          <w:rFonts w:ascii="Titillium" w:hAnsi="Titillium"/>
          <w:color w:val="auto"/>
          <w:sz w:val="18"/>
          <w:szCs w:val="18"/>
        </w:rPr>
        <w:t xml:space="preserve">per sinistro e pari a </w:t>
      </w:r>
      <w:r w:rsidR="00440370" w:rsidRPr="00AC026D">
        <w:rPr>
          <w:rFonts w:ascii="Titillium" w:hAnsi="Titillium"/>
          <w:color w:val="auto"/>
          <w:sz w:val="18"/>
          <w:szCs w:val="18"/>
        </w:rPr>
        <w:t xml:space="preserve">Euro </w:t>
      </w:r>
      <w:r w:rsidR="00880130" w:rsidRPr="00AC026D">
        <w:rPr>
          <w:rFonts w:ascii="Titillium" w:hAnsi="Titillium"/>
          <w:i/>
          <w:iCs/>
          <w:color w:val="auto"/>
          <w:sz w:val="18"/>
          <w:szCs w:val="18"/>
        </w:rPr>
        <w:t xml:space="preserve">(…) </w:t>
      </w:r>
      <w:r w:rsidR="00A100DC" w:rsidRPr="00AC026D">
        <w:rPr>
          <w:rFonts w:ascii="Titillium" w:hAnsi="Titillium"/>
          <w:color w:val="auto"/>
          <w:sz w:val="18"/>
          <w:szCs w:val="18"/>
        </w:rPr>
        <w:t>per persona e per danni a cose</w:t>
      </w:r>
      <w:r w:rsidR="00440370" w:rsidRPr="00AC026D">
        <w:rPr>
          <w:rFonts w:ascii="Titillium" w:hAnsi="Titillium"/>
          <w:color w:val="auto"/>
          <w:sz w:val="18"/>
          <w:szCs w:val="18"/>
        </w:rPr>
        <w:t xml:space="preserve">. </w:t>
      </w:r>
      <w:r w:rsidRPr="00AC026D">
        <w:rPr>
          <w:rFonts w:ascii="Titillium" w:hAnsi="Titillium"/>
          <w:color w:val="auto"/>
          <w:sz w:val="18"/>
          <w:szCs w:val="18"/>
        </w:rPr>
        <w:t>La franchigia massima è pari a</w:t>
      </w:r>
      <w:r w:rsidR="00D44308" w:rsidRPr="00AC026D">
        <w:rPr>
          <w:rFonts w:ascii="Titillium" w:hAnsi="Titillium"/>
          <w:color w:val="auto"/>
          <w:sz w:val="18"/>
          <w:szCs w:val="18"/>
        </w:rPr>
        <w:t xml:space="preserve"> </w:t>
      </w:r>
      <w:proofErr w:type="gramStart"/>
      <w:r w:rsidR="00440370" w:rsidRPr="00AC026D">
        <w:rPr>
          <w:rFonts w:ascii="Titillium" w:hAnsi="Titillium"/>
          <w:color w:val="auto"/>
          <w:sz w:val="18"/>
          <w:szCs w:val="18"/>
        </w:rPr>
        <w:t>Euro</w:t>
      </w:r>
      <w:proofErr w:type="gramEnd"/>
      <w:r w:rsidR="00440370" w:rsidRPr="00AC026D">
        <w:rPr>
          <w:rFonts w:ascii="Titillium" w:hAnsi="Titillium"/>
          <w:color w:val="auto"/>
          <w:sz w:val="18"/>
          <w:szCs w:val="18"/>
        </w:rPr>
        <w:t xml:space="preserve"> </w:t>
      </w:r>
      <w:r w:rsidR="00880130" w:rsidRPr="00AC026D">
        <w:rPr>
          <w:rFonts w:ascii="Titillium" w:hAnsi="Titillium"/>
          <w:i/>
          <w:iCs/>
          <w:color w:val="auto"/>
          <w:sz w:val="18"/>
          <w:szCs w:val="18"/>
        </w:rPr>
        <w:t>(…)</w:t>
      </w:r>
      <w:r w:rsidR="00440370" w:rsidRPr="00AC026D">
        <w:rPr>
          <w:rFonts w:ascii="Titillium" w:hAnsi="Titillium"/>
          <w:color w:val="auto"/>
          <w:sz w:val="18"/>
          <w:szCs w:val="18"/>
        </w:rPr>
        <w:t>.</w:t>
      </w:r>
      <w:r w:rsidR="00880130" w:rsidRPr="00AC026D">
        <w:rPr>
          <w:rFonts w:ascii="Titillium" w:hAnsi="Titillium"/>
          <w:color w:val="auto"/>
          <w:sz w:val="18"/>
          <w:szCs w:val="18"/>
        </w:rPr>
        <w:t xml:space="preserve"> </w:t>
      </w:r>
      <w:r w:rsidRPr="00AC026D">
        <w:rPr>
          <w:rFonts w:ascii="Titillium" w:hAnsi="Titillium"/>
          <w:color w:val="auto"/>
          <w:sz w:val="18"/>
          <w:szCs w:val="18"/>
        </w:rPr>
        <w:t>La durata</w:t>
      </w:r>
      <w:r w:rsidR="00440370" w:rsidRPr="00AC026D">
        <w:rPr>
          <w:rFonts w:ascii="Titillium" w:hAnsi="Titillium"/>
          <w:color w:val="auto"/>
          <w:sz w:val="18"/>
          <w:szCs w:val="18"/>
        </w:rPr>
        <w:t xml:space="preserve"> della polizza</w:t>
      </w:r>
      <w:r w:rsidRPr="00AC026D">
        <w:rPr>
          <w:rFonts w:ascii="Titillium" w:hAnsi="Titillium"/>
          <w:color w:val="auto"/>
          <w:sz w:val="18"/>
          <w:szCs w:val="18"/>
        </w:rPr>
        <w:t xml:space="preserve"> è pari a </w:t>
      </w:r>
      <w:r w:rsidR="00880130" w:rsidRPr="00AC026D">
        <w:rPr>
          <w:rFonts w:ascii="Titillium" w:hAnsi="Titillium"/>
          <w:i/>
          <w:iCs/>
          <w:color w:val="auto"/>
          <w:sz w:val="18"/>
          <w:szCs w:val="18"/>
        </w:rPr>
        <w:t xml:space="preserve">(…) </w:t>
      </w:r>
      <w:r w:rsidR="0018472C" w:rsidRPr="00AC026D">
        <w:rPr>
          <w:rFonts w:ascii="Titillium" w:hAnsi="Titillium"/>
          <w:color w:val="auto"/>
          <w:sz w:val="18"/>
          <w:szCs w:val="18"/>
        </w:rPr>
        <w:t>(</w:t>
      </w:r>
      <w:r w:rsidR="0018472C" w:rsidRPr="00AC026D">
        <w:rPr>
          <w:rFonts w:ascii="Titillium" w:hAnsi="Titillium"/>
          <w:i/>
          <w:iCs/>
          <w:color w:val="auto"/>
          <w:sz w:val="18"/>
          <w:szCs w:val="18"/>
          <w:u w:val="single"/>
        </w:rPr>
        <w:t>uguale alla durata del contratto</w:t>
      </w:r>
      <w:r w:rsidR="000A722C" w:rsidRPr="00AC026D">
        <w:rPr>
          <w:rFonts w:ascii="Titillium" w:hAnsi="Titillium"/>
          <w:color w:val="auto"/>
          <w:sz w:val="18"/>
          <w:szCs w:val="18"/>
        </w:rPr>
        <w:t>)</w:t>
      </w:r>
      <w:r w:rsidR="00440370" w:rsidRPr="00AC026D">
        <w:rPr>
          <w:rFonts w:ascii="Titillium" w:hAnsi="Titillium"/>
          <w:color w:val="auto"/>
          <w:sz w:val="18"/>
          <w:szCs w:val="18"/>
        </w:rPr>
        <w:t>.</w:t>
      </w:r>
      <w:r w:rsidR="00880130" w:rsidRPr="00AC026D">
        <w:rPr>
          <w:rFonts w:ascii="Titillium" w:hAnsi="Titillium"/>
          <w:color w:val="auto"/>
          <w:sz w:val="18"/>
          <w:szCs w:val="18"/>
        </w:rPr>
        <w:t xml:space="preserve"> </w:t>
      </w:r>
      <w:r w:rsidRPr="00AC026D">
        <w:rPr>
          <w:rFonts w:ascii="Titillium" w:hAnsi="Titillium"/>
          <w:color w:val="auto"/>
          <w:sz w:val="18"/>
          <w:szCs w:val="18"/>
        </w:rPr>
        <w:t xml:space="preserve">La somma assicurata deve essere rivalutata dall’Operatore </w:t>
      </w:r>
      <w:r w:rsidR="001762EE" w:rsidRPr="00AC026D">
        <w:rPr>
          <w:rFonts w:ascii="Titillium" w:hAnsi="Titillium"/>
          <w:color w:val="auto"/>
          <w:sz w:val="18"/>
          <w:szCs w:val="18"/>
        </w:rPr>
        <w:t>E</w:t>
      </w:r>
      <w:r w:rsidRPr="00AC026D">
        <w:rPr>
          <w:rFonts w:ascii="Titillium" w:hAnsi="Titillium"/>
          <w:color w:val="auto"/>
          <w:sz w:val="18"/>
          <w:szCs w:val="18"/>
        </w:rPr>
        <w:t xml:space="preserve">conomico alla fine di ogni anno sulla base degli </w:t>
      </w:r>
      <w:r w:rsidRPr="00AC026D">
        <w:rPr>
          <w:rFonts w:ascii="Titillium" w:hAnsi="Titillium"/>
          <w:color w:val="000000" w:themeColor="text1"/>
          <w:sz w:val="18"/>
          <w:szCs w:val="18"/>
        </w:rPr>
        <w:t xml:space="preserve">Indici ISTAT dei prezzi </w:t>
      </w:r>
      <w:r w:rsidRPr="00AC026D">
        <w:rPr>
          <w:rFonts w:ascii="Titillium" w:hAnsi="Titillium"/>
          <w:color w:val="auto"/>
          <w:sz w:val="18"/>
          <w:szCs w:val="18"/>
        </w:rPr>
        <w:t>al consumo per le famiglie di operai e impiegati</w:t>
      </w:r>
      <w:r w:rsidR="008312C4" w:rsidRPr="00AC026D">
        <w:rPr>
          <w:rFonts w:ascii="Titillium" w:hAnsi="Titillium"/>
          <w:color w:val="auto"/>
          <w:sz w:val="18"/>
          <w:szCs w:val="18"/>
        </w:rPr>
        <w:t xml:space="preserve">, al </w:t>
      </w:r>
      <w:r w:rsidR="00695F90" w:rsidRPr="00AC026D">
        <w:rPr>
          <w:rFonts w:ascii="Titillium" w:hAnsi="Titillium"/>
          <w:color w:val="auto"/>
          <w:sz w:val="18"/>
          <w:szCs w:val="18"/>
        </w:rPr>
        <w:t xml:space="preserve">netto </w:t>
      </w:r>
      <w:r w:rsidR="008312C4" w:rsidRPr="00AC026D">
        <w:rPr>
          <w:rFonts w:ascii="Titillium" w:hAnsi="Titillium"/>
          <w:color w:val="auto"/>
          <w:sz w:val="18"/>
          <w:szCs w:val="18"/>
        </w:rPr>
        <w:t>dei tabacchi.</w:t>
      </w:r>
    </w:p>
    <w:p w14:paraId="1EFFCC84" w14:textId="77777777" w:rsidR="00231E8C" w:rsidRPr="00AC026D" w:rsidRDefault="00231E8C" w:rsidP="00D21272">
      <w:pPr>
        <w:pStyle w:val="Default"/>
        <w:suppressAutoHyphens/>
        <w:spacing w:line="276" w:lineRule="auto"/>
        <w:jc w:val="both"/>
        <w:rPr>
          <w:rFonts w:ascii="Titillium" w:hAnsi="Titillium"/>
          <w:color w:val="auto"/>
          <w:sz w:val="18"/>
          <w:szCs w:val="18"/>
        </w:rPr>
      </w:pPr>
    </w:p>
    <w:p w14:paraId="56559DB9" w14:textId="77777777" w:rsidR="00231E8C" w:rsidRPr="00AC026D" w:rsidRDefault="00231E8C"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4. Tale polizza deve includere:</w:t>
      </w:r>
    </w:p>
    <w:p w14:paraId="2D909DC5" w14:textId="1D1033B6" w:rsidR="00231E8C" w:rsidRPr="00AC026D" w:rsidRDefault="00231E8C" w:rsidP="000D3374">
      <w:pPr>
        <w:pStyle w:val="Default"/>
        <w:numPr>
          <w:ilvl w:val="1"/>
          <w:numId w:val="37"/>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i danni o pregiudizi causati all’</w:t>
      </w:r>
      <w:r w:rsidR="3C5E589A" w:rsidRPr="00AC026D">
        <w:rPr>
          <w:rFonts w:ascii="Titillium" w:hAnsi="Titillium"/>
          <w:color w:val="auto"/>
          <w:sz w:val="18"/>
          <w:szCs w:val="18"/>
        </w:rPr>
        <w:t>Ente Concedente</w:t>
      </w:r>
      <w:r w:rsidRPr="00AC026D">
        <w:rPr>
          <w:rFonts w:ascii="Titillium" w:hAnsi="Titillium"/>
          <w:color w:val="auto"/>
          <w:sz w:val="18"/>
          <w:szCs w:val="18"/>
        </w:rPr>
        <w:t>, ai dipendenti e consulenti dell’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medesimo e</w:t>
      </w:r>
      <w:r w:rsidR="006767F8" w:rsidRPr="00AC026D">
        <w:rPr>
          <w:rFonts w:ascii="Titillium" w:hAnsi="Titillium"/>
          <w:color w:val="auto"/>
          <w:sz w:val="18"/>
          <w:szCs w:val="18"/>
        </w:rPr>
        <w:t>d</w:t>
      </w:r>
      <w:r w:rsidRPr="00AC026D">
        <w:rPr>
          <w:rFonts w:ascii="Titillium" w:hAnsi="Titillium"/>
          <w:color w:val="auto"/>
          <w:sz w:val="18"/>
          <w:szCs w:val="18"/>
        </w:rPr>
        <w:t xml:space="preserve"> a terzi, imputabili a responsabilità dell’Operatore </w:t>
      </w:r>
      <w:r w:rsidR="001762EE" w:rsidRPr="00AC026D">
        <w:rPr>
          <w:rFonts w:ascii="Titillium" w:hAnsi="Titillium"/>
          <w:color w:val="auto"/>
          <w:sz w:val="18"/>
          <w:szCs w:val="18"/>
        </w:rPr>
        <w:t>E</w:t>
      </w:r>
      <w:r w:rsidRPr="00AC026D">
        <w:rPr>
          <w:rFonts w:ascii="Titillium" w:hAnsi="Titillium"/>
          <w:color w:val="auto"/>
          <w:sz w:val="18"/>
          <w:szCs w:val="18"/>
        </w:rPr>
        <w:t>conomico o dei suoi collaboratori, del suo personale dipendente o consulente, che avvengano durante l’erogazione dei Servizi;</w:t>
      </w:r>
    </w:p>
    <w:p w14:paraId="2001670F" w14:textId="3CE30B36" w:rsidR="00231E8C" w:rsidRPr="00AC026D" w:rsidRDefault="00231E8C" w:rsidP="000D3374">
      <w:pPr>
        <w:pStyle w:val="Default"/>
        <w:numPr>
          <w:ilvl w:val="1"/>
          <w:numId w:val="37"/>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auto"/>
          <w:sz w:val="18"/>
          <w:szCs w:val="18"/>
        </w:rPr>
        <w:t>tutti gli altri danni e rischi, di qualsiasi natura e origine, anche se non espressamente menzionati alla precedente lettera a), che possano occorrere all’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e a terzi e che siano riconducibili alle attività svolte dall’Operatore </w:t>
      </w:r>
      <w:r w:rsidR="001762EE" w:rsidRPr="00AC026D">
        <w:rPr>
          <w:rFonts w:ascii="Titillium" w:hAnsi="Titillium"/>
          <w:color w:val="auto"/>
          <w:sz w:val="18"/>
          <w:szCs w:val="18"/>
        </w:rPr>
        <w:t>E</w:t>
      </w:r>
      <w:r w:rsidRPr="00AC026D">
        <w:rPr>
          <w:rFonts w:ascii="Titillium" w:hAnsi="Titillium"/>
          <w:color w:val="auto"/>
          <w:sz w:val="18"/>
          <w:szCs w:val="18"/>
        </w:rPr>
        <w:t>conomico nell’ambito</w:t>
      </w:r>
      <w:r w:rsidR="00C27EA0" w:rsidRPr="00AC026D">
        <w:rPr>
          <w:rFonts w:ascii="Titillium" w:hAnsi="Titillium"/>
          <w:color w:val="auto"/>
          <w:sz w:val="18"/>
          <w:szCs w:val="18"/>
        </w:rPr>
        <w:t xml:space="preserve"> d</w:t>
      </w:r>
      <w:r w:rsidR="00396895" w:rsidRPr="00AC026D">
        <w:rPr>
          <w:rFonts w:ascii="Titillium" w:hAnsi="Titillium"/>
          <w:color w:val="000000" w:themeColor="text1"/>
          <w:sz w:val="18"/>
          <w:szCs w:val="18"/>
        </w:rPr>
        <w:t>ell’esecuzio</w:t>
      </w:r>
      <w:r w:rsidR="00903FA2" w:rsidRPr="00AC026D">
        <w:rPr>
          <w:rFonts w:ascii="Titillium" w:hAnsi="Titillium"/>
          <w:color w:val="000000" w:themeColor="text1"/>
          <w:sz w:val="18"/>
          <w:szCs w:val="18"/>
        </w:rPr>
        <w:t>ne del contratto</w:t>
      </w:r>
      <w:r w:rsidRPr="00AC026D">
        <w:rPr>
          <w:rFonts w:ascii="Titillium" w:hAnsi="Titillium"/>
          <w:color w:val="000000" w:themeColor="text1"/>
          <w:sz w:val="18"/>
          <w:szCs w:val="18"/>
        </w:rPr>
        <w:t>;</w:t>
      </w:r>
    </w:p>
    <w:p w14:paraId="70DB71C7" w14:textId="3EF7D69F" w:rsidR="00231E8C" w:rsidRPr="00AC026D" w:rsidRDefault="00231E8C" w:rsidP="000D3374">
      <w:pPr>
        <w:pStyle w:val="Default"/>
        <w:numPr>
          <w:ilvl w:val="1"/>
          <w:numId w:val="37"/>
        </w:numPr>
        <w:suppressAutoHyphens/>
        <w:spacing w:line="276" w:lineRule="auto"/>
        <w:ind w:left="567" w:hanging="283"/>
        <w:jc w:val="both"/>
        <w:rPr>
          <w:rFonts w:ascii="Titillium" w:hAnsi="Titillium"/>
          <w:color w:val="auto"/>
          <w:sz w:val="18"/>
          <w:szCs w:val="18"/>
        </w:rPr>
      </w:pPr>
      <w:r w:rsidRPr="00AC026D">
        <w:rPr>
          <w:rFonts w:ascii="Titillium" w:hAnsi="Titillium"/>
          <w:color w:val="000000" w:themeColor="text1"/>
          <w:sz w:val="18"/>
          <w:szCs w:val="18"/>
        </w:rPr>
        <w:t>le spese per l</w:t>
      </w:r>
      <w:r w:rsidRPr="00AC026D">
        <w:rPr>
          <w:rFonts w:ascii="Titillium" w:hAnsi="Titillium"/>
          <w:color w:val="auto"/>
          <w:sz w:val="18"/>
          <w:szCs w:val="18"/>
        </w:rPr>
        <w:t xml:space="preserve">a riparazione e/o la sostituzione di opere edili, di pertinenze esterne, nonché di apparecchiature, equipaggiamenti e impianti degli interventi gestiti dall’Operatore </w:t>
      </w:r>
      <w:r w:rsidR="00856D35" w:rsidRPr="00AC026D">
        <w:rPr>
          <w:rFonts w:ascii="Titillium" w:hAnsi="Titillium"/>
          <w:color w:val="auto"/>
          <w:sz w:val="18"/>
          <w:szCs w:val="18"/>
        </w:rPr>
        <w:t>E</w:t>
      </w:r>
      <w:r w:rsidRPr="00AC026D">
        <w:rPr>
          <w:rFonts w:ascii="Titillium" w:hAnsi="Titillium"/>
          <w:color w:val="auto"/>
          <w:sz w:val="18"/>
          <w:szCs w:val="18"/>
        </w:rPr>
        <w:t xml:space="preserve">conomico, che si rendano necessarie a seguito di eventi di qualsiasi natura, inclusi esplosioni, eventi </w:t>
      </w:r>
      <w:r w:rsidRPr="00AC026D">
        <w:rPr>
          <w:rFonts w:ascii="Titillium" w:hAnsi="Titillium"/>
          <w:color w:val="000000" w:themeColor="text1"/>
          <w:sz w:val="18"/>
          <w:szCs w:val="18"/>
        </w:rPr>
        <w:t>naturali e</w:t>
      </w:r>
      <w:r w:rsidR="008F5DE7" w:rsidRPr="00AC026D">
        <w:rPr>
          <w:rFonts w:ascii="Titillium" w:hAnsi="Titillium"/>
          <w:color w:val="000000" w:themeColor="text1"/>
          <w:sz w:val="18"/>
          <w:szCs w:val="18"/>
        </w:rPr>
        <w:t>/o</w:t>
      </w:r>
      <w:r w:rsidRPr="00AC026D">
        <w:rPr>
          <w:rFonts w:ascii="Titillium" w:hAnsi="Titillium"/>
          <w:color w:val="000000" w:themeColor="text1"/>
          <w:sz w:val="18"/>
          <w:szCs w:val="18"/>
        </w:rPr>
        <w:t xml:space="preserve"> accidentali</w:t>
      </w:r>
      <w:r w:rsidRPr="00AC026D">
        <w:rPr>
          <w:rFonts w:ascii="Titillium" w:hAnsi="Titillium"/>
          <w:color w:val="auto"/>
          <w:sz w:val="18"/>
          <w:szCs w:val="18"/>
        </w:rPr>
        <w:t>, atti di terrorismo, atti vandalici, incendi, furti e rapine.</w:t>
      </w:r>
    </w:p>
    <w:p w14:paraId="2DA8DC80" w14:textId="77777777" w:rsidR="00231E8C" w:rsidRPr="00AC026D" w:rsidRDefault="00231E8C" w:rsidP="00D21272">
      <w:pPr>
        <w:pStyle w:val="Default"/>
        <w:suppressAutoHyphens/>
        <w:spacing w:line="276" w:lineRule="auto"/>
        <w:ind w:left="720"/>
        <w:jc w:val="both"/>
        <w:rPr>
          <w:rFonts w:ascii="Titillium" w:hAnsi="Titillium"/>
          <w:color w:val="000000" w:themeColor="text1"/>
          <w:sz w:val="18"/>
          <w:szCs w:val="18"/>
        </w:rPr>
      </w:pPr>
    </w:p>
    <w:p w14:paraId="421FE20F" w14:textId="58C778D7" w:rsidR="00231E8C" w:rsidRPr="00AC026D" w:rsidRDefault="00231E8C"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 xml:space="preserve">5. L’Operatore </w:t>
      </w:r>
      <w:r w:rsidR="00856D35" w:rsidRPr="00AC026D">
        <w:rPr>
          <w:rFonts w:ascii="Titillium" w:hAnsi="Titillium"/>
          <w:color w:val="000000" w:themeColor="text1"/>
          <w:sz w:val="18"/>
          <w:szCs w:val="18"/>
        </w:rPr>
        <w:t>E</w:t>
      </w:r>
      <w:r w:rsidRPr="00AC026D">
        <w:rPr>
          <w:rFonts w:ascii="Titillium" w:hAnsi="Titillium"/>
          <w:color w:val="000000" w:themeColor="text1"/>
          <w:sz w:val="18"/>
          <w:szCs w:val="18"/>
        </w:rPr>
        <w:t xml:space="preserve">conomico si impegna a stipulare una polizza assicurativa a copertura dei rischi derivanti dallo svolgimento delle attività di Progettazione e attività connesse, per tutta la durata dei lavori e sino alla data di </w:t>
      </w:r>
      <w:r w:rsidRPr="00AC026D">
        <w:rPr>
          <w:rFonts w:ascii="Titillium" w:hAnsi="Titillium"/>
          <w:color w:val="000000" w:themeColor="text1"/>
          <w:sz w:val="18"/>
          <w:szCs w:val="18"/>
        </w:rPr>
        <w:lastRenderedPageBreak/>
        <w:t>emissione del Certificato di collaudo degli interventi con esito positivo.</w:t>
      </w:r>
    </w:p>
    <w:p w14:paraId="5C301ED5" w14:textId="77777777" w:rsidR="00231E8C" w:rsidRPr="00AC026D" w:rsidRDefault="00231E8C" w:rsidP="00D21272">
      <w:pPr>
        <w:pStyle w:val="Default"/>
        <w:suppressAutoHyphens/>
        <w:spacing w:line="276" w:lineRule="auto"/>
        <w:jc w:val="both"/>
        <w:rPr>
          <w:rFonts w:ascii="Titillium" w:hAnsi="Titillium"/>
          <w:color w:val="auto"/>
          <w:sz w:val="18"/>
          <w:szCs w:val="18"/>
        </w:rPr>
      </w:pPr>
    </w:p>
    <w:p w14:paraId="3D1BB2DC" w14:textId="2FB5FAC0" w:rsidR="00231E8C" w:rsidRPr="00AC026D" w:rsidRDefault="00C3695C"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6</w:t>
      </w:r>
      <w:r w:rsidR="00231E8C" w:rsidRPr="00AC026D">
        <w:rPr>
          <w:rFonts w:ascii="Titillium" w:hAnsi="Titillium"/>
          <w:color w:val="auto"/>
          <w:sz w:val="18"/>
          <w:szCs w:val="18"/>
        </w:rPr>
        <w:t xml:space="preserve">. Le franchigie, gli scoperti e le limitazioni di copertura presenti nelle polizze restano a totale carico dell’Operatore </w:t>
      </w:r>
      <w:r w:rsidR="00856D35" w:rsidRPr="00AC026D">
        <w:rPr>
          <w:rFonts w:ascii="Titillium" w:hAnsi="Titillium"/>
          <w:color w:val="auto"/>
          <w:sz w:val="18"/>
          <w:szCs w:val="18"/>
        </w:rPr>
        <w:t>E</w:t>
      </w:r>
      <w:r w:rsidR="00231E8C" w:rsidRPr="00AC026D">
        <w:rPr>
          <w:rFonts w:ascii="Titillium" w:hAnsi="Titillium"/>
          <w:color w:val="auto"/>
          <w:sz w:val="18"/>
          <w:szCs w:val="18"/>
        </w:rPr>
        <w:t>conomico.</w:t>
      </w:r>
    </w:p>
    <w:p w14:paraId="6AA987D2" w14:textId="77777777" w:rsidR="00231E8C" w:rsidRPr="00AC026D" w:rsidRDefault="00231E8C" w:rsidP="00D21272">
      <w:pPr>
        <w:pStyle w:val="Default"/>
        <w:suppressAutoHyphens/>
        <w:spacing w:line="276" w:lineRule="auto"/>
        <w:jc w:val="both"/>
        <w:rPr>
          <w:rFonts w:ascii="Titillium" w:hAnsi="Titillium"/>
          <w:color w:val="auto"/>
          <w:sz w:val="18"/>
          <w:szCs w:val="18"/>
        </w:rPr>
      </w:pPr>
    </w:p>
    <w:p w14:paraId="04CC84B2" w14:textId="7AF96EEA" w:rsidR="00231E8C" w:rsidRPr="00AC026D" w:rsidRDefault="00C3695C"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7</w:t>
      </w:r>
      <w:r w:rsidR="00231E8C" w:rsidRPr="00AC026D">
        <w:rPr>
          <w:rFonts w:ascii="Titillium" w:hAnsi="Titillium"/>
          <w:color w:val="auto"/>
          <w:sz w:val="18"/>
          <w:szCs w:val="18"/>
        </w:rPr>
        <w:t>. Le garanzie di cui al presente articolo coprono senza alcuna riserva anche i danni causati dalle imprese subappaltatrici e subfornitrici.</w:t>
      </w:r>
    </w:p>
    <w:p w14:paraId="350B4861" w14:textId="77777777" w:rsidR="00231E8C" w:rsidRPr="00AC026D" w:rsidRDefault="00231E8C" w:rsidP="00D21272">
      <w:pPr>
        <w:pStyle w:val="Default"/>
        <w:suppressAutoHyphens/>
        <w:spacing w:line="276" w:lineRule="auto"/>
        <w:jc w:val="both"/>
        <w:rPr>
          <w:rFonts w:ascii="Titillium" w:hAnsi="Titillium"/>
          <w:color w:val="auto"/>
          <w:sz w:val="18"/>
          <w:szCs w:val="18"/>
        </w:rPr>
      </w:pPr>
    </w:p>
    <w:p w14:paraId="0CE46F0F" w14:textId="6772E66F" w:rsidR="00231E8C" w:rsidRPr="00AC026D" w:rsidRDefault="00C3695C"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8</w:t>
      </w:r>
      <w:r w:rsidR="00231E8C" w:rsidRPr="00AC026D">
        <w:rPr>
          <w:rFonts w:ascii="Titillium" w:hAnsi="Titillium"/>
          <w:color w:val="auto"/>
          <w:sz w:val="18"/>
          <w:szCs w:val="18"/>
        </w:rPr>
        <w:t xml:space="preserve">. L’Operatore </w:t>
      </w:r>
      <w:r w:rsidR="00856D35" w:rsidRPr="00AC026D">
        <w:rPr>
          <w:rFonts w:ascii="Titillium" w:hAnsi="Titillium"/>
          <w:color w:val="auto"/>
          <w:sz w:val="18"/>
          <w:szCs w:val="18"/>
        </w:rPr>
        <w:t>E</w:t>
      </w:r>
      <w:r w:rsidR="00231E8C" w:rsidRPr="00AC026D">
        <w:rPr>
          <w:rFonts w:ascii="Titillium" w:hAnsi="Titillium"/>
          <w:color w:val="auto"/>
          <w:sz w:val="18"/>
          <w:szCs w:val="18"/>
        </w:rPr>
        <w:t xml:space="preserve">conomico è tenuto a stipulare a propria cura e spese </w:t>
      </w:r>
      <w:r w:rsidR="00D55EC4" w:rsidRPr="00AC026D">
        <w:rPr>
          <w:rFonts w:ascii="Titillium" w:hAnsi="Titillium"/>
          <w:color w:val="auto"/>
          <w:sz w:val="18"/>
          <w:szCs w:val="18"/>
        </w:rPr>
        <w:t xml:space="preserve">l’adeguamento delle coperture assicurative di cui al presente articolo </w:t>
      </w:r>
      <w:r w:rsidR="00CE65CE" w:rsidRPr="00AC026D">
        <w:rPr>
          <w:rFonts w:ascii="Titillium" w:hAnsi="Titillium"/>
          <w:color w:val="auto"/>
          <w:sz w:val="18"/>
          <w:szCs w:val="18"/>
        </w:rPr>
        <w:t>alle disposizioni di legge vigente</w:t>
      </w:r>
      <w:r w:rsidR="00231E8C" w:rsidRPr="00AC026D">
        <w:rPr>
          <w:rFonts w:ascii="Titillium" w:hAnsi="Titillium"/>
          <w:color w:val="auto"/>
          <w:sz w:val="18"/>
          <w:szCs w:val="18"/>
        </w:rPr>
        <w:t>.</w:t>
      </w:r>
    </w:p>
    <w:p w14:paraId="3285404E" w14:textId="77777777" w:rsidR="00231E8C" w:rsidRPr="00AC026D" w:rsidRDefault="00231E8C" w:rsidP="00D21272">
      <w:pPr>
        <w:pStyle w:val="Default"/>
        <w:suppressAutoHyphens/>
        <w:spacing w:line="276" w:lineRule="auto"/>
        <w:jc w:val="both"/>
        <w:rPr>
          <w:rFonts w:ascii="Titillium" w:hAnsi="Titillium"/>
          <w:color w:val="auto"/>
          <w:sz w:val="18"/>
          <w:szCs w:val="18"/>
        </w:rPr>
      </w:pPr>
    </w:p>
    <w:p w14:paraId="3D00D078" w14:textId="7131FD0D" w:rsidR="00231E8C" w:rsidRPr="00AC026D" w:rsidRDefault="00C3695C"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9</w:t>
      </w:r>
      <w:r w:rsidR="7634C415" w:rsidRPr="00AC026D">
        <w:rPr>
          <w:rFonts w:ascii="Titillium" w:hAnsi="Titillium"/>
          <w:color w:val="auto"/>
          <w:sz w:val="18"/>
          <w:szCs w:val="18"/>
        </w:rPr>
        <w:t>. L’Operatore</w:t>
      </w:r>
      <w:r w:rsidR="07632CCC" w:rsidRPr="00AC026D">
        <w:rPr>
          <w:rFonts w:ascii="Titillium" w:hAnsi="Titillium"/>
          <w:color w:val="auto"/>
          <w:sz w:val="18"/>
          <w:szCs w:val="18"/>
        </w:rPr>
        <w:t xml:space="preserve"> E</w:t>
      </w:r>
      <w:r w:rsidR="7634C415" w:rsidRPr="00AC026D">
        <w:rPr>
          <w:rFonts w:ascii="Titillium" w:hAnsi="Titillium"/>
          <w:color w:val="auto"/>
          <w:sz w:val="18"/>
          <w:szCs w:val="18"/>
        </w:rPr>
        <w:t xml:space="preserve">conomico ha l’obbligo di </w:t>
      </w:r>
      <w:r w:rsidR="00A8453F" w:rsidRPr="00AC026D">
        <w:rPr>
          <w:rFonts w:ascii="Titillium" w:hAnsi="Titillium"/>
          <w:color w:val="auto"/>
          <w:sz w:val="18"/>
          <w:szCs w:val="18"/>
        </w:rPr>
        <w:t xml:space="preserve">dimostrare </w:t>
      </w:r>
      <w:r w:rsidR="00C3343B" w:rsidRPr="00AC026D">
        <w:rPr>
          <w:rFonts w:ascii="Titillium" w:hAnsi="Titillium"/>
          <w:color w:val="auto"/>
          <w:sz w:val="18"/>
          <w:szCs w:val="18"/>
        </w:rPr>
        <w:t xml:space="preserve">l’avvenuto pagamento del premio entro </w:t>
      </w:r>
      <w:r w:rsidR="00356826" w:rsidRPr="00AC026D">
        <w:rPr>
          <w:rFonts w:ascii="Titillium" w:hAnsi="Titillium"/>
          <w:i/>
          <w:iCs/>
          <w:color w:val="auto"/>
          <w:sz w:val="18"/>
          <w:szCs w:val="18"/>
        </w:rPr>
        <w:t>(</w:t>
      </w:r>
      <w:r w:rsidR="00880130" w:rsidRPr="00AC026D">
        <w:rPr>
          <w:rFonts w:ascii="Titillium" w:hAnsi="Titillium"/>
          <w:i/>
          <w:iCs/>
          <w:color w:val="auto"/>
          <w:sz w:val="18"/>
          <w:szCs w:val="18"/>
        </w:rPr>
        <w:t>…</w:t>
      </w:r>
      <w:r w:rsidR="00356826" w:rsidRPr="00AC026D">
        <w:rPr>
          <w:rFonts w:ascii="Titillium" w:hAnsi="Titillium"/>
          <w:i/>
          <w:iCs/>
          <w:color w:val="auto"/>
          <w:sz w:val="18"/>
          <w:szCs w:val="18"/>
        </w:rPr>
        <w:t>)</w:t>
      </w:r>
      <w:r w:rsidR="00C3343B" w:rsidRPr="00AC026D">
        <w:rPr>
          <w:rFonts w:ascii="Titillium" w:hAnsi="Titillium"/>
          <w:color w:val="auto"/>
          <w:sz w:val="18"/>
          <w:szCs w:val="18"/>
        </w:rPr>
        <w:t xml:space="preserve"> giorni dalla scadenza.</w:t>
      </w:r>
      <w:r w:rsidR="7634C415" w:rsidRPr="00AC026D">
        <w:rPr>
          <w:rFonts w:ascii="Titillium" w:hAnsi="Titillium"/>
          <w:color w:val="auto"/>
          <w:sz w:val="18"/>
          <w:szCs w:val="18"/>
        </w:rPr>
        <w:t xml:space="preserve"> In caso</w:t>
      </w:r>
      <w:r w:rsidR="00C3343B" w:rsidRPr="00AC026D">
        <w:rPr>
          <w:rFonts w:ascii="Titillium" w:hAnsi="Titillium"/>
          <w:color w:val="auto"/>
          <w:sz w:val="18"/>
          <w:szCs w:val="18"/>
        </w:rPr>
        <w:t xml:space="preserve"> di ritardo </w:t>
      </w:r>
      <w:r w:rsidR="001101E4" w:rsidRPr="00AC026D">
        <w:rPr>
          <w:rFonts w:ascii="Titillium" w:hAnsi="Titillium"/>
          <w:color w:val="auto"/>
          <w:sz w:val="18"/>
          <w:szCs w:val="18"/>
        </w:rPr>
        <w:t>o mancato pagamento</w:t>
      </w:r>
      <w:r w:rsidR="7634C415" w:rsidRPr="00AC026D">
        <w:rPr>
          <w:rFonts w:ascii="Titillium" w:hAnsi="Titillium"/>
          <w:color w:val="auto"/>
          <w:sz w:val="18"/>
          <w:szCs w:val="18"/>
        </w:rPr>
        <w:t>, l’</w:t>
      </w:r>
      <w:r w:rsidR="0723045F" w:rsidRPr="00AC026D">
        <w:rPr>
          <w:rFonts w:ascii="Titillium" w:hAnsi="Titillium"/>
          <w:color w:val="auto"/>
          <w:sz w:val="18"/>
          <w:szCs w:val="18"/>
        </w:rPr>
        <w:t>Ente Concedente</w:t>
      </w:r>
      <w:r w:rsidR="7634C415" w:rsidRPr="00AC026D">
        <w:rPr>
          <w:rFonts w:ascii="Titillium" w:hAnsi="Titillium"/>
          <w:color w:val="auto"/>
          <w:sz w:val="18"/>
          <w:szCs w:val="18"/>
        </w:rPr>
        <w:t xml:space="preserve"> </w:t>
      </w:r>
      <w:r w:rsidR="72A178D7" w:rsidRPr="00AC026D">
        <w:rPr>
          <w:rFonts w:ascii="Titillium" w:hAnsi="Titillium"/>
          <w:color w:val="auto"/>
          <w:sz w:val="18"/>
          <w:szCs w:val="18"/>
        </w:rPr>
        <w:t>è autorizzato</w:t>
      </w:r>
      <w:r w:rsidR="7634C415" w:rsidRPr="00AC026D">
        <w:rPr>
          <w:rFonts w:ascii="Titillium" w:hAnsi="Titillium"/>
          <w:color w:val="auto"/>
          <w:sz w:val="18"/>
          <w:szCs w:val="18"/>
        </w:rPr>
        <w:t xml:space="preserve">, previa comunicazione all’Operatore </w:t>
      </w:r>
      <w:r w:rsidR="07632CCC" w:rsidRPr="00AC026D">
        <w:rPr>
          <w:rFonts w:ascii="Titillium" w:hAnsi="Titillium"/>
          <w:color w:val="auto"/>
          <w:sz w:val="18"/>
          <w:szCs w:val="18"/>
        </w:rPr>
        <w:t>E</w:t>
      </w:r>
      <w:r w:rsidR="7634C415" w:rsidRPr="00AC026D">
        <w:rPr>
          <w:rFonts w:ascii="Titillium" w:hAnsi="Titillium"/>
          <w:color w:val="auto"/>
          <w:sz w:val="18"/>
          <w:szCs w:val="18"/>
        </w:rPr>
        <w:t xml:space="preserve">conomico, a provvedere direttamente al pagamento dei premi scaduti deducendo i relativi importi dal </w:t>
      </w:r>
      <w:r w:rsidR="00C17C4A" w:rsidRPr="00AC026D">
        <w:rPr>
          <w:rFonts w:ascii="Titillium" w:hAnsi="Titillium"/>
          <w:color w:val="auto"/>
          <w:sz w:val="18"/>
          <w:szCs w:val="18"/>
        </w:rPr>
        <w:t>C</w:t>
      </w:r>
      <w:r w:rsidR="00D33A6B" w:rsidRPr="00AC026D">
        <w:rPr>
          <w:rFonts w:ascii="Titillium" w:hAnsi="Titillium"/>
          <w:color w:val="auto"/>
          <w:sz w:val="18"/>
          <w:szCs w:val="18"/>
        </w:rPr>
        <w:t>anone</w:t>
      </w:r>
      <w:r w:rsidR="004F2066" w:rsidRPr="00AC026D">
        <w:rPr>
          <w:rFonts w:ascii="Titillium" w:hAnsi="Titillium"/>
          <w:color w:val="auto"/>
          <w:sz w:val="18"/>
          <w:szCs w:val="18"/>
        </w:rPr>
        <w:t xml:space="preserve"> di cui all’art. 29 del presente Contratto</w:t>
      </w:r>
      <w:r w:rsidR="7634C415" w:rsidRPr="00AC026D">
        <w:rPr>
          <w:rFonts w:ascii="Titillium" w:hAnsi="Titillium"/>
          <w:color w:val="auto"/>
          <w:sz w:val="18"/>
          <w:szCs w:val="18"/>
        </w:rPr>
        <w:t>. Tutti i contratti di assicurazione di cui al presente articolo devono, in ogni caso, contenere apposita clausola che impegni l’assicuratore a mantenere vigente la copertura fino a 30 (trenta) giorni dalla data di ricevimento da parte dell’</w:t>
      </w:r>
      <w:r w:rsidR="0723045F" w:rsidRPr="00AC026D">
        <w:rPr>
          <w:rFonts w:ascii="Titillium" w:hAnsi="Titillium"/>
          <w:color w:val="auto"/>
          <w:sz w:val="18"/>
          <w:szCs w:val="18"/>
        </w:rPr>
        <w:t>Ente Concedente</w:t>
      </w:r>
      <w:r w:rsidR="7634C415" w:rsidRPr="00AC026D">
        <w:rPr>
          <w:rFonts w:ascii="Titillium" w:hAnsi="Titillium"/>
          <w:color w:val="auto"/>
          <w:sz w:val="18"/>
          <w:szCs w:val="18"/>
        </w:rPr>
        <w:t xml:space="preserve"> dell’avviso di mancato pagamento del premio da parte dell’Operatore </w:t>
      </w:r>
      <w:r w:rsidR="07632CCC" w:rsidRPr="00AC026D">
        <w:rPr>
          <w:rFonts w:ascii="Titillium" w:hAnsi="Titillium"/>
          <w:color w:val="auto"/>
          <w:sz w:val="18"/>
          <w:szCs w:val="18"/>
        </w:rPr>
        <w:t>E</w:t>
      </w:r>
      <w:r w:rsidR="7634C415" w:rsidRPr="00AC026D">
        <w:rPr>
          <w:rFonts w:ascii="Titillium" w:hAnsi="Titillium"/>
          <w:color w:val="auto"/>
          <w:sz w:val="18"/>
          <w:szCs w:val="18"/>
        </w:rPr>
        <w:t>conomico.</w:t>
      </w:r>
    </w:p>
    <w:p w14:paraId="634A6727" w14:textId="77777777" w:rsidR="00231E8C" w:rsidRPr="00AC026D" w:rsidRDefault="00231E8C" w:rsidP="00D21272">
      <w:pPr>
        <w:pStyle w:val="Default"/>
        <w:suppressAutoHyphens/>
        <w:spacing w:line="276" w:lineRule="auto"/>
        <w:jc w:val="both"/>
        <w:rPr>
          <w:rFonts w:ascii="Titillium" w:hAnsi="Titillium"/>
          <w:color w:val="auto"/>
          <w:sz w:val="18"/>
          <w:szCs w:val="18"/>
        </w:rPr>
      </w:pPr>
    </w:p>
    <w:p w14:paraId="38644206" w14:textId="0EBF21AC" w:rsidR="00231E8C" w:rsidRPr="00AC026D" w:rsidRDefault="00C3695C" w:rsidP="00D21272">
      <w:pPr>
        <w:pStyle w:val="Default"/>
        <w:suppressAutoHyphens/>
        <w:spacing w:line="276" w:lineRule="auto"/>
        <w:jc w:val="both"/>
        <w:rPr>
          <w:rFonts w:ascii="Titillium" w:hAnsi="Titillium"/>
          <w:color w:val="auto"/>
          <w:spacing w:val="6"/>
          <w:sz w:val="18"/>
          <w:szCs w:val="18"/>
        </w:rPr>
      </w:pPr>
      <w:r w:rsidRPr="00AC026D">
        <w:rPr>
          <w:rFonts w:ascii="Titillium" w:hAnsi="Titillium"/>
          <w:color w:val="auto"/>
          <w:spacing w:val="6"/>
          <w:sz w:val="18"/>
          <w:szCs w:val="18"/>
        </w:rPr>
        <w:t>10</w:t>
      </w:r>
      <w:r w:rsidR="00231E8C" w:rsidRPr="00AC026D">
        <w:rPr>
          <w:rFonts w:ascii="Titillium" w:hAnsi="Titillium"/>
          <w:color w:val="auto"/>
          <w:spacing w:val="6"/>
          <w:sz w:val="18"/>
          <w:szCs w:val="18"/>
        </w:rPr>
        <w:t xml:space="preserve">. Qualora l’Operatore </w:t>
      </w:r>
      <w:r w:rsidR="008614D1" w:rsidRPr="00AC026D">
        <w:rPr>
          <w:rFonts w:ascii="Titillium" w:hAnsi="Titillium"/>
          <w:color w:val="auto"/>
          <w:spacing w:val="6"/>
          <w:sz w:val="18"/>
          <w:szCs w:val="18"/>
        </w:rPr>
        <w:t>E</w:t>
      </w:r>
      <w:r w:rsidR="00231E8C" w:rsidRPr="00AC026D">
        <w:rPr>
          <w:rFonts w:ascii="Titillium" w:hAnsi="Titillium"/>
          <w:color w:val="auto"/>
          <w:spacing w:val="6"/>
          <w:sz w:val="18"/>
          <w:szCs w:val="18"/>
        </w:rPr>
        <w:t>conomico non sia in grado di provare in qualsiasi momento l’esistenza, la validità e l’efficacia di ciascuna copertura assicurativa di cui al presente articolo, l’</w:t>
      </w:r>
      <w:r w:rsidR="3C5E589A" w:rsidRPr="00AC026D">
        <w:rPr>
          <w:rFonts w:ascii="Titillium" w:hAnsi="Titillium"/>
          <w:color w:val="auto"/>
          <w:spacing w:val="6"/>
          <w:sz w:val="18"/>
          <w:szCs w:val="18"/>
        </w:rPr>
        <w:t>Ente Concedente</w:t>
      </w:r>
      <w:r w:rsidR="00231E8C" w:rsidRPr="00AC026D">
        <w:rPr>
          <w:rFonts w:ascii="Titillium" w:hAnsi="Titillium"/>
          <w:color w:val="auto"/>
          <w:spacing w:val="6"/>
          <w:sz w:val="18"/>
          <w:szCs w:val="18"/>
        </w:rPr>
        <w:t xml:space="preserve"> può risolvere il Contratto ai sensi dell’articolo </w:t>
      </w:r>
      <w:r w:rsidR="001C3379" w:rsidRPr="00AC026D">
        <w:rPr>
          <w:rFonts w:ascii="Titillium" w:hAnsi="Titillium"/>
          <w:color w:val="auto"/>
          <w:spacing w:val="6"/>
          <w:sz w:val="18"/>
          <w:szCs w:val="18"/>
        </w:rPr>
        <w:t>3</w:t>
      </w:r>
      <w:r w:rsidR="00AC6168" w:rsidRPr="00AC026D">
        <w:rPr>
          <w:rFonts w:ascii="Titillium" w:hAnsi="Titillium"/>
          <w:color w:val="auto"/>
          <w:spacing w:val="6"/>
          <w:sz w:val="18"/>
          <w:szCs w:val="18"/>
        </w:rPr>
        <w:t>8</w:t>
      </w:r>
      <w:r w:rsidR="00CE29CC" w:rsidRPr="00AC026D">
        <w:rPr>
          <w:rFonts w:ascii="Titillium" w:hAnsi="Titillium"/>
          <w:color w:val="auto"/>
          <w:spacing w:val="6"/>
          <w:sz w:val="18"/>
          <w:szCs w:val="18"/>
        </w:rPr>
        <w:t xml:space="preserve"> del presente Contratto</w:t>
      </w:r>
      <w:r w:rsidR="00231E8C" w:rsidRPr="00AC026D">
        <w:rPr>
          <w:rFonts w:ascii="Titillium" w:hAnsi="Titillium"/>
          <w:color w:val="auto"/>
          <w:spacing w:val="6"/>
          <w:sz w:val="18"/>
          <w:szCs w:val="18"/>
        </w:rPr>
        <w:t xml:space="preserve"> con conseguente incameramento della cauzione prestata</w:t>
      </w:r>
      <w:r w:rsidR="00CE29CC" w:rsidRPr="00AC026D">
        <w:rPr>
          <w:rFonts w:ascii="Titillium" w:hAnsi="Titillium"/>
          <w:color w:val="auto"/>
          <w:spacing w:val="6"/>
          <w:sz w:val="18"/>
          <w:szCs w:val="18"/>
        </w:rPr>
        <w:t>,</w:t>
      </w:r>
      <w:r w:rsidR="00231E8C" w:rsidRPr="00AC026D">
        <w:rPr>
          <w:rFonts w:ascii="Titillium" w:hAnsi="Titillium"/>
          <w:color w:val="auto"/>
          <w:spacing w:val="6"/>
          <w:sz w:val="18"/>
          <w:szCs w:val="18"/>
        </w:rPr>
        <w:t xml:space="preserve"> e fatto salvo l’obbligo a carico del</w:t>
      </w:r>
      <w:r w:rsidR="003C1EA9" w:rsidRPr="00AC026D">
        <w:rPr>
          <w:rFonts w:ascii="Titillium" w:hAnsi="Titillium"/>
          <w:color w:val="auto"/>
          <w:spacing w:val="6"/>
          <w:sz w:val="18"/>
          <w:szCs w:val="18"/>
        </w:rPr>
        <w:t>l’</w:t>
      </w:r>
      <w:r w:rsidR="00231E8C" w:rsidRPr="00AC026D">
        <w:rPr>
          <w:rFonts w:ascii="Titillium" w:hAnsi="Titillium"/>
          <w:color w:val="auto"/>
          <w:spacing w:val="6"/>
          <w:sz w:val="18"/>
          <w:szCs w:val="18"/>
        </w:rPr>
        <w:t xml:space="preserve">Operatore </w:t>
      </w:r>
      <w:r w:rsidR="007F59DA" w:rsidRPr="00AC026D">
        <w:rPr>
          <w:rFonts w:ascii="Titillium" w:hAnsi="Titillium"/>
          <w:color w:val="auto"/>
          <w:spacing w:val="6"/>
          <w:sz w:val="18"/>
          <w:szCs w:val="18"/>
        </w:rPr>
        <w:t>E</w:t>
      </w:r>
      <w:r w:rsidR="00231E8C" w:rsidRPr="00AC026D">
        <w:rPr>
          <w:rFonts w:ascii="Titillium" w:hAnsi="Titillium"/>
          <w:color w:val="auto"/>
          <w:spacing w:val="6"/>
          <w:sz w:val="18"/>
          <w:szCs w:val="18"/>
        </w:rPr>
        <w:t>conomico di risarcimento del maggior danno cagionato.</w:t>
      </w:r>
    </w:p>
    <w:p w14:paraId="7945A782" w14:textId="77777777" w:rsidR="00231E8C" w:rsidRPr="00AC026D" w:rsidRDefault="00231E8C" w:rsidP="00D21272">
      <w:pPr>
        <w:pStyle w:val="Default"/>
        <w:suppressAutoHyphens/>
        <w:spacing w:line="276" w:lineRule="auto"/>
        <w:jc w:val="both"/>
        <w:rPr>
          <w:rFonts w:ascii="Titillium" w:hAnsi="Titillium"/>
          <w:color w:val="auto"/>
          <w:sz w:val="18"/>
          <w:szCs w:val="18"/>
        </w:rPr>
      </w:pPr>
    </w:p>
    <w:p w14:paraId="00382370" w14:textId="78F388E6" w:rsidR="00231E8C" w:rsidRPr="00AC026D" w:rsidRDefault="00231E8C"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1</w:t>
      </w:r>
      <w:r w:rsidR="00C3695C" w:rsidRPr="00AC026D">
        <w:rPr>
          <w:rFonts w:ascii="Titillium" w:hAnsi="Titillium"/>
          <w:color w:val="auto"/>
          <w:sz w:val="18"/>
          <w:szCs w:val="18"/>
        </w:rPr>
        <w:t>1</w:t>
      </w:r>
      <w:r w:rsidRPr="00AC026D">
        <w:rPr>
          <w:rFonts w:ascii="Titillium" w:hAnsi="Titillium"/>
          <w:color w:val="auto"/>
          <w:sz w:val="18"/>
          <w:szCs w:val="18"/>
        </w:rPr>
        <w:t xml:space="preserve">. I contratti di assicurazione di cui al presente articolo devono garantire le coperture richieste anche in caso di carente, scorretta o ritardata informativa alla compagnia </w:t>
      </w:r>
      <w:r w:rsidR="000F62A1" w:rsidRPr="00AC026D">
        <w:rPr>
          <w:rFonts w:ascii="Titillium" w:hAnsi="Titillium"/>
          <w:color w:val="auto"/>
          <w:sz w:val="18"/>
          <w:szCs w:val="18"/>
        </w:rPr>
        <w:t xml:space="preserve">di assicurazione </w:t>
      </w:r>
      <w:r w:rsidRPr="00AC026D">
        <w:rPr>
          <w:rFonts w:ascii="Titillium" w:hAnsi="Titillium"/>
          <w:color w:val="auto"/>
          <w:sz w:val="18"/>
          <w:szCs w:val="18"/>
        </w:rPr>
        <w:t xml:space="preserve">da parte dell’Operatore </w:t>
      </w:r>
      <w:r w:rsidR="008614D1" w:rsidRPr="00AC026D">
        <w:rPr>
          <w:rFonts w:ascii="Titillium" w:hAnsi="Titillium"/>
          <w:color w:val="auto"/>
          <w:sz w:val="18"/>
          <w:szCs w:val="18"/>
        </w:rPr>
        <w:t>E</w:t>
      </w:r>
      <w:r w:rsidRPr="00AC026D">
        <w:rPr>
          <w:rFonts w:ascii="Titillium" w:hAnsi="Titillium"/>
          <w:color w:val="auto"/>
          <w:sz w:val="18"/>
          <w:szCs w:val="18"/>
        </w:rPr>
        <w:t xml:space="preserve">conomico. Non sono ammesse surroghe idonee a trasferire, anche solo parzialmente, eventuali richieste della compagnia </w:t>
      </w:r>
      <w:r w:rsidR="000F62A1" w:rsidRPr="00AC026D">
        <w:rPr>
          <w:rFonts w:ascii="Titillium" w:hAnsi="Titillium"/>
          <w:color w:val="auto"/>
          <w:sz w:val="18"/>
          <w:szCs w:val="18"/>
        </w:rPr>
        <w:t xml:space="preserve">di assicurazione </w:t>
      </w:r>
      <w:r w:rsidRPr="00AC026D">
        <w:rPr>
          <w:rFonts w:ascii="Titillium" w:hAnsi="Titillium"/>
          <w:color w:val="auto"/>
          <w:sz w:val="18"/>
          <w:szCs w:val="18"/>
        </w:rPr>
        <w:t xml:space="preserve">a carico dell’Operatore </w:t>
      </w:r>
      <w:r w:rsidR="008614D1" w:rsidRPr="00AC026D">
        <w:rPr>
          <w:rFonts w:ascii="Titillium" w:hAnsi="Titillium"/>
          <w:color w:val="auto"/>
          <w:sz w:val="18"/>
          <w:szCs w:val="18"/>
        </w:rPr>
        <w:t>E</w:t>
      </w:r>
      <w:r w:rsidRPr="00AC026D">
        <w:rPr>
          <w:rFonts w:ascii="Titillium" w:hAnsi="Titillium"/>
          <w:color w:val="auto"/>
          <w:sz w:val="18"/>
          <w:szCs w:val="18"/>
        </w:rPr>
        <w:t>conomico sull’</w:t>
      </w:r>
      <w:r w:rsidR="3C5E589A" w:rsidRPr="00AC026D">
        <w:rPr>
          <w:rFonts w:ascii="Titillium" w:hAnsi="Titillium"/>
          <w:color w:val="auto"/>
          <w:sz w:val="18"/>
          <w:szCs w:val="18"/>
        </w:rPr>
        <w:t>Ente Concedente</w:t>
      </w:r>
      <w:r w:rsidRPr="00AC026D">
        <w:rPr>
          <w:rFonts w:ascii="Titillium" w:hAnsi="Titillium"/>
          <w:color w:val="auto"/>
          <w:sz w:val="18"/>
          <w:szCs w:val="18"/>
        </w:rPr>
        <w:t>.</w:t>
      </w:r>
    </w:p>
    <w:p w14:paraId="04B420E2" w14:textId="77777777" w:rsidR="00231E8C" w:rsidRPr="00AC026D" w:rsidRDefault="00231E8C" w:rsidP="00D21272">
      <w:pPr>
        <w:pStyle w:val="Default"/>
        <w:suppressAutoHyphens/>
        <w:spacing w:line="276" w:lineRule="auto"/>
        <w:jc w:val="both"/>
        <w:rPr>
          <w:rFonts w:ascii="Titillium" w:hAnsi="Titillium"/>
          <w:color w:val="auto"/>
          <w:sz w:val="18"/>
          <w:szCs w:val="18"/>
        </w:rPr>
      </w:pPr>
    </w:p>
    <w:p w14:paraId="0D5E437D" w14:textId="6819A9F4" w:rsidR="00231E8C" w:rsidRPr="00AC026D" w:rsidRDefault="00231E8C" w:rsidP="00D21272">
      <w:pPr>
        <w:pStyle w:val="Default"/>
        <w:suppressAutoHyphens/>
        <w:spacing w:line="276" w:lineRule="auto"/>
        <w:jc w:val="both"/>
        <w:rPr>
          <w:rFonts w:ascii="Titillium" w:hAnsi="Titillium"/>
          <w:spacing w:val="4"/>
          <w:sz w:val="18"/>
          <w:szCs w:val="18"/>
        </w:rPr>
      </w:pPr>
      <w:r w:rsidRPr="00AC026D">
        <w:rPr>
          <w:rFonts w:ascii="Titillium" w:hAnsi="Titillium"/>
          <w:spacing w:val="4"/>
          <w:sz w:val="18"/>
          <w:szCs w:val="18"/>
        </w:rPr>
        <w:t>1</w:t>
      </w:r>
      <w:r w:rsidR="00C3695C" w:rsidRPr="00AC026D">
        <w:rPr>
          <w:rFonts w:ascii="Titillium" w:hAnsi="Titillium"/>
          <w:spacing w:val="4"/>
          <w:sz w:val="18"/>
          <w:szCs w:val="18"/>
        </w:rPr>
        <w:t>2</w:t>
      </w:r>
      <w:r w:rsidRPr="00AC026D">
        <w:rPr>
          <w:rFonts w:ascii="Titillium" w:hAnsi="Titillium"/>
          <w:spacing w:val="4"/>
          <w:sz w:val="18"/>
          <w:szCs w:val="18"/>
        </w:rPr>
        <w:t xml:space="preserve">. La copia della </w:t>
      </w:r>
      <w:r w:rsidRPr="00AC026D">
        <w:rPr>
          <w:rFonts w:ascii="Titillium" w:hAnsi="Titillium"/>
          <w:color w:val="auto"/>
          <w:spacing w:val="4"/>
          <w:sz w:val="18"/>
          <w:szCs w:val="18"/>
        </w:rPr>
        <w:t xml:space="preserve">polizza </w:t>
      </w:r>
      <w:r w:rsidR="00671C6B" w:rsidRPr="00AC026D">
        <w:rPr>
          <w:rFonts w:ascii="Titillium" w:hAnsi="Titillium"/>
          <w:color w:val="auto"/>
          <w:spacing w:val="4"/>
          <w:sz w:val="18"/>
          <w:szCs w:val="18"/>
        </w:rPr>
        <w:t xml:space="preserve">assicurativa sottoscritta dall’Operatore Economico </w:t>
      </w:r>
      <w:r w:rsidRPr="00AC026D">
        <w:rPr>
          <w:rFonts w:ascii="Titillium" w:hAnsi="Titillium"/>
          <w:color w:val="auto"/>
          <w:spacing w:val="4"/>
          <w:sz w:val="18"/>
          <w:szCs w:val="18"/>
        </w:rPr>
        <w:t xml:space="preserve">viene </w:t>
      </w:r>
      <w:r w:rsidRPr="00AC026D">
        <w:rPr>
          <w:rFonts w:ascii="Titillium" w:hAnsi="Titillium"/>
          <w:spacing w:val="4"/>
          <w:sz w:val="18"/>
          <w:szCs w:val="18"/>
        </w:rPr>
        <w:t xml:space="preserve">depositata </w:t>
      </w:r>
      <w:r w:rsidR="00671C6B" w:rsidRPr="00AC026D">
        <w:rPr>
          <w:rFonts w:ascii="Titillium" w:hAnsi="Titillium"/>
          <w:spacing w:val="4"/>
          <w:sz w:val="18"/>
          <w:szCs w:val="18"/>
        </w:rPr>
        <w:t xml:space="preserve">presso l’Ente Concedente </w:t>
      </w:r>
      <w:r w:rsidRPr="00AC026D">
        <w:rPr>
          <w:rFonts w:ascii="Titillium" w:hAnsi="Titillium"/>
          <w:spacing w:val="4"/>
          <w:sz w:val="18"/>
          <w:szCs w:val="18"/>
        </w:rPr>
        <w:t>all</w:t>
      </w:r>
      <w:r w:rsidR="00DB67E4" w:rsidRPr="00AC026D">
        <w:rPr>
          <w:rFonts w:ascii="Titillium" w:hAnsi="Titillium"/>
          <w:spacing w:val="4"/>
          <w:sz w:val="18"/>
          <w:szCs w:val="18"/>
        </w:rPr>
        <w:t>’</w:t>
      </w:r>
      <w:r w:rsidRPr="00AC026D">
        <w:rPr>
          <w:rFonts w:ascii="Titillium" w:hAnsi="Titillium"/>
          <w:spacing w:val="4"/>
          <w:sz w:val="18"/>
          <w:szCs w:val="18"/>
        </w:rPr>
        <w:t xml:space="preserve">atto della firma del </w:t>
      </w:r>
      <w:r w:rsidR="00671C6B" w:rsidRPr="00AC026D">
        <w:rPr>
          <w:rFonts w:ascii="Titillium" w:hAnsi="Titillium"/>
          <w:spacing w:val="4"/>
          <w:sz w:val="18"/>
          <w:szCs w:val="18"/>
        </w:rPr>
        <w:t>presente C</w:t>
      </w:r>
      <w:r w:rsidRPr="00AC026D">
        <w:rPr>
          <w:rFonts w:ascii="Titillium" w:hAnsi="Titillium"/>
          <w:spacing w:val="4"/>
          <w:sz w:val="18"/>
          <w:szCs w:val="18"/>
        </w:rPr>
        <w:t xml:space="preserve">ontratto. In caso in cui l’Operatore </w:t>
      </w:r>
      <w:r w:rsidR="008614D1" w:rsidRPr="00AC026D">
        <w:rPr>
          <w:rFonts w:ascii="Titillium" w:hAnsi="Titillium"/>
          <w:spacing w:val="4"/>
          <w:sz w:val="18"/>
          <w:szCs w:val="18"/>
        </w:rPr>
        <w:t>E</w:t>
      </w:r>
      <w:r w:rsidRPr="00AC026D">
        <w:rPr>
          <w:rFonts w:ascii="Titillium" w:hAnsi="Titillium"/>
          <w:spacing w:val="4"/>
          <w:sz w:val="18"/>
          <w:szCs w:val="18"/>
        </w:rPr>
        <w:t>conomico non provveda alla stipula della suddetta polizza, l’</w:t>
      </w:r>
      <w:r w:rsidR="3C5E589A" w:rsidRPr="00AC026D">
        <w:rPr>
          <w:rFonts w:ascii="Titillium" w:hAnsi="Titillium"/>
          <w:spacing w:val="4"/>
          <w:sz w:val="18"/>
          <w:szCs w:val="18"/>
        </w:rPr>
        <w:t>Ente Concedente</w:t>
      </w:r>
      <w:r w:rsidRPr="00AC026D">
        <w:rPr>
          <w:rFonts w:ascii="Titillium" w:hAnsi="Titillium"/>
          <w:spacing w:val="4"/>
          <w:sz w:val="18"/>
          <w:szCs w:val="18"/>
        </w:rPr>
        <w:t xml:space="preserve"> si riserva di provvedere direttamente alla </w:t>
      </w:r>
      <w:r w:rsidR="00640AE4" w:rsidRPr="00AC026D">
        <w:rPr>
          <w:rFonts w:ascii="Titillium" w:hAnsi="Titillium"/>
          <w:spacing w:val="4"/>
          <w:sz w:val="18"/>
          <w:szCs w:val="18"/>
        </w:rPr>
        <w:t>s</w:t>
      </w:r>
      <w:r w:rsidRPr="00AC026D">
        <w:rPr>
          <w:rFonts w:ascii="Titillium" w:hAnsi="Titillium"/>
          <w:spacing w:val="4"/>
          <w:sz w:val="18"/>
          <w:szCs w:val="18"/>
        </w:rPr>
        <w:t xml:space="preserve">tipula </w:t>
      </w:r>
      <w:r w:rsidR="00640AE4" w:rsidRPr="00AC026D">
        <w:rPr>
          <w:rFonts w:ascii="Titillium" w:hAnsi="Titillium"/>
          <w:spacing w:val="4"/>
          <w:sz w:val="18"/>
          <w:szCs w:val="18"/>
        </w:rPr>
        <w:t xml:space="preserve">della medesima </w:t>
      </w:r>
      <w:r w:rsidRPr="00AC026D">
        <w:rPr>
          <w:rFonts w:ascii="Titillium" w:hAnsi="Titillium"/>
          <w:spacing w:val="4"/>
          <w:sz w:val="18"/>
          <w:szCs w:val="18"/>
        </w:rPr>
        <w:t xml:space="preserve">imputando i relativi oneri in capo all’Operatore </w:t>
      </w:r>
      <w:r w:rsidR="008614D1" w:rsidRPr="00AC026D">
        <w:rPr>
          <w:rFonts w:ascii="Titillium" w:hAnsi="Titillium"/>
          <w:spacing w:val="4"/>
          <w:sz w:val="18"/>
          <w:szCs w:val="18"/>
        </w:rPr>
        <w:t>E</w:t>
      </w:r>
      <w:r w:rsidRPr="00AC026D">
        <w:rPr>
          <w:rFonts w:ascii="Titillium" w:hAnsi="Titillium"/>
          <w:spacing w:val="4"/>
          <w:sz w:val="18"/>
          <w:szCs w:val="18"/>
        </w:rPr>
        <w:t xml:space="preserve">conomico. In caso di danni o malfunzionamenti, l’Operatore </w:t>
      </w:r>
      <w:r w:rsidR="008614D1" w:rsidRPr="00AC026D">
        <w:rPr>
          <w:rFonts w:ascii="Titillium" w:hAnsi="Titillium"/>
          <w:spacing w:val="4"/>
          <w:sz w:val="18"/>
          <w:szCs w:val="18"/>
        </w:rPr>
        <w:t>E</w:t>
      </w:r>
      <w:r w:rsidRPr="00AC026D">
        <w:rPr>
          <w:rFonts w:ascii="Titillium" w:hAnsi="Titillium"/>
          <w:spacing w:val="4"/>
          <w:sz w:val="18"/>
          <w:szCs w:val="18"/>
        </w:rPr>
        <w:t>conomico è tenuto a comunicarli immediatamente anche all’</w:t>
      </w:r>
      <w:r w:rsidR="3C5E589A" w:rsidRPr="00AC026D">
        <w:rPr>
          <w:rFonts w:ascii="Titillium" w:hAnsi="Titillium"/>
          <w:spacing w:val="4"/>
          <w:sz w:val="18"/>
          <w:szCs w:val="18"/>
        </w:rPr>
        <w:t>Ente Concedente</w:t>
      </w:r>
      <w:r w:rsidRPr="00AC026D">
        <w:rPr>
          <w:rFonts w:ascii="Titillium" w:hAnsi="Titillium"/>
          <w:spacing w:val="4"/>
          <w:sz w:val="18"/>
          <w:szCs w:val="18"/>
        </w:rPr>
        <w:t xml:space="preserve">. </w:t>
      </w:r>
    </w:p>
    <w:p w14:paraId="04630DD2" w14:textId="77777777" w:rsidR="005F12E7" w:rsidRPr="00AC026D" w:rsidRDefault="005F12E7" w:rsidP="00D21272">
      <w:pPr>
        <w:pStyle w:val="Default"/>
        <w:suppressAutoHyphens/>
        <w:spacing w:line="276" w:lineRule="auto"/>
        <w:jc w:val="both"/>
        <w:rPr>
          <w:rFonts w:ascii="Titillium" w:hAnsi="Titillium"/>
          <w:sz w:val="18"/>
          <w:szCs w:val="18"/>
        </w:rPr>
      </w:pPr>
    </w:p>
    <w:p w14:paraId="4396A619" w14:textId="34AEC8A4" w:rsidR="00863C98" w:rsidRPr="00AC026D" w:rsidRDefault="00F60D3F" w:rsidP="00D21272">
      <w:pPr>
        <w:pStyle w:val="Titolo1"/>
        <w:keepNext w:val="0"/>
        <w:keepLines w:val="0"/>
        <w:widowControl w:val="0"/>
        <w:suppressAutoHyphens/>
        <w:spacing w:before="0" w:line="276" w:lineRule="auto"/>
        <w:rPr>
          <w:rFonts w:ascii="Titillium" w:eastAsia="Tahoma" w:hAnsi="Titillium" w:cs="Times New Roman"/>
          <w:b/>
          <w:color w:val="000000"/>
          <w:spacing w:val="-6"/>
          <w:sz w:val="18"/>
          <w:szCs w:val="18"/>
          <w:lang w:val="it-IT"/>
        </w:rPr>
      </w:pPr>
      <w:bookmarkStart w:id="91" w:name="_Toc172619617"/>
      <w:r w:rsidRPr="00AC026D">
        <w:rPr>
          <w:rFonts w:ascii="Titillium" w:eastAsia="Tahoma" w:hAnsi="Titillium" w:cs="Times New Roman"/>
          <w:b/>
          <w:color w:val="000000"/>
          <w:spacing w:val="-6"/>
          <w:sz w:val="18"/>
          <w:szCs w:val="18"/>
          <w:lang w:val="it-IT"/>
        </w:rPr>
        <w:t>SEZIONE VII</w:t>
      </w:r>
      <w:r w:rsidR="005F12E7" w:rsidRPr="00AC026D">
        <w:rPr>
          <w:rFonts w:ascii="Titillium" w:eastAsia="Tahoma" w:hAnsi="Titillium" w:cs="Times New Roman"/>
          <w:b/>
          <w:color w:val="000000"/>
          <w:spacing w:val="-6"/>
          <w:sz w:val="18"/>
          <w:szCs w:val="18"/>
          <w:lang w:val="it-IT"/>
        </w:rPr>
        <w:t xml:space="preserve"> </w:t>
      </w:r>
      <w:r w:rsidRPr="00AC026D">
        <w:rPr>
          <w:rFonts w:ascii="Titillium" w:eastAsia="Tahoma" w:hAnsi="Titillium" w:cs="Times New Roman"/>
          <w:b/>
          <w:color w:val="000000"/>
          <w:spacing w:val="-6"/>
          <w:sz w:val="18"/>
          <w:szCs w:val="18"/>
          <w:lang w:val="it-IT"/>
        </w:rPr>
        <w:t>- VICENDE DEL</w:t>
      </w:r>
      <w:r w:rsidR="00654B52" w:rsidRPr="00AC026D">
        <w:rPr>
          <w:rFonts w:ascii="Titillium" w:eastAsia="Tahoma" w:hAnsi="Titillium" w:cs="Times New Roman"/>
          <w:b/>
          <w:color w:val="000000"/>
          <w:spacing w:val="-6"/>
          <w:sz w:val="18"/>
          <w:szCs w:val="18"/>
          <w:lang w:val="it-IT"/>
        </w:rPr>
        <w:t xml:space="preserve"> CONTRATTO</w:t>
      </w:r>
      <w:bookmarkEnd w:id="91"/>
    </w:p>
    <w:p w14:paraId="2EE35134" w14:textId="77777777" w:rsidR="00265B25" w:rsidRPr="00AC026D" w:rsidRDefault="00265B25" w:rsidP="00265B25">
      <w:pPr>
        <w:rPr>
          <w:rFonts w:ascii="Titillium" w:hAnsi="Titillium"/>
          <w:sz w:val="18"/>
          <w:szCs w:val="18"/>
          <w:lang w:val="it-IT"/>
        </w:rPr>
      </w:pPr>
    </w:p>
    <w:p w14:paraId="32E951A2" w14:textId="3DCA5244" w:rsidR="00BD5EA9" w:rsidRPr="00AC026D" w:rsidRDefault="00BD5EA9" w:rsidP="00D21272">
      <w:pPr>
        <w:pStyle w:val="Titolo2"/>
        <w:keepNext w:val="0"/>
        <w:keepLines w:val="0"/>
        <w:widowControl w:val="0"/>
        <w:suppressAutoHyphens/>
        <w:spacing w:before="0"/>
        <w:jc w:val="both"/>
        <w:rPr>
          <w:rFonts w:ascii="Titillium" w:hAnsi="Titillium" w:cs="Times New Roman"/>
          <w:color w:val="auto"/>
          <w:sz w:val="18"/>
          <w:szCs w:val="18"/>
        </w:rPr>
      </w:pPr>
      <w:bookmarkStart w:id="92" w:name="_Toc117519744"/>
      <w:bookmarkStart w:id="93" w:name="_Toc172619618"/>
      <w:r w:rsidRPr="00AC026D">
        <w:rPr>
          <w:rFonts w:ascii="Titillium" w:hAnsi="Titillium" w:cs="Times New Roman"/>
          <w:color w:val="auto"/>
          <w:sz w:val="18"/>
          <w:szCs w:val="18"/>
        </w:rPr>
        <w:t xml:space="preserve">ART. </w:t>
      </w:r>
      <w:r w:rsidR="00726498" w:rsidRPr="00AC026D">
        <w:rPr>
          <w:rFonts w:ascii="Titillium" w:hAnsi="Titillium" w:cs="Times New Roman"/>
          <w:color w:val="auto"/>
          <w:sz w:val="18"/>
          <w:szCs w:val="18"/>
        </w:rPr>
        <w:t>37</w:t>
      </w:r>
      <w:r w:rsidRPr="00AC026D">
        <w:rPr>
          <w:rFonts w:ascii="Titillium" w:hAnsi="Titillium" w:cs="Times New Roman"/>
          <w:color w:val="auto"/>
          <w:sz w:val="18"/>
          <w:szCs w:val="18"/>
        </w:rPr>
        <w:t xml:space="preserve"> - CLAUSOLA RISOLUTIVA ESPRESSA</w:t>
      </w:r>
      <w:bookmarkEnd w:id="92"/>
      <w:bookmarkEnd w:id="93"/>
    </w:p>
    <w:p w14:paraId="0FFFAA61" w14:textId="77777777" w:rsidR="00DE01AF" w:rsidRPr="00AC026D" w:rsidRDefault="00DE01AF" w:rsidP="00D21272">
      <w:pPr>
        <w:pStyle w:val="Default"/>
        <w:suppressAutoHyphens/>
        <w:spacing w:line="276" w:lineRule="auto"/>
        <w:rPr>
          <w:rFonts w:ascii="Titillium" w:hAnsi="Titillium"/>
          <w:sz w:val="18"/>
          <w:szCs w:val="18"/>
        </w:rPr>
      </w:pPr>
    </w:p>
    <w:p w14:paraId="3758C62E" w14:textId="61AEDBAE" w:rsidR="00692373" w:rsidRPr="00AC026D" w:rsidRDefault="00692373" w:rsidP="00D21272">
      <w:pPr>
        <w:pStyle w:val="Default"/>
        <w:suppressAutoHyphens/>
        <w:spacing w:line="276" w:lineRule="auto"/>
        <w:jc w:val="both"/>
        <w:rPr>
          <w:rFonts w:ascii="Titillium" w:hAnsi="Titillium"/>
          <w:color w:val="auto"/>
          <w:sz w:val="18"/>
          <w:szCs w:val="18"/>
        </w:rPr>
      </w:pPr>
      <w:r w:rsidRPr="00AC026D">
        <w:rPr>
          <w:rFonts w:ascii="Titillium" w:hAnsi="Titillium"/>
          <w:sz w:val="18"/>
          <w:szCs w:val="18"/>
        </w:rPr>
        <w:t xml:space="preserve">1. Il contratto si risolve di diritto, </w:t>
      </w:r>
      <w:r w:rsidR="005F12E7" w:rsidRPr="00AC026D">
        <w:rPr>
          <w:rFonts w:ascii="Titillium" w:hAnsi="Titillium"/>
          <w:sz w:val="18"/>
          <w:szCs w:val="18"/>
        </w:rPr>
        <w:t>ai sensi dell’</w:t>
      </w:r>
      <w:r w:rsidRPr="00AC026D">
        <w:rPr>
          <w:rFonts w:ascii="Titillium" w:hAnsi="Titillium"/>
          <w:sz w:val="18"/>
          <w:szCs w:val="18"/>
        </w:rPr>
        <w:t xml:space="preserve">articolo 1456 del </w:t>
      </w:r>
      <w:proofErr w:type="gramStart"/>
      <w:r w:rsidRPr="00AC026D">
        <w:rPr>
          <w:rFonts w:ascii="Titillium" w:hAnsi="Titillium"/>
          <w:sz w:val="18"/>
          <w:szCs w:val="18"/>
        </w:rPr>
        <w:t xml:space="preserve">Codice </w:t>
      </w:r>
      <w:r w:rsidR="00205DE9" w:rsidRPr="00AC026D">
        <w:rPr>
          <w:rFonts w:ascii="Titillium" w:hAnsi="Titillium"/>
          <w:sz w:val="18"/>
          <w:szCs w:val="18"/>
        </w:rPr>
        <w:t>C</w:t>
      </w:r>
      <w:r w:rsidRPr="00AC026D">
        <w:rPr>
          <w:rFonts w:ascii="Titillium" w:hAnsi="Titillium"/>
          <w:sz w:val="18"/>
          <w:szCs w:val="18"/>
        </w:rPr>
        <w:t>ivile</w:t>
      </w:r>
      <w:proofErr w:type="gramEnd"/>
      <w:r w:rsidRPr="00AC026D">
        <w:rPr>
          <w:rFonts w:ascii="Titillium" w:hAnsi="Titillium"/>
          <w:sz w:val="18"/>
          <w:szCs w:val="18"/>
        </w:rPr>
        <w:t xml:space="preserve">, previa dichiarazione da comunicarsi all’Operatore </w:t>
      </w:r>
      <w:r w:rsidR="0000576C" w:rsidRPr="00AC026D">
        <w:rPr>
          <w:rFonts w:ascii="Titillium" w:hAnsi="Titillium"/>
          <w:sz w:val="18"/>
          <w:szCs w:val="18"/>
        </w:rPr>
        <w:t>E</w:t>
      </w:r>
      <w:r w:rsidRPr="00AC026D">
        <w:rPr>
          <w:rFonts w:ascii="Titillium" w:hAnsi="Titillium"/>
          <w:sz w:val="18"/>
          <w:szCs w:val="18"/>
        </w:rPr>
        <w:t xml:space="preserve">conomico </w:t>
      </w:r>
      <w:r w:rsidR="004106BD" w:rsidRPr="00AC026D">
        <w:rPr>
          <w:rFonts w:ascii="Titillium" w:hAnsi="Titillium"/>
          <w:sz w:val="18"/>
          <w:szCs w:val="18"/>
        </w:rPr>
        <w:t xml:space="preserve">all’indirizzo </w:t>
      </w:r>
      <w:r w:rsidR="002C1613" w:rsidRPr="00AC026D">
        <w:rPr>
          <w:rFonts w:ascii="Titillium" w:hAnsi="Titillium"/>
          <w:sz w:val="18"/>
          <w:szCs w:val="18"/>
        </w:rPr>
        <w:t>di posta</w:t>
      </w:r>
      <w:r w:rsidRPr="00AC026D">
        <w:rPr>
          <w:rFonts w:ascii="Titillium" w:hAnsi="Titillium"/>
          <w:sz w:val="18"/>
          <w:szCs w:val="18"/>
        </w:rPr>
        <w:t xml:space="preserve"> </w:t>
      </w:r>
      <w:r w:rsidR="005F12E7" w:rsidRPr="00AC026D">
        <w:rPr>
          <w:rFonts w:ascii="Titillium" w:hAnsi="Titillium"/>
          <w:sz w:val="18"/>
          <w:szCs w:val="18"/>
        </w:rPr>
        <w:t xml:space="preserve">elettronica </w:t>
      </w:r>
      <w:r w:rsidRPr="00AC026D">
        <w:rPr>
          <w:rFonts w:ascii="Titillium" w:hAnsi="Titillium"/>
          <w:color w:val="auto"/>
          <w:sz w:val="18"/>
          <w:szCs w:val="18"/>
        </w:rPr>
        <w:t xml:space="preserve">certificata </w:t>
      </w:r>
      <w:r w:rsidR="004106BD" w:rsidRPr="00AC026D">
        <w:rPr>
          <w:rFonts w:ascii="Titillium" w:hAnsi="Titillium"/>
          <w:color w:val="auto"/>
          <w:sz w:val="18"/>
          <w:szCs w:val="18"/>
        </w:rPr>
        <w:t xml:space="preserve">di cui al successivo articolo 59 </w:t>
      </w:r>
      <w:r w:rsidRPr="00AC026D">
        <w:rPr>
          <w:rFonts w:ascii="Titillium" w:hAnsi="Titillium"/>
          <w:color w:val="auto"/>
          <w:sz w:val="18"/>
          <w:szCs w:val="18"/>
        </w:rPr>
        <w:t>in caso di:</w:t>
      </w:r>
    </w:p>
    <w:p w14:paraId="63B7A31B" w14:textId="55CA4310" w:rsidR="00692373" w:rsidRPr="00AC026D" w:rsidRDefault="00692373" w:rsidP="000D3374">
      <w:pPr>
        <w:pStyle w:val="Default"/>
        <w:numPr>
          <w:ilvl w:val="0"/>
          <w:numId w:val="13"/>
        </w:numPr>
        <w:suppressAutoHyphens/>
        <w:spacing w:line="276" w:lineRule="auto"/>
        <w:ind w:left="567" w:hanging="283"/>
        <w:jc w:val="both"/>
        <w:rPr>
          <w:rFonts w:ascii="Titillium" w:hAnsi="Titillium"/>
          <w:color w:val="auto"/>
          <w:sz w:val="18"/>
          <w:szCs w:val="18"/>
        </w:rPr>
      </w:pPr>
      <w:r w:rsidRPr="00AC026D">
        <w:rPr>
          <w:rFonts w:ascii="Titillium" w:hAnsi="Titillium"/>
          <w:sz w:val="18"/>
          <w:szCs w:val="18"/>
        </w:rPr>
        <w:t xml:space="preserve">mancata </w:t>
      </w:r>
      <w:r w:rsidRPr="00AC026D">
        <w:rPr>
          <w:rFonts w:ascii="Titillium" w:hAnsi="Titillium"/>
          <w:color w:val="auto"/>
          <w:sz w:val="18"/>
          <w:szCs w:val="18"/>
        </w:rPr>
        <w:t xml:space="preserve">approvazione </w:t>
      </w:r>
      <w:r w:rsidR="00697939" w:rsidRPr="00AC026D">
        <w:rPr>
          <w:rFonts w:ascii="Titillium" w:hAnsi="Titillium"/>
          <w:color w:val="auto"/>
          <w:sz w:val="18"/>
          <w:szCs w:val="18"/>
        </w:rPr>
        <w:t xml:space="preserve">del </w:t>
      </w:r>
      <w:r w:rsidR="001D785E" w:rsidRPr="00AC026D">
        <w:rPr>
          <w:rFonts w:ascii="Titillium" w:hAnsi="Titillium"/>
          <w:color w:val="auto"/>
          <w:sz w:val="18"/>
          <w:szCs w:val="18"/>
        </w:rPr>
        <w:t>P</w:t>
      </w:r>
      <w:r w:rsidRPr="00AC026D">
        <w:rPr>
          <w:rFonts w:ascii="Titillium" w:hAnsi="Titillium"/>
          <w:color w:val="auto"/>
          <w:sz w:val="18"/>
          <w:szCs w:val="18"/>
        </w:rPr>
        <w:t xml:space="preserve">rogetto </w:t>
      </w:r>
      <w:r w:rsidR="001D785E" w:rsidRPr="00AC026D">
        <w:rPr>
          <w:rFonts w:ascii="Titillium" w:hAnsi="Titillium"/>
          <w:color w:val="auto"/>
          <w:sz w:val="18"/>
          <w:szCs w:val="18"/>
        </w:rPr>
        <w:t>E</w:t>
      </w:r>
      <w:r w:rsidRPr="00AC026D">
        <w:rPr>
          <w:rFonts w:ascii="Titillium" w:hAnsi="Titillium"/>
          <w:color w:val="auto"/>
          <w:sz w:val="18"/>
          <w:szCs w:val="18"/>
        </w:rPr>
        <w:t xml:space="preserve">secutivo per cause </w:t>
      </w:r>
      <w:r w:rsidRPr="00AC026D">
        <w:rPr>
          <w:rFonts w:ascii="Titillium" w:hAnsi="Titillium"/>
          <w:sz w:val="18"/>
          <w:szCs w:val="18"/>
        </w:rPr>
        <w:t xml:space="preserve">imputabili all’Operatore </w:t>
      </w:r>
      <w:r w:rsidR="008614D1" w:rsidRPr="00AC026D">
        <w:rPr>
          <w:rFonts w:ascii="Titillium" w:hAnsi="Titillium"/>
          <w:sz w:val="18"/>
          <w:szCs w:val="18"/>
        </w:rPr>
        <w:t>E</w:t>
      </w:r>
      <w:r w:rsidRPr="00AC026D">
        <w:rPr>
          <w:rFonts w:ascii="Titillium" w:hAnsi="Titillium"/>
          <w:sz w:val="18"/>
          <w:szCs w:val="18"/>
        </w:rPr>
        <w:t xml:space="preserve">conomico. </w:t>
      </w:r>
      <w:r w:rsidRPr="00AC026D">
        <w:rPr>
          <w:rFonts w:ascii="Titillium" w:hAnsi="Titillium"/>
          <w:color w:val="auto"/>
          <w:sz w:val="18"/>
          <w:szCs w:val="18"/>
        </w:rPr>
        <w:t>Tra di esse rientra la mancata sottoposizione all’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ai fini dell’approvazione, del progetto esecutivo entro il termine essenziale di </w:t>
      </w:r>
      <w:r w:rsidR="005F12E7" w:rsidRPr="00AC026D">
        <w:rPr>
          <w:rFonts w:ascii="Titillium" w:hAnsi="Titillium"/>
          <w:i/>
          <w:iCs/>
          <w:color w:val="auto"/>
          <w:sz w:val="18"/>
          <w:szCs w:val="18"/>
        </w:rPr>
        <w:t xml:space="preserve">(…) </w:t>
      </w:r>
      <w:r w:rsidRPr="00AC026D">
        <w:rPr>
          <w:rFonts w:ascii="Titillium" w:hAnsi="Titillium"/>
          <w:color w:val="auto"/>
          <w:sz w:val="18"/>
          <w:szCs w:val="18"/>
        </w:rPr>
        <w:t>dalla data di efficacia del</w:t>
      </w:r>
      <w:r w:rsidR="005F12E7" w:rsidRPr="00AC026D">
        <w:rPr>
          <w:rFonts w:ascii="Titillium" w:hAnsi="Titillium"/>
          <w:color w:val="auto"/>
          <w:sz w:val="18"/>
          <w:szCs w:val="18"/>
        </w:rPr>
        <w:t xml:space="preserve"> presente C</w:t>
      </w:r>
      <w:r w:rsidRPr="00AC026D">
        <w:rPr>
          <w:rFonts w:ascii="Titillium" w:hAnsi="Titillium"/>
          <w:color w:val="auto"/>
          <w:sz w:val="18"/>
          <w:szCs w:val="18"/>
        </w:rPr>
        <w:t>ontratto</w:t>
      </w:r>
      <w:r w:rsidR="002C7BF5" w:rsidRPr="00AC026D">
        <w:rPr>
          <w:rFonts w:ascii="Titillium" w:hAnsi="Titillium"/>
          <w:color w:val="auto"/>
          <w:sz w:val="18"/>
          <w:szCs w:val="18"/>
        </w:rPr>
        <w:t xml:space="preserve"> indicata nell’articolo 4, </w:t>
      </w:r>
      <w:r w:rsidR="002C7BF5" w:rsidRPr="00AC026D">
        <w:rPr>
          <w:rFonts w:ascii="Titillium" w:hAnsi="Titillium"/>
          <w:color w:val="auto"/>
          <w:sz w:val="18"/>
          <w:szCs w:val="18"/>
        </w:rPr>
        <w:lastRenderedPageBreak/>
        <w:t>comma 2</w:t>
      </w:r>
      <w:r w:rsidRPr="00AC026D">
        <w:rPr>
          <w:rFonts w:ascii="Titillium" w:hAnsi="Titillium"/>
          <w:color w:val="auto"/>
          <w:sz w:val="18"/>
          <w:szCs w:val="18"/>
        </w:rPr>
        <w:t>;</w:t>
      </w:r>
    </w:p>
    <w:p w14:paraId="16F93F31" w14:textId="7343CDA4" w:rsidR="00692373" w:rsidRPr="00AC026D" w:rsidRDefault="00692373" w:rsidP="000D3374">
      <w:pPr>
        <w:pStyle w:val="Default"/>
        <w:numPr>
          <w:ilvl w:val="0"/>
          <w:numId w:val="13"/>
        </w:numPr>
        <w:suppressAutoHyphens/>
        <w:spacing w:line="276" w:lineRule="auto"/>
        <w:ind w:left="567" w:hanging="283"/>
        <w:jc w:val="both"/>
        <w:rPr>
          <w:rFonts w:ascii="Titillium" w:hAnsi="Titillium"/>
          <w:sz w:val="18"/>
          <w:szCs w:val="18"/>
        </w:rPr>
      </w:pPr>
      <w:r w:rsidRPr="00AC026D">
        <w:rPr>
          <w:rFonts w:ascii="Titillium" w:hAnsi="Titillium"/>
          <w:sz w:val="18"/>
          <w:szCs w:val="18"/>
        </w:rPr>
        <w:t>mancata sottoscrizione del contratto di finanziamento</w:t>
      </w:r>
      <w:r w:rsidR="00D279EB" w:rsidRPr="00AC026D">
        <w:rPr>
          <w:rFonts w:ascii="Titillium" w:hAnsi="Titillium"/>
          <w:sz w:val="18"/>
          <w:szCs w:val="18"/>
        </w:rPr>
        <w:t>,</w:t>
      </w:r>
      <w:r w:rsidRPr="00AC026D">
        <w:rPr>
          <w:rFonts w:ascii="Titillium" w:hAnsi="Titillium"/>
          <w:sz w:val="18"/>
          <w:szCs w:val="18"/>
        </w:rPr>
        <w:t xml:space="preserve"> o comunque mancato reperimento della liquidità necessaria alla realizzazione dell’investimento, entro e non oltre </w:t>
      </w:r>
      <w:r w:rsidR="00477580" w:rsidRPr="00AC026D">
        <w:rPr>
          <w:rFonts w:ascii="Titillium" w:hAnsi="Titillium"/>
          <w:sz w:val="18"/>
          <w:szCs w:val="18"/>
        </w:rPr>
        <w:t>il termine stabilito dall’articolo 7</w:t>
      </w:r>
      <w:r w:rsidR="005F12E7" w:rsidRPr="00AC026D">
        <w:rPr>
          <w:rFonts w:ascii="Titillium" w:hAnsi="Titillium"/>
          <w:sz w:val="18"/>
          <w:szCs w:val="18"/>
        </w:rPr>
        <w:t xml:space="preserve"> del presente Contratto</w:t>
      </w:r>
      <w:r w:rsidRPr="00AC026D">
        <w:rPr>
          <w:rFonts w:ascii="Titillium" w:hAnsi="Titillium"/>
          <w:sz w:val="18"/>
          <w:szCs w:val="18"/>
        </w:rPr>
        <w:t>.</w:t>
      </w:r>
    </w:p>
    <w:p w14:paraId="72FA025B" w14:textId="77777777" w:rsidR="00692373" w:rsidRPr="00AC026D" w:rsidRDefault="00692373" w:rsidP="00D21272">
      <w:pPr>
        <w:pStyle w:val="Default"/>
        <w:suppressAutoHyphens/>
        <w:spacing w:line="276" w:lineRule="auto"/>
        <w:ind w:left="720"/>
        <w:jc w:val="both"/>
        <w:rPr>
          <w:rFonts w:ascii="Titillium" w:hAnsi="Titillium"/>
          <w:sz w:val="18"/>
          <w:szCs w:val="18"/>
        </w:rPr>
      </w:pPr>
    </w:p>
    <w:p w14:paraId="7C3948CD" w14:textId="5477FC1F" w:rsidR="00692373" w:rsidRPr="00AC026D" w:rsidRDefault="00692373"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2. In presenza di una delle circostanze specificate al comma 1, nulla è dovuto all’Operatore </w:t>
      </w:r>
      <w:r w:rsidR="008614D1" w:rsidRPr="00AC026D">
        <w:rPr>
          <w:rFonts w:ascii="Titillium" w:hAnsi="Titillium"/>
          <w:sz w:val="18"/>
          <w:szCs w:val="18"/>
        </w:rPr>
        <w:t>E</w:t>
      </w:r>
      <w:r w:rsidRPr="00AC026D">
        <w:rPr>
          <w:rFonts w:ascii="Titillium" w:hAnsi="Titillium"/>
          <w:sz w:val="18"/>
          <w:szCs w:val="18"/>
        </w:rPr>
        <w:t xml:space="preserve">conomico a titolo di rimborso e/o di indennizzo, ivi incluso qualunque costo sostenuto dall’Operatore </w:t>
      </w:r>
      <w:r w:rsidR="008614D1" w:rsidRPr="00AC026D">
        <w:rPr>
          <w:rFonts w:ascii="Titillium" w:hAnsi="Titillium"/>
          <w:sz w:val="18"/>
          <w:szCs w:val="18"/>
        </w:rPr>
        <w:t>E</w:t>
      </w:r>
      <w:r w:rsidRPr="00AC026D">
        <w:rPr>
          <w:rFonts w:ascii="Titillium" w:hAnsi="Titillium"/>
          <w:sz w:val="18"/>
          <w:szCs w:val="18"/>
        </w:rPr>
        <w:t>conomico medesimo per le attività di progettazione.</w:t>
      </w:r>
    </w:p>
    <w:p w14:paraId="3CAAE878" w14:textId="77777777" w:rsidR="00692373" w:rsidRPr="00AC026D" w:rsidRDefault="00692373" w:rsidP="00D21272">
      <w:pPr>
        <w:pStyle w:val="Default"/>
        <w:suppressAutoHyphens/>
        <w:spacing w:line="276" w:lineRule="auto"/>
        <w:jc w:val="both"/>
        <w:rPr>
          <w:rFonts w:ascii="Titillium" w:hAnsi="Titillium"/>
          <w:sz w:val="18"/>
          <w:szCs w:val="18"/>
        </w:rPr>
      </w:pPr>
    </w:p>
    <w:p w14:paraId="6E8F9234" w14:textId="31DF0543" w:rsidR="00692373" w:rsidRPr="00AC026D" w:rsidRDefault="00692373" w:rsidP="00D21272">
      <w:pPr>
        <w:pStyle w:val="Default"/>
        <w:suppressAutoHyphens/>
        <w:spacing w:line="276" w:lineRule="auto"/>
        <w:jc w:val="both"/>
        <w:rPr>
          <w:rFonts w:ascii="Titillium" w:hAnsi="Titillium"/>
          <w:color w:val="auto"/>
          <w:sz w:val="18"/>
          <w:szCs w:val="18"/>
        </w:rPr>
      </w:pPr>
      <w:r w:rsidRPr="00AC026D">
        <w:rPr>
          <w:rFonts w:ascii="Titillium" w:hAnsi="Titillium"/>
          <w:sz w:val="18"/>
          <w:szCs w:val="18"/>
        </w:rPr>
        <w:t>3. Fatta salva la prova di ulteriori danni, spettano all’</w:t>
      </w:r>
      <w:r w:rsidR="3C5E589A" w:rsidRPr="00AC026D">
        <w:rPr>
          <w:rFonts w:ascii="Titillium" w:hAnsi="Titillium"/>
          <w:sz w:val="18"/>
          <w:szCs w:val="18"/>
        </w:rPr>
        <w:t>Ente Concedente</w:t>
      </w:r>
      <w:r w:rsidRPr="00AC026D">
        <w:rPr>
          <w:rFonts w:ascii="Titillium" w:hAnsi="Titillium"/>
          <w:sz w:val="18"/>
          <w:szCs w:val="18"/>
        </w:rPr>
        <w:t xml:space="preserve">: (i) i danni diretti, indiretti e materiali, nessuno escluso, subiti e </w:t>
      </w:r>
      <w:proofErr w:type="spellStart"/>
      <w:r w:rsidRPr="00AC026D">
        <w:rPr>
          <w:rFonts w:ascii="Titillium" w:hAnsi="Titillium"/>
          <w:sz w:val="18"/>
          <w:szCs w:val="18"/>
        </w:rPr>
        <w:t>subendi</w:t>
      </w:r>
      <w:proofErr w:type="spellEnd"/>
      <w:r w:rsidRPr="00AC026D">
        <w:rPr>
          <w:rFonts w:ascii="Titillium" w:hAnsi="Titillium"/>
          <w:sz w:val="18"/>
          <w:szCs w:val="18"/>
        </w:rPr>
        <w:t xml:space="preserve"> dall’</w:t>
      </w:r>
      <w:r w:rsidR="3C5E589A" w:rsidRPr="00AC026D">
        <w:rPr>
          <w:rFonts w:ascii="Titillium" w:hAnsi="Titillium"/>
          <w:sz w:val="18"/>
          <w:szCs w:val="18"/>
        </w:rPr>
        <w:t>Ente Concedente</w:t>
      </w:r>
      <w:r w:rsidRPr="00AC026D">
        <w:rPr>
          <w:rFonts w:ascii="Titillium" w:hAnsi="Titillium"/>
          <w:sz w:val="18"/>
          <w:szCs w:val="18"/>
        </w:rPr>
        <w:t xml:space="preserve"> in ragione dell’inadempimento e conseguente risoluzione; (ii) tutti i costi necessari a indire la gara per la selezione del nuov</w:t>
      </w:r>
      <w:r w:rsidRPr="00AC026D">
        <w:rPr>
          <w:rFonts w:ascii="Titillium" w:hAnsi="Titillium"/>
          <w:color w:val="000000" w:themeColor="text1"/>
          <w:sz w:val="18"/>
          <w:szCs w:val="18"/>
        </w:rPr>
        <w:t xml:space="preserve">o Operatore </w:t>
      </w:r>
      <w:r w:rsidR="00852585" w:rsidRPr="00AC026D">
        <w:rPr>
          <w:rFonts w:ascii="Titillium" w:hAnsi="Titillium"/>
          <w:color w:val="000000" w:themeColor="text1"/>
          <w:sz w:val="18"/>
          <w:szCs w:val="18"/>
        </w:rPr>
        <w:t>E</w:t>
      </w:r>
      <w:r w:rsidRPr="00AC026D">
        <w:rPr>
          <w:rFonts w:ascii="Titillium" w:hAnsi="Titillium"/>
          <w:color w:val="000000" w:themeColor="text1"/>
          <w:sz w:val="18"/>
          <w:szCs w:val="18"/>
        </w:rPr>
        <w:t xml:space="preserve">conomico. </w:t>
      </w:r>
      <w:r w:rsidR="00B87139" w:rsidRPr="00AC026D">
        <w:rPr>
          <w:rFonts w:ascii="Titillium" w:hAnsi="Titillium"/>
          <w:color w:val="000000" w:themeColor="text1"/>
          <w:sz w:val="18"/>
          <w:szCs w:val="18"/>
        </w:rPr>
        <w:t xml:space="preserve">La valutazione dei danni e dei costi necessari per la selezione del nuovo operatore verrà effettuata secondo le seguenti </w:t>
      </w:r>
      <w:r w:rsidR="00545A8D" w:rsidRPr="00AC026D">
        <w:rPr>
          <w:rFonts w:ascii="Titillium" w:hAnsi="Titillium"/>
          <w:color w:val="000000" w:themeColor="text1"/>
          <w:sz w:val="18"/>
          <w:szCs w:val="18"/>
        </w:rPr>
        <w:t xml:space="preserve">modalità: </w:t>
      </w:r>
      <w:r w:rsidR="00205DE9" w:rsidRPr="00AC026D">
        <w:rPr>
          <w:rFonts w:ascii="Titillium" w:hAnsi="Titillium"/>
          <w:i/>
          <w:iCs/>
          <w:color w:val="auto"/>
          <w:sz w:val="18"/>
          <w:szCs w:val="18"/>
        </w:rPr>
        <w:t xml:space="preserve">(…) </w:t>
      </w:r>
      <w:r w:rsidR="00D279EB" w:rsidRPr="00AC026D">
        <w:rPr>
          <w:rFonts w:ascii="Titillium" w:hAnsi="Titillium"/>
          <w:i/>
          <w:iCs/>
          <w:color w:val="000000" w:themeColor="text1"/>
          <w:sz w:val="18"/>
          <w:szCs w:val="18"/>
        </w:rPr>
        <w:t>(specificare)</w:t>
      </w:r>
      <w:r w:rsidR="00D279EB" w:rsidRPr="00AC026D">
        <w:rPr>
          <w:rFonts w:ascii="Titillium" w:hAnsi="Titillium"/>
          <w:color w:val="000000" w:themeColor="text1"/>
          <w:sz w:val="18"/>
          <w:szCs w:val="18"/>
        </w:rPr>
        <w:t>.</w:t>
      </w:r>
      <w:r w:rsidR="00401320" w:rsidRPr="00AC026D">
        <w:rPr>
          <w:rFonts w:ascii="Titillium" w:hAnsi="Titillium"/>
          <w:color w:val="000000" w:themeColor="text1"/>
          <w:sz w:val="18"/>
          <w:szCs w:val="18"/>
        </w:rPr>
        <w:t xml:space="preserve"> </w:t>
      </w:r>
      <w:r w:rsidRPr="00AC026D">
        <w:rPr>
          <w:rFonts w:ascii="Titillium" w:hAnsi="Titillium"/>
          <w:color w:val="auto"/>
          <w:sz w:val="18"/>
          <w:szCs w:val="18"/>
        </w:rPr>
        <w:t>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si rivale sulla garanzia fideiussoria di cui all’art</w:t>
      </w:r>
      <w:r w:rsidR="0073149D" w:rsidRPr="00AC026D">
        <w:rPr>
          <w:rFonts w:ascii="Titillium" w:hAnsi="Titillium"/>
          <w:color w:val="auto"/>
          <w:sz w:val="18"/>
          <w:szCs w:val="18"/>
        </w:rPr>
        <w:t>. 35</w:t>
      </w:r>
      <w:r w:rsidRPr="00AC026D">
        <w:rPr>
          <w:rFonts w:ascii="Titillium" w:hAnsi="Titillium"/>
          <w:color w:val="auto"/>
          <w:sz w:val="18"/>
          <w:szCs w:val="18"/>
        </w:rPr>
        <w:t xml:space="preserve"> del presente contratto.</w:t>
      </w:r>
    </w:p>
    <w:p w14:paraId="3B41D4C8" w14:textId="77777777" w:rsidR="00BD5EA9" w:rsidRPr="00AC026D" w:rsidRDefault="00BD5EA9" w:rsidP="00D21272">
      <w:pPr>
        <w:pStyle w:val="Default"/>
        <w:suppressAutoHyphens/>
        <w:spacing w:line="276" w:lineRule="auto"/>
        <w:jc w:val="both"/>
        <w:rPr>
          <w:rFonts w:ascii="Titillium" w:hAnsi="Titillium"/>
          <w:color w:val="FF0000"/>
          <w:sz w:val="18"/>
          <w:szCs w:val="18"/>
        </w:rPr>
      </w:pPr>
    </w:p>
    <w:p w14:paraId="678CC64F" w14:textId="139DA0F4" w:rsidR="00BD5EA9" w:rsidRPr="00AC026D" w:rsidRDefault="00BD5EA9" w:rsidP="00D21272">
      <w:pPr>
        <w:pStyle w:val="Titolo2"/>
        <w:keepNext w:val="0"/>
        <w:keepLines w:val="0"/>
        <w:widowControl w:val="0"/>
        <w:suppressAutoHyphens/>
        <w:spacing w:before="0"/>
        <w:jc w:val="both"/>
        <w:rPr>
          <w:rFonts w:ascii="Titillium" w:hAnsi="Titillium" w:cs="Times New Roman"/>
          <w:color w:val="auto"/>
          <w:sz w:val="18"/>
          <w:szCs w:val="18"/>
        </w:rPr>
      </w:pPr>
      <w:bookmarkStart w:id="94" w:name="_Toc117519745"/>
      <w:bookmarkStart w:id="95" w:name="_Toc172619619"/>
      <w:r w:rsidRPr="00AC026D">
        <w:rPr>
          <w:rFonts w:ascii="Titillium" w:hAnsi="Titillium" w:cs="Times New Roman"/>
          <w:color w:val="auto"/>
          <w:sz w:val="18"/>
          <w:szCs w:val="18"/>
        </w:rPr>
        <w:t xml:space="preserve">ART. </w:t>
      </w:r>
      <w:r w:rsidR="00557965" w:rsidRPr="00AC026D">
        <w:rPr>
          <w:rFonts w:ascii="Titillium" w:hAnsi="Titillium" w:cs="Times New Roman"/>
          <w:color w:val="auto"/>
          <w:sz w:val="18"/>
          <w:szCs w:val="18"/>
        </w:rPr>
        <w:t>38</w:t>
      </w:r>
      <w:r w:rsidRPr="00AC026D">
        <w:rPr>
          <w:rFonts w:ascii="Titillium" w:hAnsi="Titillium" w:cs="Times New Roman"/>
          <w:color w:val="auto"/>
          <w:sz w:val="18"/>
          <w:szCs w:val="18"/>
        </w:rPr>
        <w:t xml:space="preserve"> - RISOLUZIONE PER INADEMPIMENTO DELL’OPERATORE ECONOMICO</w:t>
      </w:r>
      <w:bookmarkEnd w:id="94"/>
      <w:bookmarkEnd w:id="95"/>
      <w:r w:rsidRPr="00AC026D">
        <w:rPr>
          <w:rFonts w:ascii="Titillium" w:hAnsi="Titillium" w:cs="Times New Roman"/>
          <w:color w:val="auto"/>
          <w:sz w:val="18"/>
          <w:szCs w:val="18"/>
        </w:rPr>
        <w:t xml:space="preserve"> </w:t>
      </w:r>
    </w:p>
    <w:p w14:paraId="1EA0B3BF" w14:textId="77777777" w:rsidR="00BD5EA9" w:rsidRPr="00AC026D" w:rsidRDefault="00BD5EA9" w:rsidP="00D21272">
      <w:pPr>
        <w:pStyle w:val="Default"/>
        <w:suppressAutoHyphens/>
        <w:spacing w:line="276" w:lineRule="auto"/>
        <w:jc w:val="both"/>
        <w:rPr>
          <w:rFonts w:ascii="Titillium" w:hAnsi="Titillium"/>
          <w:color w:val="auto"/>
          <w:sz w:val="18"/>
          <w:szCs w:val="18"/>
        </w:rPr>
      </w:pPr>
    </w:p>
    <w:p w14:paraId="48B0CF08" w14:textId="338E65EB" w:rsidR="00BB0692" w:rsidRPr="00AC026D" w:rsidRDefault="00BB0692" w:rsidP="00D21272">
      <w:pPr>
        <w:pStyle w:val="Default"/>
        <w:suppressAutoHyphens/>
        <w:spacing w:line="276" w:lineRule="auto"/>
        <w:jc w:val="both"/>
        <w:rPr>
          <w:rFonts w:ascii="Titillium" w:hAnsi="Titillium"/>
          <w:color w:val="auto"/>
          <w:sz w:val="18"/>
          <w:szCs w:val="18"/>
        </w:rPr>
      </w:pPr>
      <w:bookmarkStart w:id="96" w:name="_Toc117519746"/>
      <w:r w:rsidRPr="00AC026D">
        <w:rPr>
          <w:rFonts w:ascii="Titillium" w:hAnsi="Titillium"/>
          <w:color w:val="auto"/>
          <w:sz w:val="18"/>
          <w:szCs w:val="18"/>
        </w:rPr>
        <w:t xml:space="preserve">1. Fatto salvo quanto previsto agli articoli </w:t>
      </w:r>
      <w:r w:rsidR="00960CB4" w:rsidRPr="00AC026D">
        <w:rPr>
          <w:rFonts w:ascii="Titillium" w:hAnsi="Titillium"/>
          <w:color w:val="auto"/>
          <w:sz w:val="18"/>
          <w:szCs w:val="18"/>
        </w:rPr>
        <w:t>37</w:t>
      </w:r>
      <w:r w:rsidRPr="00AC026D">
        <w:rPr>
          <w:rFonts w:ascii="Titillium" w:hAnsi="Titillium"/>
          <w:color w:val="auto"/>
          <w:sz w:val="18"/>
          <w:szCs w:val="18"/>
        </w:rPr>
        <w:t xml:space="preserve">, </w:t>
      </w:r>
      <w:r w:rsidR="00CE0971" w:rsidRPr="00AC026D">
        <w:rPr>
          <w:rFonts w:ascii="Titillium" w:hAnsi="Titillium"/>
          <w:color w:val="auto"/>
          <w:sz w:val="18"/>
          <w:szCs w:val="18"/>
        </w:rPr>
        <w:t>39</w:t>
      </w:r>
      <w:r w:rsidRPr="00AC026D">
        <w:rPr>
          <w:rFonts w:ascii="Titillium" w:hAnsi="Titillium"/>
          <w:color w:val="auto"/>
          <w:sz w:val="18"/>
          <w:szCs w:val="18"/>
        </w:rPr>
        <w:t xml:space="preserve"> e </w:t>
      </w:r>
      <w:r w:rsidR="00125C17" w:rsidRPr="00AC026D">
        <w:rPr>
          <w:rFonts w:ascii="Titillium" w:hAnsi="Titillium"/>
          <w:color w:val="auto"/>
          <w:sz w:val="18"/>
          <w:szCs w:val="18"/>
        </w:rPr>
        <w:t>40</w:t>
      </w:r>
      <w:r w:rsidRPr="00AC026D">
        <w:rPr>
          <w:rFonts w:ascii="Titillium" w:hAnsi="Titillium"/>
          <w:color w:val="auto"/>
          <w:sz w:val="18"/>
          <w:szCs w:val="18"/>
        </w:rPr>
        <w:t>, in virtù di quanto disposto dall’articolo 1</w:t>
      </w:r>
      <w:r w:rsidR="00FF2E3B" w:rsidRPr="00AC026D">
        <w:rPr>
          <w:rFonts w:ascii="Titillium" w:hAnsi="Titillium"/>
          <w:color w:val="auto"/>
          <w:sz w:val="18"/>
          <w:szCs w:val="18"/>
        </w:rPr>
        <w:t>90</w:t>
      </w:r>
      <w:r w:rsidRPr="00AC026D">
        <w:rPr>
          <w:rFonts w:ascii="Titillium" w:hAnsi="Titillium"/>
          <w:color w:val="auto"/>
          <w:sz w:val="18"/>
          <w:szCs w:val="18"/>
        </w:rPr>
        <w:t xml:space="preserve">, comma </w:t>
      </w:r>
      <w:r w:rsidR="00FF2E3B" w:rsidRPr="00AC026D">
        <w:rPr>
          <w:rFonts w:ascii="Titillium" w:hAnsi="Titillium"/>
          <w:color w:val="auto"/>
          <w:sz w:val="18"/>
          <w:szCs w:val="18"/>
        </w:rPr>
        <w:t>2</w:t>
      </w:r>
      <w:r w:rsidRPr="00AC026D">
        <w:rPr>
          <w:rFonts w:ascii="Titillium" w:hAnsi="Titillium"/>
          <w:color w:val="auto"/>
          <w:sz w:val="18"/>
          <w:szCs w:val="18"/>
        </w:rPr>
        <w:t xml:space="preserve">, del </w:t>
      </w:r>
      <w:proofErr w:type="spellStart"/>
      <w:r w:rsidR="005861B9" w:rsidRPr="00AC026D">
        <w:rPr>
          <w:rFonts w:ascii="Titillium" w:hAnsi="Titillium"/>
          <w:color w:val="auto"/>
          <w:sz w:val="18"/>
          <w:szCs w:val="18"/>
        </w:rPr>
        <w:t>D.Lgs.</w:t>
      </w:r>
      <w:proofErr w:type="spellEnd"/>
      <w:r w:rsidR="005861B9" w:rsidRPr="00AC026D">
        <w:rPr>
          <w:rFonts w:ascii="Titillium" w:hAnsi="Titillium"/>
          <w:color w:val="auto"/>
          <w:sz w:val="18"/>
          <w:szCs w:val="18"/>
        </w:rPr>
        <w:t xml:space="preserve"> n. 36, del 31 marzo 2023</w:t>
      </w:r>
      <w:r w:rsidRPr="00AC026D">
        <w:rPr>
          <w:rFonts w:ascii="Titillium" w:hAnsi="Titillium"/>
          <w:color w:val="auto"/>
          <w:sz w:val="18"/>
          <w:szCs w:val="18"/>
        </w:rPr>
        <w:t xml:space="preserve">, qualora l’Operatore </w:t>
      </w:r>
      <w:r w:rsidR="008614D1" w:rsidRPr="00AC026D">
        <w:rPr>
          <w:rFonts w:ascii="Titillium" w:hAnsi="Titillium"/>
          <w:color w:val="auto"/>
          <w:sz w:val="18"/>
          <w:szCs w:val="18"/>
        </w:rPr>
        <w:t>E</w:t>
      </w:r>
      <w:r w:rsidRPr="00AC026D">
        <w:rPr>
          <w:rFonts w:ascii="Titillium" w:hAnsi="Titillium"/>
          <w:color w:val="auto"/>
          <w:sz w:val="18"/>
          <w:szCs w:val="18"/>
        </w:rPr>
        <w:t xml:space="preserve">conomico sia inadempiente agli obblighi </w:t>
      </w:r>
      <w:r w:rsidR="008F5782" w:rsidRPr="00AC026D">
        <w:rPr>
          <w:rFonts w:ascii="Titillium" w:hAnsi="Titillium"/>
          <w:color w:val="auto"/>
          <w:sz w:val="18"/>
          <w:szCs w:val="18"/>
        </w:rPr>
        <w:t>stabiliti dal presente C</w:t>
      </w:r>
      <w:r w:rsidRPr="00AC026D">
        <w:rPr>
          <w:rFonts w:ascii="Titillium" w:hAnsi="Titillium"/>
          <w:color w:val="auto"/>
          <w:sz w:val="18"/>
          <w:szCs w:val="18"/>
        </w:rPr>
        <w:t>ontratto</w:t>
      </w:r>
      <w:r w:rsidR="00CB213D" w:rsidRPr="00AC026D">
        <w:rPr>
          <w:rFonts w:ascii="Titillium" w:hAnsi="Titillium"/>
          <w:color w:val="auto"/>
          <w:sz w:val="18"/>
          <w:szCs w:val="18"/>
        </w:rPr>
        <w:t>,</w:t>
      </w:r>
      <w:r w:rsidRPr="00AC026D">
        <w:rPr>
          <w:rFonts w:ascii="Titillium" w:hAnsi="Titillium"/>
          <w:color w:val="auto"/>
          <w:sz w:val="18"/>
          <w:szCs w:val="18"/>
        </w:rPr>
        <w:t xml:space="preserve"> </w:t>
      </w:r>
      <w:r w:rsidR="00611823" w:rsidRPr="00AC026D">
        <w:rPr>
          <w:rFonts w:ascii="Titillium" w:hAnsi="Titillium"/>
          <w:color w:val="auto"/>
          <w:sz w:val="18"/>
          <w:szCs w:val="18"/>
        </w:rPr>
        <w:t>nei casi previsti al comma 2</w:t>
      </w:r>
      <w:r w:rsidR="005E5D0D" w:rsidRPr="00AC026D">
        <w:rPr>
          <w:rFonts w:ascii="Titillium" w:hAnsi="Titillium"/>
          <w:color w:val="auto"/>
          <w:sz w:val="18"/>
          <w:szCs w:val="18"/>
        </w:rPr>
        <w:t xml:space="preserve"> del presente articolo</w:t>
      </w:r>
      <w:r w:rsidR="00611823" w:rsidRPr="00AC026D">
        <w:rPr>
          <w:rFonts w:ascii="Titillium" w:hAnsi="Titillium"/>
          <w:color w:val="auto"/>
          <w:sz w:val="18"/>
          <w:szCs w:val="18"/>
        </w:rPr>
        <w:t xml:space="preserve">, </w:t>
      </w:r>
      <w:r w:rsidR="002C7BF5" w:rsidRPr="00AC026D">
        <w:rPr>
          <w:rFonts w:ascii="Titillium" w:hAnsi="Titillium"/>
          <w:color w:val="auto"/>
          <w:sz w:val="18"/>
          <w:szCs w:val="18"/>
        </w:rPr>
        <w:t xml:space="preserve">l’Ente </w:t>
      </w:r>
      <w:r w:rsidR="003A6C42" w:rsidRPr="00AC026D">
        <w:rPr>
          <w:rFonts w:ascii="Titillium" w:hAnsi="Titillium"/>
          <w:color w:val="auto"/>
          <w:sz w:val="18"/>
          <w:szCs w:val="18"/>
        </w:rPr>
        <w:t>C</w:t>
      </w:r>
      <w:r w:rsidR="002C7BF5" w:rsidRPr="00AC026D">
        <w:rPr>
          <w:rFonts w:ascii="Titillium" w:hAnsi="Titillium"/>
          <w:color w:val="auto"/>
          <w:sz w:val="18"/>
          <w:szCs w:val="18"/>
        </w:rPr>
        <w:t xml:space="preserve">oncedente </w:t>
      </w:r>
      <w:r w:rsidRPr="00AC026D">
        <w:rPr>
          <w:rFonts w:ascii="Titillium" w:hAnsi="Titillium"/>
          <w:color w:val="auto"/>
          <w:sz w:val="18"/>
          <w:szCs w:val="18"/>
        </w:rPr>
        <w:t xml:space="preserve">può avvalersi della facoltà di risolvere </w:t>
      </w:r>
      <w:r w:rsidR="00E844D3" w:rsidRPr="00AC026D">
        <w:rPr>
          <w:rFonts w:ascii="Titillium" w:hAnsi="Titillium"/>
          <w:color w:val="auto"/>
          <w:sz w:val="18"/>
          <w:szCs w:val="18"/>
        </w:rPr>
        <w:t xml:space="preserve">il Contratto </w:t>
      </w:r>
      <w:r w:rsidRPr="00AC026D">
        <w:rPr>
          <w:rFonts w:ascii="Titillium" w:hAnsi="Titillium"/>
          <w:color w:val="auto"/>
          <w:sz w:val="18"/>
          <w:szCs w:val="18"/>
        </w:rPr>
        <w:t xml:space="preserve">stesso ai sensi dell’articolo 1453 del </w:t>
      </w:r>
      <w:r w:rsidR="00462F95" w:rsidRPr="00AC026D">
        <w:rPr>
          <w:rFonts w:ascii="Titillium" w:hAnsi="Titillium"/>
          <w:color w:val="auto"/>
          <w:sz w:val="18"/>
          <w:szCs w:val="18"/>
        </w:rPr>
        <w:t>Codice civile</w:t>
      </w:r>
      <w:r w:rsidRPr="00AC026D">
        <w:rPr>
          <w:rFonts w:ascii="Titillium" w:hAnsi="Titillium"/>
          <w:color w:val="auto"/>
          <w:sz w:val="18"/>
          <w:szCs w:val="18"/>
        </w:rPr>
        <w:t xml:space="preserve">. Il </w:t>
      </w:r>
      <w:r w:rsidR="00462F95" w:rsidRPr="00AC026D">
        <w:rPr>
          <w:rFonts w:ascii="Titillium" w:hAnsi="Titillium"/>
          <w:color w:val="auto"/>
          <w:sz w:val="18"/>
          <w:szCs w:val="18"/>
        </w:rPr>
        <w:t>presente C</w:t>
      </w:r>
      <w:r w:rsidRPr="00AC026D">
        <w:rPr>
          <w:rFonts w:ascii="Titillium" w:hAnsi="Titillium"/>
          <w:color w:val="auto"/>
          <w:sz w:val="18"/>
          <w:szCs w:val="18"/>
        </w:rPr>
        <w:t xml:space="preserve">ontratto si intende risolto se, previa diffida </w:t>
      </w:r>
      <w:proofErr w:type="gramStart"/>
      <w:r w:rsidRPr="00AC026D">
        <w:rPr>
          <w:rFonts w:ascii="Titillium" w:hAnsi="Titillium"/>
          <w:color w:val="auto"/>
          <w:sz w:val="18"/>
          <w:szCs w:val="18"/>
        </w:rPr>
        <w:t>ad</w:t>
      </w:r>
      <w:proofErr w:type="gramEnd"/>
      <w:r w:rsidRPr="00AC026D">
        <w:rPr>
          <w:rFonts w:ascii="Titillium" w:hAnsi="Titillium"/>
          <w:color w:val="auto"/>
          <w:sz w:val="18"/>
          <w:szCs w:val="18"/>
        </w:rPr>
        <w:t xml:space="preserve"> adempiere ai sensi dell’articolo 1454 del Codice </w:t>
      </w:r>
      <w:r w:rsidR="00462F95" w:rsidRPr="00AC026D">
        <w:rPr>
          <w:rFonts w:ascii="Titillium" w:hAnsi="Titillium"/>
          <w:color w:val="auto"/>
          <w:sz w:val="18"/>
          <w:szCs w:val="18"/>
        </w:rPr>
        <w:t>C</w:t>
      </w:r>
      <w:r w:rsidRPr="00AC026D">
        <w:rPr>
          <w:rFonts w:ascii="Titillium" w:hAnsi="Titillium"/>
          <w:color w:val="auto"/>
          <w:sz w:val="18"/>
          <w:szCs w:val="18"/>
        </w:rPr>
        <w:t>ivile, sia decorso inutilmente il termine in ess</w:t>
      </w:r>
      <w:r w:rsidR="00AD5BB1" w:rsidRPr="00AC026D">
        <w:rPr>
          <w:rFonts w:ascii="Titillium" w:hAnsi="Titillium"/>
          <w:color w:val="auto"/>
          <w:sz w:val="18"/>
          <w:szCs w:val="18"/>
        </w:rPr>
        <w:t>a</w:t>
      </w:r>
      <w:r w:rsidRPr="00AC026D">
        <w:rPr>
          <w:rFonts w:ascii="Titillium" w:hAnsi="Titillium"/>
          <w:color w:val="auto"/>
          <w:sz w:val="18"/>
          <w:szCs w:val="18"/>
        </w:rPr>
        <w:t xml:space="preserve"> fissato, comunque non superiore a 60 (sessanta) giorni, e l’Operatore </w:t>
      </w:r>
      <w:r w:rsidR="00852585" w:rsidRPr="00AC026D">
        <w:rPr>
          <w:rFonts w:ascii="Titillium" w:hAnsi="Titillium"/>
          <w:color w:val="auto"/>
          <w:sz w:val="18"/>
          <w:szCs w:val="18"/>
        </w:rPr>
        <w:t>E</w:t>
      </w:r>
      <w:r w:rsidRPr="00AC026D">
        <w:rPr>
          <w:rFonts w:ascii="Titillium" w:hAnsi="Titillium"/>
          <w:color w:val="auto"/>
          <w:sz w:val="18"/>
          <w:szCs w:val="18"/>
        </w:rPr>
        <w:t xml:space="preserve">conomico non abbia rimediato all’obbligazione inadempiuta. </w:t>
      </w:r>
      <w:r w:rsidR="0018312D" w:rsidRPr="00AC026D">
        <w:rPr>
          <w:rFonts w:ascii="Titillium" w:hAnsi="Titillium"/>
          <w:color w:val="auto"/>
          <w:sz w:val="18"/>
          <w:szCs w:val="18"/>
        </w:rPr>
        <w:t xml:space="preserve">Alla scadenza di detto termine </w:t>
      </w:r>
      <w:r w:rsidR="006C67BB" w:rsidRPr="00AC026D">
        <w:rPr>
          <w:rFonts w:ascii="Titillium" w:hAnsi="Titillium"/>
          <w:color w:val="auto"/>
          <w:sz w:val="18"/>
          <w:szCs w:val="18"/>
        </w:rPr>
        <w:t xml:space="preserve">l’Ente concedente procede alla comunicazione di cui </w:t>
      </w:r>
      <w:r w:rsidRPr="00AC026D">
        <w:rPr>
          <w:rFonts w:ascii="Titillium" w:hAnsi="Titillium"/>
          <w:color w:val="auto"/>
          <w:sz w:val="18"/>
          <w:szCs w:val="18"/>
        </w:rPr>
        <w:t xml:space="preserve">all’articolo </w:t>
      </w:r>
      <w:r w:rsidR="00D777BA" w:rsidRPr="00AC026D">
        <w:rPr>
          <w:rFonts w:ascii="Titillium" w:hAnsi="Titillium"/>
          <w:color w:val="auto"/>
          <w:sz w:val="18"/>
          <w:szCs w:val="18"/>
        </w:rPr>
        <w:t>4</w:t>
      </w:r>
      <w:r w:rsidRPr="00AC026D">
        <w:rPr>
          <w:rFonts w:ascii="Titillium" w:hAnsi="Titillium"/>
          <w:color w:val="auto"/>
          <w:sz w:val="18"/>
          <w:szCs w:val="18"/>
        </w:rPr>
        <w:t>0, comma 2</w:t>
      </w:r>
      <w:r w:rsidR="003F547F" w:rsidRPr="00AC026D">
        <w:rPr>
          <w:rFonts w:ascii="Titillium" w:hAnsi="Titillium"/>
          <w:color w:val="auto"/>
          <w:sz w:val="18"/>
          <w:szCs w:val="18"/>
        </w:rPr>
        <w:t>.</w:t>
      </w:r>
      <w:r w:rsidR="004B6DDB" w:rsidRPr="00AC026D">
        <w:rPr>
          <w:rFonts w:ascii="Titillium" w:hAnsi="Titillium"/>
          <w:color w:val="auto"/>
          <w:sz w:val="18"/>
          <w:szCs w:val="18"/>
        </w:rPr>
        <w:t xml:space="preserve"> </w:t>
      </w:r>
      <w:r w:rsidRPr="00AC026D">
        <w:rPr>
          <w:rFonts w:ascii="Titillium" w:hAnsi="Titillium"/>
          <w:color w:val="auto"/>
          <w:sz w:val="18"/>
          <w:szCs w:val="18"/>
        </w:rPr>
        <w:t xml:space="preserve">La diffida </w:t>
      </w:r>
      <w:proofErr w:type="gramStart"/>
      <w:r w:rsidRPr="00AC026D">
        <w:rPr>
          <w:rFonts w:ascii="Titillium" w:hAnsi="Titillium"/>
          <w:color w:val="auto"/>
          <w:sz w:val="18"/>
          <w:szCs w:val="18"/>
        </w:rPr>
        <w:t>ad</w:t>
      </w:r>
      <w:proofErr w:type="gramEnd"/>
      <w:r w:rsidRPr="00AC026D">
        <w:rPr>
          <w:rFonts w:ascii="Titillium" w:hAnsi="Titillium"/>
          <w:color w:val="auto"/>
          <w:sz w:val="18"/>
          <w:szCs w:val="18"/>
        </w:rPr>
        <w:t xml:space="preserve"> adempiere deve essere comunicata all’indirizzo di posta elettronica certificata </w:t>
      </w:r>
      <w:r w:rsidR="00312421" w:rsidRPr="00AC026D">
        <w:rPr>
          <w:rFonts w:ascii="Titillium" w:hAnsi="Titillium"/>
          <w:i/>
          <w:iCs/>
          <w:color w:val="auto"/>
          <w:sz w:val="18"/>
          <w:szCs w:val="18"/>
        </w:rPr>
        <w:t>(...)</w:t>
      </w:r>
      <w:r w:rsidRPr="00AC026D">
        <w:rPr>
          <w:rFonts w:ascii="Titillium" w:hAnsi="Titillium"/>
          <w:color w:val="auto"/>
          <w:sz w:val="18"/>
          <w:szCs w:val="18"/>
        </w:rPr>
        <w:t xml:space="preserve"> dell’Operatore </w:t>
      </w:r>
      <w:r w:rsidR="00D973DD" w:rsidRPr="00AC026D">
        <w:rPr>
          <w:rFonts w:ascii="Titillium" w:hAnsi="Titillium"/>
          <w:color w:val="auto"/>
          <w:sz w:val="18"/>
          <w:szCs w:val="18"/>
        </w:rPr>
        <w:t>E</w:t>
      </w:r>
      <w:r w:rsidRPr="00AC026D">
        <w:rPr>
          <w:rFonts w:ascii="Titillium" w:hAnsi="Titillium"/>
          <w:color w:val="auto"/>
          <w:sz w:val="18"/>
          <w:szCs w:val="18"/>
        </w:rPr>
        <w:t>conomico</w:t>
      </w:r>
      <w:r w:rsidR="00A62FA4" w:rsidRPr="00AC026D">
        <w:rPr>
          <w:rFonts w:ascii="Titillium" w:hAnsi="Titillium"/>
          <w:color w:val="auto"/>
          <w:sz w:val="18"/>
          <w:szCs w:val="18"/>
        </w:rPr>
        <w:t xml:space="preserve"> di cui all’articolo 59 del presente contratto</w:t>
      </w:r>
      <w:r w:rsidR="00AD5BB1" w:rsidRPr="00AC026D">
        <w:rPr>
          <w:rFonts w:ascii="Titillium" w:hAnsi="Titillium"/>
          <w:color w:val="auto"/>
          <w:sz w:val="18"/>
          <w:szCs w:val="18"/>
        </w:rPr>
        <w:t>,</w:t>
      </w:r>
      <w:r w:rsidRPr="00AC026D">
        <w:rPr>
          <w:rFonts w:ascii="Titillium" w:hAnsi="Titillium"/>
          <w:color w:val="auto"/>
          <w:sz w:val="18"/>
          <w:szCs w:val="18"/>
        </w:rPr>
        <w:t xml:space="preserve"> e per conoscenza a quello dei Finanziatori</w:t>
      </w:r>
      <w:r w:rsidR="00AD5BB1" w:rsidRPr="00AC026D">
        <w:rPr>
          <w:rFonts w:ascii="Titillium" w:hAnsi="Titillium"/>
          <w:color w:val="auto"/>
          <w:sz w:val="18"/>
          <w:szCs w:val="18"/>
        </w:rPr>
        <w:t>,</w:t>
      </w:r>
      <w:r w:rsidRPr="00AC026D">
        <w:rPr>
          <w:rFonts w:ascii="Titillium" w:hAnsi="Titillium"/>
          <w:color w:val="auto"/>
          <w:sz w:val="18"/>
          <w:szCs w:val="18"/>
        </w:rPr>
        <w:t xml:space="preserve"> e deve contenere</w:t>
      </w:r>
      <w:r w:rsidR="00CA6788" w:rsidRPr="00AC026D">
        <w:rPr>
          <w:rFonts w:ascii="Titillium" w:hAnsi="Titillium"/>
          <w:color w:val="auto"/>
          <w:sz w:val="18"/>
          <w:szCs w:val="18"/>
        </w:rPr>
        <w:t xml:space="preserve"> la precisazione del</w:t>
      </w:r>
      <w:r w:rsidRPr="00AC026D">
        <w:rPr>
          <w:rFonts w:ascii="Titillium" w:hAnsi="Titillium"/>
          <w:color w:val="auto"/>
          <w:sz w:val="18"/>
          <w:szCs w:val="18"/>
        </w:rPr>
        <w:t xml:space="preserve">l’inadempimento contestato nonché </w:t>
      </w:r>
      <w:r w:rsidR="00CA6788" w:rsidRPr="00AC026D">
        <w:rPr>
          <w:rFonts w:ascii="Titillium" w:hAnsi="Titillium"/>
          <w:color w:val="auto"/>
          <w:sz w:val="18"/>
          <w:szCs w:val="18"/>
        </w:rPr>
        <w:t>del</w:t>
      </w:r>
      <w:r w:rsidRPr="00AC026D">
        <w:rPr>
          <w:rFonts w:ascii="Titillium" w:hAnsi="Titillium"/>
          <w:color w:val="auto"/>
          <w:sz w:val="18"/>
          <w:szCs w:val="18"/>
        </w:rPr>
        <w:t>le relative conseguenze giuridiche ed economiche sul rapporto contrattuale alla data di invio della diffida stessa.</w:t>
      </w:r>
    </w:p>
    <w:p w14:paraId="4203394D" w14:textId="77777777" w:rsidR="00BB0692" w:rsidRPr="00AC026D" w:rsidRDefault="00BB0692" w:rsidP="00D21272">
      <w:pPr>
        <w:pStyle w:val="Default"/>
        <w:suppressAutoHyphens/>
        <w:spacing w:line="276" w:lineRule="auto"/>
        <w:jc w:val="both"/>
        <w:rPr>
          <w:rFonts w:ascii="Titillium" w:hAnsi="Titillium"/>
          <w:color w:val="auto"/>
          <w:sz w:val="18"/>
          <w:szCs w:val="18"/>
        </w:rPr>
      </w:pPr>
    </w:p>
    <w:p w14:paraId="10BA1F2F" w14:textId="77777777" w:rsidR="00BB0692" w:rsidRPr="00AC026D" w:rsidRDefault="00BB0692"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2. La facoltà di cui al comma 1 può essere esercitata nei seguenti casi:</w:t>
      </w:r>
    </w:p>
    <w:p w14:paraId="4F4B0A3E" w14:textId="750D2D32" w:rsidR="00BB0692" w:rsidRPr="00AC026D" w:rsidRDefault="00BB0692" w:rsidP="000D3374">
      <w:pPr>
        <w:pStyle w:val="Default"/>
        <w:numPr>
          <w:ilvl w:val="0"/>
          <w:numId w:val="12"/>
        </w:numPr>
        <w:suppressAutoHyphens/>
        <w:spacing w:line="276" w:lineRule="auto"/>
        <w:ind w:left="567" w:hanging="283"/>
        <w:jc w:val="both"/>
        <w:rPr>
          <w:rFonts w:ascii="Titillium" w:hAnsi="Titillium"/>
          <w:sz w:val="18"/>
          <w:szCs w:val="18"/>
        </w:rPr>
      </w:pPr>
      <w:bookmarkStart w:id="97" w:name="_Hlk128149816"/>
      <w:r w:rsidRPr="00AC026D">
        <w:rPr>
          <w:rFonts w:ascii="Titillium" w:hAnsi="Titillium"/>
          <w:sz w:val="18"/>
          <w:szCs w:val="18"/>
        </w:rPr>
        <w:t xml:space="preserve">il risparmio energetico derivante dagli interventi di riqualificazione energetica, rilevati dalla Commissione di Controllo Paritetica di cui all’articolo </w:t>
      </w:r>
      <w:r w:rsidR="002F12BC" w:rsidRPr="00AC026D">
        <w:rPr>
          <w:rFonts w:ascii="Titillium" w:hAnsi="Titillium"/>
          <w:sz w:val="18"/>
          <w:szCs w:val="18"/>
        </w:rPr>
        <w:t xml:space="preserve">10 </w:t>
      </w:r>
      <w:r w:rsidRPr="00AC026D">
        <w:rPr>
          <w:rFonts w:ascii="Titillium" w:hAnsi="Titillium"/>
          <w:i/>
          <w:iCs/>
          <w:sz w:val="18"/>
          <w:szCs w:val="18"/>
        </w:rPr>
        <w:t>(</w:t>
      </w:r>
      <w:r w:rsidR="00BC4B44" w:rsidRPr="00AC026D">
        <w:rPr>
          <w:rFonts w:ascii="Titillium" w:hAnsi="Titillium"/>
          <w:i/>
          <w:iCs/>
          <w:sz w:val="18"/>
          <w:szCs w:val="18"/>
        </w:rPr>
        <w:t>oppure,</w:t>
      </w:r>
      <w:r w:rsidR="00DC7411" w:rsidRPr="00AC026D">
        <w:rPr>
          <w:rFonts w:ascii="Titillium" w:hAnsi="Titillium"/>
          <w:i/>
          <w:iCs/>
          <w:sz w:val="18"/>
          <w:szCs w:val="18"/>
        </w:rPr>
        <w:t xml:space="preserve"> </w:t>
      </w:r>
      <w:r w:rsidRPr="00AC026D">
        <w:rPr>
          <w:rFonts w:ascii="Titillium" w:hAnsi="Titillium"/>
          <w:i/>
          <w:iCs/>
          <w:sz w:val="18"/>
          <w:szCs w:val="18"/>
        </w:rPr>
        <w:t>ove non prevista</w:t>
      </w:r>
      <w:r w:rsidR="00BC4B44" w:rsidRPr="00AC026D">
        <w:rPr>
          <w:rFonts w:ascii="Titillium" w:hAnsi="Titillium"/>
          <w:i/>
          <w:iCs/>
          <w:sz w:val="18"/>
          <w:szCs w:val="18"/>
        </w:rPr>
        <w:t>,</w:t>
      </w:r>
      <w:r w:rsidRPr="00AC026D">
        <w:rPr>
          <w:rFonts w:ascii="Titillium" w:hAnsi="Titillium"/>
          <w:i/>
          <w:iCs/>
          <w:sz w:val="18"/>
          <w:szCs w:val="18"/>
        </w:rPr>
        <w:t xml:space="preserve"> dal RUP)</w:t>
      </w:r>
      <w:r w:rsidRPr="00AC026D">
        <w:rPr>
          <w:rFonts w:ascii="Titillium" w:hAnsi="Titillium"/>
          <w:sz w:val="18"/>
          <w:szCs w:val="18"/>
        </w:rPr>
        <w:t xml:space="preserve">, risulti inferiore al </w:t>
      </w:r>
      <w:r w:rsidRPr="00AC026D">
        <w:rPr>
          <w:rFonts w:ascii="Titillium" w:hAnsi="Titillium"/>
          <w:i/>
          <w:iCs/>
          <w:sz w:val="18"/>
          <w:szCs w:val="18"/>
        </w:rPr>
        <w:t>(</w:t>
      </w:r>
      <w:r w:rsidR="006C5E08" w:rsidRPr="00AC026D">
        <w:rPr>
          <w:rFonts w:ascii="Titillium" w:hAnsi="Titillium"/>
          <w:i/>
          <w:iCs/>
          <w:sz w:val="18"/>
          <w:szCs w:val="18"/>
        </w:rPr>
        <w:t>X</w:t>
      </w:r>
      <w:r w:rsidRPr="00AC026D">
        <w:rPr>
          <w:rFonts w:ascii="Titillium" w:hAnsi="Titillium"/>
          <w:i/>
          <w:iCs/>
          <w:sz w:val="18"/>
          <w:szCs w:val="18"/>
        </w:rPr>
        <w:t>)</w:t>
      </w:r>
      <w:r w:rsidRPr="00AC026D">
        <w:rPr>
          <w:rFonts w:ascii="Titillium" w:hAnsi="Titillium"/>
          <w:sz w:val="18"/>
          <w:szCs w:val="18"/>
        </w:rPr>
        <w:t xml:space="preserve">% </w:t>
      </w:r>
      <w:r w:rsidRPr="00AC026D">
        <w:rPr>
          <w:rFonts w:ascii="Titillium" w:hAnsi="Titillium"/>
          <w:i/>
          <w:iCs/>
          <w:sz w:val="18"/>
          <w:szCs w:val="18"/>
        </w:rPr>
        <w:t>(specificare)</w:t>
      </w:r>
      <w:r w:rsidRPr="00AC026D">
        <w:rPr>
          <w:rFonts w:ascii="Titillium" w:hAnsi="Titillium"/>
          <w:sz w:val="18"/>
          <w:szCs w:val="18"/>
        </w:rPr>
        <w:t xml:space="preserve"> rispetto al risparmio energetico minimo di cui all’art. 3</w:t>
      </w:r>
      <w:r w:rsidR="00BC4B44" w:rsidRPr="00AC026D">
        <w:rPr>
          <w:rFonts w:ascii="Titillium" w:hAnsi="Titillium"/>
          <w:sz w:val="18"/>
          <w:szCs w:val="18"/>
        </w:rPr>
        <w:t>,</w:t>
      </w:r>
      <w:r w:rsidRPr="00AC026D">
        <w:rPr>
          <w:rFonts w:ascii="Titillium" w:hAnsi="Titillium"/>
          <w:sz w:val="18"/>
          <w:szCs w:val="18"/>
        </w:rPr>
        <w:t xml:space="preserve"> pe</w:t>
      </w:r>
      <w:r w:rsidR="00BC4B44" w:rsidRPr="00AC026D">
        <w:rPr>
          <w:rFonts w:ascii="Titillium" w:hAnsi="Titillium"/>
          <w:sz w:val="18"/>
          <w:szCs w:val="18"/>
        </w:rPr>
        <w:t xml:space="preserve">r </w:t>
      </w:r>
      <w:r w:rsidR="004F1986" w:rsidRPr="00AC026D">
        <w:rPr>
          <w:rFonts w:ascii="Titillium" w:hAnsi="Titillium"/>
          <w:i/>
          <w:iCs/>
          <w:color w:val="auto"/>
          <w:sz w:val="18"/>
          <w:szCs w:val="18"/>
        </w:rPr>
        <w:t>(…)</w:t>
      </w:r>
      <w:r w:rsidR="004F1986" w:rsidRPr="00AC026D">
        <w:rPr>
          <w:rFonts w:ascii="Titillium" w:hAnsi="Titillium"/>
          <w:i/>
          <w:iCs/>
          <w:sz w:val="18"/>
          <w:szCs w:val="18"/>
        </w:rPr>
        <w:t xml:space="preserve"> </w:t>
      </w:r>
      <w:r w:rsidRPr="00AC026D">
        <w:rPr>
          <w:rFonts w:ascii="Titillium" w:hAnsi="Titillium"/>
          <w:sz w:val="18"/>
          <w:szCs w:val="18"/>
        </w:rPr>
        <w:t xml:space="preserve">mesi </w:t>
      </w:r>
      <w:r w:rsidRPr="00AC026D">
        <w:rPr>
          <w:rFonts w:ascii="Titillium" w:hAnsi="Titillium"/>
          <w:i/>
          <w:iCs/>
          <w:sz w:val="18"/>
          <w:szCs w:val="18"/>
        </w:rPr>
        <w:t>(ad es. oltre 12 mesi)</w:t>
      </w:r>
      <w:r w:rsidRPr="00AC026D">
        <w:rPr>
          <w:rFonts w:ascii="Titillium" w:hAnsi="Titillium"/>
          <w:sz w:val="18"/>
          <w:szCs w:val="18"/>
        </w:rPr>
        <w:t>;</w:t>
      </w:r>
    </w:p>
    <w:p w14:paraId="0CD4C0E5" w14:textId="2FA9F024" w:rsidR="00BB0692" w:rsidRPr="00AC026D" w:rsidRDefault="00BB0692" w:rsidP="000D3374">
      <w:pPr>
        <w:pStyle w:val="Default"/>
        <w:numPr>
          <w:ilvl w:val="0"/>
          <w:numId w:val="12"/>
        </w:numPr>
        <w:suppressAutoHyphens/>
        <w:spacing w:line="276" w:lineRule="auto"/>
        <w:ind w:left="567" w:hanging="283"/>
        <w:jc w:val="both"/>
        <w:rPr>
          <w:rFonts w:ascii="Titillium" w:hAnsi="Titillium"/>
          <w:sz w:val="18"/>
          <w:szCs w:val="18"/>
        </w:rPr>
      </w:pPr>
      <w:r w:rsidRPr="00AC026D">
        <w:rPr>
          <w:rFonts w:ascii="Titillium" w:hAnsi="Titillium"/>
          <w:sz w:val="18"/>
          <w:szCs w:val="18"/>
        </w:rPr>
        <w:t xml:space="preserve">applicazione di penali all’Operatore </w:t>
      </w:r>
      <w:r w:rsidR="00DC7411" w:rsidRPr="00AC026D">
        <w:rPr>
          <w:rFonts w:ascii="Titillium" w:hAnsi="Titillium"/>
          <w:sz w:val="18"/>
          <w:szCs w:val="18"/>
        </w:rPr>
        <w:t>E</w:t>
      </w:r>
      <w:r w:rsidRPr="00AC026D">
        <w:rPr>
          <w:rFonts w:ascii="Titillium" w:hAnsi="Titillium"/>
          <w:sz w:val="18"/>
          <w:szCs w:val="18"/>
        </w:rPr>
        <w:t>conomico di cui all’articolo 5</w:t>
      </w:r>
      <w:r w:rsidR="002F12BC" w:rsidRPr="00AC026D">
        <w:rPr>
          <w:rFonts w:ascii="Titillium" w:hAnsi="Titillium"/>
          <w:sz w:val="18"/>
          <w:szCs w:val="18"/>
        </w:rPr>
        <w:t>1</w:t>
      </w:r>
      <w:r w:rsidRPr="00AC026D">
        <w:rPr>
          <w:rFonts w:ascii="Titillium" w:hAnsi="Titillium"/>
          <w:sz w:val="18"/>
          <w:szCs w:val="18"/>
        </w:rPr>
        <w:t xml:space="preserve"> per un importo complessivo superiore alla misura del </w:t>
      </w:r>
      <w:r w:rsidRPr="00AC026D">
        <w:rPr>
          <w:rFonts w:ascii="Titillium" w:hAnsi="Titillium"/>
          <w:i/>
          <w:iCs/>
          <w:sz w:val="18"/>
          <w:szCs w:val="18"/>
        </w:rPr>
        <w:t>(</w:t>
      </w:r>
      <w:r w:rsidR="006C5E08" w:rsidRPr="00AC026D">
        <w:rPr>
          <w:rFonts w:ascii="Titillium" w:hAnsi="Titillium"/>
          <w:i/>
          <w:iCs/>
          <w:sz w:val="18"/>
          <w:szCs w:val="18"/>
        </w:rPr>
        <w:t>X</w:t>
      </w:r>
      <w:r w:rsidRPr="00AC026D">
        <w:rPr>
          <w:rFonts w:ascii="Titillium" w:hAnsi="Titillium"/>
          <w:i/>
          <w:iCs/>
          <w:sz w:val="18"/>
          <w:szCs w:val="18"/>
        </w:rPr>
        <w:t>)</w:t>
      </w:r>
      <w:r w:rsidRPr="00AC026D">
        <w:rPr>
          <w:rFonts w:ascii="Titillium" w:hAnsi="Titillium"/>
          <w:sz w:val="18"/>
          <w:szCs w:val="18"/>
        </w:rPr>
        <w:t xml:space="preserve">% </w:t>
      </w:r>
      <w:r w:rsidRPr="00AC026D">
        <w:rPr>
          <w:rFonts w:ascii="Titillium" w:hAnsi="Titillium"/>
          <w:i/>
          <w:iCs/>
          <w:sz w:val="18"/>
          <w:szCs w:val="18"/>
        </w:rPr>
        <w:t>(specificare)</w:t>
      </w:r>
      <w:r w:rsidRPr="00AC026D">
        <w:rPr>
          <w:rFonts w:ascii="Titillium" w:hAnsi="Titillium"/>
          <w:sz w:val="18"/>
          <w:szCs w:val="18"/>
        </w:rPr>
        <w:t xml:space="preserve"> del canone contrattuale annuo del </w:t>
      </w:r>
      <w:r w:rsidR="00BC4B44" w:rsidRPr="00AC026D">
        <w:rPr>
          <w:rFonts w:ascii="Titillium" w:hAnsi="Titillium"/>
          <w:sz w:val="18"/>
          <w:szCs w:val="18"/>
        </w:rPr>
        <w:t>S</w:t>
      </w:r>
      <w:r w:rsidRPr="00AC026D">
        <w:rPr>
          <w:rFonts w:ascii="Titillium" w:hAnsi="Titillium"/>
          <w:sz w:val="18"/>
          <w:szCs w:val="18"/>
        </w:rPr>
        <w:t xml:space="preserve">ervizio di </w:t>
      </w:r>
      <w:r w:rsidR="00BC4B44" w:rsidRPr="00AC026D">
        <w:rPr>
          <w:rFonts w:ascii="Titillium" w:hAnsi="Titillium"/>
          <w:sz w:val="18"/>
          <w:szCs w:val="18"/>
        </w:rPr>
        <w:t>P</w:t>
      </w:r>
      <w:r w:rsidRPr="00AC026D">
        <w:rPr>
          <w:rFonts w:ascii="Titillium" w:hAnsi="Titillium"/>
          <w:sz w:val="18"/>
          <w:szCs w:val="18"/>
        </w:rPr>
        <w:t xml:space="preserve">restazione </w:t>
      </w:r>
      <w:r w:rsidR="00BC4B44" w:rsidRPr="00AC026D">
        <w:rPr>
          <w:rFonts w:ascii="Titillium" w:hAnsi="Titillium"/>
          <w:sz w:val="18"/>
          <w:szCs w:val="18"/>
        </w:rPr>
        <w:t>E</w:t>
      </w:r>
      <w:r w:rsidRPr="00AC026D">
        <w:rPr>
          <w:rFonts w:ascii="Titillium" w:hAnsi="Titillium"/>
          <w:sz w:val="18"/>
          <w:szCs w:val="18"/>
        </w:rPr>
        <w:t>nergetica;</w:t>
      </w:r>
    </w:p>
    <w:p w14:paraId="58F8D8E6" w14:textId="4F904709" w:rsidR="00BB0692" w:rsidRPr="00AC026D" w:rsidRDefault="00BC4B44" w:rsidP="000D3374">
      <w:pPr>
        <w:pStyle w:val="Default"/>
        <w:numPr>
          <w:ilvl w:val="0"/>
          <w:numId w:val="12"/>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 xml:space="preserve">superamento </w:t>
      </w:r>
      <w:r w:rsidR="00794E59" w:rsidRPr="00AC026D">
        <w:rPr>
          <w:rFonts w:ascii="Titillium" w:hAnsi="Titillium"/>
          <w:color w:val="auto"/>
          <w:sz w:val="18"/>
          <w:szCs w:val="18"/>
        </w:rPr>
        <w:t xml:space="preserve">per </w:t>
      </w:r>
      <w:r w:rsidR="004F1986" w:rsidRPr="00AC026D">
        <w:rPr>
          <w:rFonts w:ascii="Titillium" w:hAnsi="Titillium"/>
          <w:i/>
          <w:iCs/>
          <w:color w:val="auto"/>
          <w:sz w:val="18"/>
          <w:szCs w:val="18"/>
        </w:rPr>
        <w:t xml:space="preserve">(…) </w:t>
      </w:r>
      <w:r w:rsidR="00BB0692" w:rsidRPr="00AC026D">
        <w:rPr>
          <w:rFonts w:ascii="Titillium" w:hAnsi="Titillium"/>
          <w:color w:val="auto"/>
          <w:sz w:val="18"/>
          <w:szCs w:val="18"/>
        </w:rPr>
        <w:t xml:space="preserve">giorni </w:t>
      </w:r>
      <w:r w:rsidR="00794E59" w:rsidRPr="00AC026D">
        <w:rPr>
          <w:rFonts w:ascii="Titillium" w:hAnsi="Titillium"/>
          <w:color w:val="auto"/>
          <w:sz w:val="18"/>
          <w:szCs w:val="18"/>
        </w:rPr>
        <w:t>del</w:t>
      </w:r>
      <w:r w:rsidR="00BB0692" w:rsidRPr="00AC026D">
        <w:rPr>
          <w:rFonts w:ascii="Titillium" w:hAnsi="Titillium"/>
          <w:color w:val="auto"/>
          <w:sz w:val="18"/>
          <w:szCs w:val="18"/>
        </w:rPr>
        <w:t>la data prevista di completamento degli interventi;</w:t>
      </w:r>
    </w:p>
    <w:p w14:paraId="5DA5C2E0" w14:textId="5106B115" w:rsidR="00BB0692" w:rsidRPr="00AC026D" w:rsidRDefault="00BB0692" w:rsidP="000D3374">
      <w:pPr>
        <w:pStyle w:val="Default"/>
        <w:numPr>
          <w:ilvl w:val="0"/>
          <w:numId w:val="12"/>
        </w:numPr>
        <w:suppressAutoHyphens/>
        <w:spacing w:line="276" w:lineRule="auto"/>
        <w:ind w:left="567" w:hanging="283"/>
        <w:jc w:val="both"/>
        <w:rPr>
          <w:rFonts w:ascii="Titillium" w:hAnsi="Titillium"/>
          <w:color w:val="auto"/>
          <w:sz w:val="18"/>
          <w:szCs w:val="18"/>
        </w:rPr>
      </w:pPr>
      <w:r w:rsidRPr="00AC026D">
        <w:rPr>
          <w:rFonts w:ascii="Titillium" w:hAnsi="Titillium"/>
          <w:sz w:val="18"/>
          <w:szCs w:val="18"/>
        </w:rPr>
        <w:t>perimento totale o parziale delle opere di riqualificazione</w:t>
      </w:r>
      <w:r w:rsidR="006E0180" w:rsidRPr="00AC026D">
        <w:rPr>
          <w:rFonts w:ascii="Titillium" w:hAnsi="Titillium"/>
          <w:sz w:val="18"/>
          <w:szCs w:val="18"/>
        </w:rPr>
        <w:t>,</w:t>
      </w:r>
      <w:r w:rsidRPr="00AC026D">
        <w:rPr>
          <w:rFonts w:ascii="Titillium" w:hAnsi="Titillium"/>
          <w:sz w:val="18"/>
          <w:szCs w:val="18"/>
        </w:rPr>
        <w:t xml:space="preserve"> ovvero grave danneggiamento, vizi o difformità delle stesse, tali da pregiudicare in modo rilevante la funzionalità e/o la sicurezza dell’erogazione del Servizio di </w:t>
      </w:r>
      <w:r w:rsidR="005A6A3D" w:rsidRPr="00AC026D">
        <w:rPr>
          <w:rFonts w:ascii="Titillium" w:hAnsi="Titillium"/>
          <w:sz w:val="18"/>
          <w:szCs w:val="18"/>
        </w:rPr>
        <w:t>P</w:t>
      </w:r>
      <w:r w:rsidRPr="00AC026D">
        <w:rPr>
          <w:rFonts w:ascii="Titillium" w:hAnsi="Titillium"/>
          <w:sz w:val="18"/>
          <w:szCs w:val="18"/>
        </w:rPr>
        <w:t xml:space="preserve">restazione </w:t>
      </w:r>
      <w:r w:rsidR="005A6A3D" w:rsidRPr="00AC026D">
        <w:rPr>
          <w:rFonts w:ascii="Titillium" w:hAnsi="Titillium"/>
          <w:sz w:val="18"/>
          <w:szCs w:val="18"/>
        </w:rPr>
        <w:t>E</w:t>
      </w:r>
      <w:r w:rsidRPr="00AC026D">
        <w:rPr>
          <w:rFonts w:ascii="Titillium" w:hAnsi="Titillium"/>
          <w:sz w:val="18"/>
          <w:szCs w:val="18"/>
        </w:rPr>
        <w:t>nergetica, a causa d</w:t>
      </w:r>
      <w:r w:rsidR="00A85D78" w:rsidRPr="00AC026D">
        <w:rPr>
          <w:rFonts w:ascii="Titillium" w:hAnsi="Titillium"/>
          <w:sz w:val="18"/>
          <w:szCs w:val="18"/>
        </w:rPr>
        <w:t>ell’</w:t>
      </w:r>
      <w:r w:rsidRPr="00AC026D">
        <w:rPr>
          <w:rFonts w:ascii="Titillium" w:hAnsi="Titillium"/>
          <w:sz w:val="18"/>
          <w:szCs w:val="18"/>
        </w:rPr>
        <w:t xml:space="preserve">inadeguata o carente manutenzione imputabile all’Operatore </w:t>
      </w:r>
      <w:r w:rsidR="003E6F56" w:rsidRPr="00AC026D">
        <w:rPr>
          <w:rFonts w:ascii="Titillium" w:hAnsi="Titillium"/>
          <w:sz w:val="18"/>
          <w:szCs w:val="18"/>
        </w:rPr>
        <w:t>E</w:t>
      </w:r>
      <w:r w:rsidRPr="00AC026D">
        <w:rPr>
          <w:rFonts w:ascii="Titillium" w:hAnsi="Titillium"/>
          <w:sz w:val="18"/>
          <w:szCs w:val="18"/>
        </w:rPr>
        <w:t xml:space="preserve">conomico, ai sensi del Capitolato </w:t>
      </w:r>
      <w:r w:rsidR="00E23BE7" w:rsidRPr="00AC026D">
        <w:rPr>
          <w:rFonts w:ascii="Titillium" w:hAnsi="Titillium"/>
          <w:color w:val="auto"/>
          <w:sz w:val="18"/>
          <w:szCs w:val="18"/>
        </w:rPr>
        <w:t>Tecnico</w:t>
      </w:r>
      <w:r w:rsidRPr="00AC026D">
        <w:rPr>
          <w:rFonts w:ascii="Titillium" w:hAnsi="Titillium"/>
          <w:color w:val="auto"/>
          <w:sz w:val="18"/>
          <w:szCs w:val="18"/>
        </w:rPr>
        <w:t>;</w:t>
      </w:r>
    </w:p>
    <w:p w14:paraId="3B31E49D" w14:textId="15FBE369" w:rsidR="00BB0692" w:rsidRPr="00AC026D" w:rsidRDefault="00661D5A" w:rsidP="000D3374">
      <w:pPr>
        <w:pStyle w:val="Default"/>
        <w:numPr>
          <w:ilvl w:val="0"/>
          <w:numId w:val="12"/>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 xml:space="preserve">mancata stipula, </w:t>
      </w:r>
      <w:r w:rsidR="00BB0692" w:rsidRPr="00AC026D">
        <w:rPr>
          <w:rFonts w:ascii="Titillium" w:hAnsi="Titillium"/>
          <w:color w:val="auto"/>
          <w:sz w:val="18"/>
          <w:szCs w:val="18"/>
        </w:rPr>
        <w:t>i</w:t>
      </w:r>
      <w:r w:rsidR="00BB0692" w:rsidRPr="00AC026D">
        <w:rPr>
          <w:rFonts w:ascii="Titillium" w:hAnsi="Titillium"/>
          <w:sz w:val="18"/>
          <w:szCs w:val="18"/>
        </w:rPr>
        <w:t xml:space="preserve">ntervenuta invalidità e inefficacia anche solo di una delle cauzioni e/o coperture </w:t>
      </w:r>
      <w:r w:rsidR="00BB0692" w:rsidRPr="00AC026D">
        <w:rPr>
          <w:rFonts w:ascii="Titillium" w:hAnsi="Titillium"/>
          <w:color w:val="auto"/>
          <w:sz w:val="18"/>
          <w:szCs w:val="18"/>
        </w:rPr>
        <w:t>assicurative</w:t>
      </w:r>
      <w:r w:rsidR="00A43EDD" w:rsidRPr="00AC026D">
        <w:rPr>
          <w:rFonts w:ascii="Titillium" w:hAnsi="Titillium"/>
          <w:color w:val="auto"/>
          <w:sz w:val="18"/>
          <w:szCs w:val="18"/>
        </w:rPr>
        <w:t xml:space="preserve"> del presente Contratto</w:t>
      </w:r>
      <w:r w:rsidR="00BB0692" w:rsidRPr="00AC026D">
        <w:rPr>
          <w:rFonts w:ascii="Titillium" w:hAnsi="Titillium"/>
          <w:color w:val="auto"/>
          <w:sz w:val="18"/>
          <w:szCs w:val="18"/>
        </w:rPr>
        <w:t>;</w:t>
      </w:r>
    </w:p>
    <w:p w14:paraId="041C41B1" w14:textId="77777777" w:rsidR="00BB0692" w:rsidRPr="00AC026D" w:rsidRDefault="00BB0692" w:rsidP="000D3374">
      <w:pPr>
        <w:pStyle w:val="Default"/>
        <w:numPr>
          <w:ilvl w:val="0"/>
          <w:numId w:val="12"/>
        </w:numPr>
        <w:suppressAutoHyphens/>
        <w:spacing w:line="276" w:lineRule="auto"/>
        <w:ind w:left="567" w:hanging="283"/>
        <w:jc w:val="both"/>
        <w:rPr>
          <w:rFonts w:ascii="Titillium" w:hAnsi="Titillium"/>
          <w:sz w:val="18"/>
          <w:szCs w:val="18"/>
        </w:rPr>
      </w:pPr>
      <w:r w:rsidRPr="00AC026D">
        <w:rPr>
          <w:rFonts w:ascii="Titillium" w:hAnsi="Titillium"/>
          <w:sz w:val="18"/>
          <w:szCs w:val="18"/>
        </w:rPr>
        <w:t>violazione dei protocolli di legalità e dei patti di integrità;</w:t>
      </w:r>
    </w:p>
    <w:p w14:paraId="4B10D0EF" w14:textId="77777777" w:rsidR="00BB0692" w:rsidRPr="00AC026D" w:rsidRDefault="00BB0692" w:rsidP="000D3374">
      <w:pPr>
        <w:pStyle w:val="Default"/>
        <w:numPr>
          <w:ilvl w:val="0"/>
          <w:numId w:val="12"/>
        </w:numPr>
        <w:suppressAutoHyphens/>
        <w:spacing w:line="276" w:lineRule="auto"/>
        <w:ind w:left="567" w:hanging="283"/>
        <w:jc w:val="both"/>
        <w:rPr>
          <w:rFonts w:ascii="Titillium" w:hAnsi="Titillium"/>
          <w:sz w:val="18"/>
          <w:szCs w:val="18"/>
        </w:rPr>
      </w:pPr>
      <w:r w:rsidRPr="00AC026D">
        <w:rPr>
          <w:rFonts w:ascii="Titillium" w:hAnsi="Titillium"/>
          <w:sz w:val="18"/>
          <w:szCs w:val="18"/>
        </w:rPr>
        <w:t xml:space="preserve">gravi violazioni delle norme in materia di sicurezza e tutela del lavoro. Si intendono per tali, a fini esemplificativi, le ripetute e gravi inosservanze di norme di legge o di regolamenti in materia di sicurezza </w:t>
      </w:r>
      <w:r w:rsidRPr="00AC026D">
        <w:rPr>
          <w:rFonts w:ascii="Titillium" w:hAnsi="Titillium"/>
          <w:sz w:val="18"/>
          <w:szCs w:val="18"/>
        </w:rPr>
        <w:lastRenderedPageBreak/>
        <w:t>degli impianti, di prevenzione incendi e di inquinamento atmosferico, così come la grave inadempienza accertata alle norme di legge sulla prevenzione degli infortuni, la sicurezza sul lavoro e le assicurazioni obbligatorie delle maestranze;</w:t>
      </w:r>
    </w:p>
    <w:p w14:paraId="5F2C2C0D" w14:textId="5BDABA56" w:rsidR="00BB0692" w:rsidRPr="00AC026D" w:rsidRDefault="00BB0692" w:rsidP="000D3374">
      <w:pPr>
        <w:pStyle w:val="Default"/>
        <w:numPr>
          <w:ilvl w:val="0"/>
          <w:numId w:val="12"/>
        </w:numPr>
        <w:suppressAutoHyphens/>
        <w:spacing w:line="276" w:lineRule="auto"/>
        <w:ind w:left="567" w:hanging="283"/>
        <w:jc w:val="both"/>
        <w:rPr>
          <w:rFonts w:ascii="Titillium" w:hAnsi="Titillium"/>
          <w:sz w:val="18"/>
          <w:szCs w:val="18"/>
        </w:rPr>
      </w:pPr>
      <w:r w:rsidRPr="00AC026D">
        <w:rPr>
          <w:rFonts w:ascii="Titillium" w:hAnsi="Titillium"/>
          <w:sz w:val="18"/>
          <w:szCs w:val="18"/>
        </w:rPr>
        <w:t xml:space="preserve">grave violazione delle obbligazioni di cui all’articolo </w:t>
      </w:r>
      <w:r w:rsidR="009A528C" w:rsidRPr="00AC026D">
        <w:rPr>
          <w:rFonts w:ascii="Titillium" w:hAnsi="Titillium"/>
          <w:sz w:val="18"/>
          <w:szCs w:val="18"/>
        </w:rPr>
        <w:t>7,</w:t>
      </w:r>
      <w:r w:rsidRPr="00AC026D">
        <w:rPr>
          <w:rFonts w:ascii="Titillium" w:hAnsi="Titillium"/>
          <w:sz w:val="18"/>
          <w:szCs w:val="18"/>
        </w:rPr>
        <w:t xml:space="preserve"> comma </w:t>
      </w:r>
      <w:r w:rsidR="00732CDC" w:rsidRPr="00AC026D">
        <w:rPr>
          <w:rFonts w:ascii="Titillium" w:hAnsi="Titillium"/>
          <w:sz w:val="18"/>
          <w:szCs w:val="18"/>
        </w:rPr>
        <w:t>2</w:t>
      </w:r>
      <w:r w:rsidRPr="00AC026D">
        <w:rPr>
          <w:rFonts w:ascii="Titillium" w:hAnsi="Titillium"/>
          <w:sz w:val="18"/>
          <w:szCs w:val="18"/>
        </w:rPr>
        <w:t xml:space="preserve">, </w:t>
      </w:r>
      <w:r w:rsidR="00732CDC" w:rsidRPr="00AC026D">
        <w:rPr>
          <w:rFonts w:ascii="Titillium" w:hAnsi="Titillium"/>
          <w:sz w:val="18"/>
          <w:szCs w:val="18"/>
        </w:rPr>
        <w:t xml:space="preserve">lettera </w:t>
      </w:r>
      <w:r w:rsidR="00F82696" w:rsidRPr="00AC026D">
        <w:rPr>
          <w:rFonts w:ascii="Titillium" w:hAnsi="Titillium"/>
          <w:sz w:val="18"/>
          <w:szCs w:val="18"/>
        </w:rPr>
        <w:t>n</w:t>
      </w:r>
      <w:r w:rsidR="0086691B" w:rsidRPr="00AC026D">
        <w:rPr>
          <w:rFonts w:ascii="Titillium" w:hAnsi="Titillium"/>
          <w:sz w:val="18"/>
          <w:szCs w:val="18"/>
        </w:rPr>
        <w:t>)</w:t>
      </w:r>
      <w:r w:rsidRPr="00AC026D">
        <w:rPr>
          <w:rFonts w:ascii="Titillium" w:hAnsi="Titillium"/>
          <w:sz w:val="18"/>
          <w:szCs w:val="18"/>
        </w:rPr>
        <w:t>, che rendono impossibile la misurazione del rendimento energetico;</w:t>
      </w:r>
    </w:p>
    <w:p w14:paraId="3CA2D6A6" w14:textId="5D212CEF" w:rsidR="00BB0692" w:rsidRPr="00AC026D" w:rsidRDefault="00BB0692" w:rsidP="000D3374">
      <w:pPr>
        <w:pStyle w:val="Default"/>
        <w:numPr>
          <w:ilvl w:val="0"/>
          <w:numId w:val="12"/>
        </w:numPr>
        <w:suppressAutoHyphens/>
        <w:spacing w:line="276" w:lineRule="auto"/>
        <w:ind w:left="567" w:hanging="283"/>
        <w:jc w:val="both"/>
        <w:rPr>
          <w:rFonts w:ascii="Titillium" w:hAnsi="Titillium"/>
          <w:sz w:val="18"/>
          <w:szCs w:val="18"/>
        </w:rPr>
      </w:pPr>
      <w:r w:rsidRPr="00AC026D">
        <w:rPr>
          <w:rFonts w:ascii="Titillium" w:hAnsi="Titillium"/>
          <w:sz w:val="18"/>
          <w:szCs w:val="18"/>
        </w:rPr>
        <w:t xml:space="preserve">dopo tre verifiche di conformità di cui all’art. </w:t>
      </w:r>
      <w:r w:rsidR="008773D3" w:rsidRPr="00AC026D">
        <w:rPr>
          <w:rFonts w:ascii="Titillium" w:hAnsi="Titillium"/>
          <w:sz w:val="18"/>
          <w:szCs w:val="18"/>
        </w:rPr>
        <w:t>25</w:t>
      </w:r>
      <w:r w:rsidR="00D279EB" w:rsidRPr="00AC026D">
        <w:rPr>
          <w:rFonts w:ascii="Titillium" w:hAnsi="Titillium"/>
          <w:sz w:val="18"/>
          <w:szCs w:val="18"/>
        </w:rPr>
        <w:t xml:space="preserve"> del presente Contratto </w:t>
      </w:r>
      <w:r w:rsidRPr="00AC026D">
        <w:rPr>
          <w:rFonts w:ascii="Titillium" w:hAnsi="Titillium"/>
          <w:sz w:val="18"/>
          <w:szCs w:val="18"/>
        </w:rPr>
        <w:t xml:space="preserve">con esito negativo; </w:t>
      </w:r>
    </w:p>
    <w:p w14:paraId="4E1175AC" w14:textId="7C819068" w:rsidR="00BB0692" w:rsidRPr="00AC026D" w:rsidRDefault="00BB0692" w:rsidP="000D3374">
      <w:pPr>
        <w:pStyle w:val="Default"/>
        <w:numPr>
          <w:ilvl w:val="0"/>
          <w:numId w:val="12"/>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 xml:space="preserve">interruzione del servizio protratto, senza giustificato motivo, per </w:t>
      </w:r>
      <w:r w:rsidRPr="00AC026D">
        <w:rPr>
          <w:rFonts w:ascii="Titillium" w:hAnsi="Titillium"/>
          <w:i/>
          <w:iCs/>
          <w:color w:val="auto"/>
          <w:sz w:val="18"/>
          <w:szCs w:val="18"/>
        </w:rPr>
        <w:t>(</w:t>
      </w:r>
      <w:r w:rsidR="004F1986" w:rsidRPr="00AC026D">
        <w:rPr>
          <w:rFonts w:ascii="Titillium" w:hAnsi="Titillium"/>
          <w:i/>
          <w:iCs/>
          <w:color w:val="auto"/>
          <w:sz w:val="18"/>
          <w:szCs w:val="18"/>
        </w:rPr>
        <w:t>…</w:t>
      </w:r>
      <w:r w:rsidRPr="00AC026D">
        <w:rPr>
          <w:rFonts w:ascii="Titillium" w:hAnsi="Titillium"/>
          <w:i/>
          <w:iCs/>
          <w:color w:val="auto"/>
          <w:sz w:val="18"/>
          <w:szCs w:val="18"/>
        </w:rPr>
        <w:t>)</w:t>
      </w:r>
      <w:r w:rsidRPr="00AC026D">
        <w:rPr>
          <w:rFonts w:ascii="Titillium" w:hAnsi="Titillium"/>
          <w:color w:val="auto"/>
          <w:sz w:val="18"/>
          <w:szCs w:val="18"/>
        </w:rPr>
        <w:t xml:space="preserve"> </w:t>
      </w:r>
      <w:r w:rsidRPr="00AC026D">
        <w:rPr>
          <w:rFonts w:ascii="Titillium" w:hAnsi="Titillium"/>
          <w:i/>
          <w:iCs/>
          <w:color w:val="auto"/>
          <w:sz w:val="18"/>
          <w:szCs w:val="18"/>
        </w:rPr>
        <w:t>(specificare)</w:t>
      </w:r>
      <w:r w:rsidRPr="00AC026D">
        <w:rPr>
          <w:rFonts w:ascii="Titillium" w:hAnsi="Titillium"/>
          <w:color w:val="auto"/>
          <w:sz w:val="18"/>
          <w:szCs w:val="18"/>
        </w:rPr>
        <w:t xml:space="preserve"> giorni</w:t>
      </w:r>
      <w:r w:rsidR="00904802" w:rsidRPr="00AC026D">
        <w:rPr>
          <w:rFonts w:ascii="Titillium" w:hAnsi="Titillium"/>
          <w:color w:val="auto"/>
          <w:sz w:val="18"/>
          <w:szCs w:val="18"/>
        </w:rPr>
        <w:t>,</w:t>
      </w:r>
      <w:r w:rsidRPr="00AC026D">
        <w:rPr>
          <w:rFonts w:ascii="Titillium" w:hAnsi="Titillium"/>
          <w:color w:val="auto"/>
          <w:sz w:val="18"/>
          <w:szCs w:val="18"/>
        </w:rPr>
        <w:t xml:space="preserve"> anche non consecutivi</w:t>
      </w:r>
      <w:r w:rsidR="00904802" w:rsidRPr="00AC026D">
        <w:rPr>
          <w:rFonts w:ascii="Titillium" w:hAnsi="Titillium"/>
          <w:color w:val="auto"/>
          <w:sz w:val="18"/>
          <w:szCs w:val="18"/>
        </w:rPr>
        <w:t>,</w:t>
      </w:r>
      <w:r w:rsidRPr="00AC026D">
        <w:rPr>
          <w:rFonts w:ascii="Titillium" w:hAnsi="Titillium"/>
          <w:color w:val="auto"/>
          <w:sz w:val="18"/>
          <w:szCs w:val="18"/>
        </w:rPr>
        <w:t xml:space="preserve"> nell</w:t>
      </w:r>
      <w:r w:rsidR="00D279EB" w:rsidRPr="00AC026D">
        <w:rPr>
          <w:rFonts w:ascii="Titillium" w:hAnsi="Titillium"/>
          <w:color w:val="auto"/>
          <w:sz w:val="18"/>
          <w:szCs w:val="18"/>
        </w:rPr>
        <w:t>’</w:t>
      </w:r>
      <w:r w:rsidRPr="00AC026D">
        <w:rPr>
          <w:rFonts w:ascii="Titillium" w:hAnsi="Titillium"/>
          <w:color w:val="auto"/>
          <w:sz w:val="18"/>
          <w:szCs w:val="18"/>
        </w:rPr>
        <w:t xml:space="preserve">arco dell'intera durata contrattuale, o per </w:t>
      </w:r>
      <w:r w:rsidRPr="00AC026D">
        <w:rPr>
          <w:rFonts w:ascii="Titillium" w:hAnsi="Titillium"/>
          <w:i/>
          <w:iCs/>
          <w:color w:val="auto"/>
          <w:sz w:val="18"/>
          <w:szCs w:val="18"/>
        </w:rPr>
        <w:t>(</w:t>
      </w:r>
      <w:r w:rsidR="004F1986" w:rsidRPr="00AC026D">
        <w:rPr>
          <w:rFonts w:ascii="Titillium" w:hAnsi="Titillium"/>
          <w:i/>
          <w:iCs/>
          <w:color w:val="auto"/>
          <w:sz w:val="18"/>
          <w:szCs w:val="18"/>
        </w:rPr>
        <w:t>…</w:t>
      </w:r>
      <w:r w:rsidRPr="00AC026D">
        <w:rPr>
          <w:rFonts w:ascii="Titillium" w:hAnsi="Titillium"/>
          <w:i/>
          <w:iCs/>
          <w:color w:val="auto"/>
          <w:sz w:val="18"/>
          <w:szCs w:val="18"/>
        </w:rPr>
        <w:t>)</w:t>
      </w:r>
      <w:r w:rsidRPr="00AC026D">
        <w:rPr>
          <w:rFonts w:ascii="Titillium" w:hAnsi="Titillium"/>
          <w:color w:val="auto"/>
          <w:sz w:val="18"/>
          <w:szCs w:val="18"/>
        </w:rPr>
        <w:t xml:space="preserve"> </w:t>
      </w:r>
      <w:r w:rsidRPr="00AC026D">
        <w:rPr>
          <w:rFonts w:ascii="Titillium" w:hAnsi="Titillium"/>
          <w:i/>
          <w:iCs/>
          <w:color w:val="auto"/>
          <w:sz w:val="18"/>
          <w:szCs w:val="18"/>
        </w:rPr>
        <w:t>(specificare)</w:t>
      </w:r>
      <w:r w:rsidRPr="00AC026D">
        <w:rPr>
          <w:rFonts w:ascii="Titillium" w:hAnsi="Titillium"/>
          <w:color w:val="auto"/>
          <w:sz w:val="18"/>
          <w:szCs w:val="18"/>
        </w:rPr>
        <w:t xml:space="preserve"> giorni consecutivi;</w:t>
      </w:r>
    </w:p>
    <w:p w14:paraId="0EDC1962" w14:textId="77777777" w:rsidR="00BB0692" w:rsidRPr="00AC026D" w:rsidRDefault="00BB0692" w:rsidP="000D3374">
      <w:pPr>
        <w:pStyle w:val="Default"/>
        <w:numPr>
          <w:ilvl w:val="0"/>
          <w:numId w:val="12"/>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 xml:space="preserve">mancato adempimento al ruolo di “terzo responsabile” dell’impianto; </w:t>
      </w:r>
    </w:p>
    <w:p w14:paraId="2CC68C89" w14:textId="77777777" w:rsidR="00BB0692" w:rsidRPr="00AC026D" w:rsidRDefault="00BB0692" w:rsidP="000D3374">
      <w:pPr>
        <w:pStyle w:val="Default"/>
        <w:numPr>
          <w:ilvl w:val="0"/>
          <w:numId w:val="12"/>
        </w:numPr>
        <w:suppressAutoHyphens/>
        <w:spacing w:line="276" w:lineRule="auto"/>
        <w:ind w:left="567" w:hanging="283"/>
        <w:jc w:val="both"/>
        <w:rPr>
          <w:rFonts w:ascii="Titillium" w:hAnsi="Titillium"/>
          <w:sz w:val="18"/>
          <w:szCs w:val="18"/>
        </w:rPr>
      </w:pPr>
      <w:r w:rsidRPr="00AC026D">
        <w:rPr>
          <w:rFonts w:ascii="Titillium" w:hAnsi="Titillium"/>
          <w:sz w:val="18"/>
          <w:szCs w:val="18"/>
        </w:rPr>
        <w:t xml:space="preserve">mancata disponibilità all’accesso agli edifici/impianti per verifiche da parte della Pubblica Amministrazione, RUP ed enti preposti; </w:t>
      </w:r>
    </w:p>
    <w:p w14:paraId="185284BB" w14:textId="38FEBC4F" w:rsidR="00BB0692" w:rsidRPr="00AC026D" w:rsidRDefault="00931657" w:rsidP="000D3374">
      <w:pPr>
        <w:pStyle w:val="Default"/>
        <w:numPr>
          <w:ilvl w:val="0"/>
          <w:numId w:val="12"/>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i</w:t>
      </w:r>
      <w:r w:rsidR="00BB0692" w:rsidRPr="00AC026D">
        <w:rPr>
          <w:rFonts w:ascii="Titillium" w:hAnsi="Titillium"/>
          <w:color w:val="auto"/>
          <w:sz w:val="18"/>
          <w:szCs w:val="18"/>
        </w:rPr>
        <w:t>nosservanza dei Criteri Ambientali Minimi indicati nell’articolo 3</w:t>
      </w:r>
      <w:r w:rsidR="00FE0E5D" w:rsidRPr="00AC026D">
        <w:rPr>
          <w:rFonts w:ascii="Titillium" w:hAnsi="Titillium"/>
          <w:color w:val="auto"/>
          <w:sz w:val="18"/>
          <w:szCs w:val="18"/>
        </w:rPr>
        <w:t>,</w:t>
      </w:r>
      <w:r w:rsidRPr="00AC026D">
        <w:rPr>
          <w:rFonts w:ascii="Titillium" w:hAnsi="Titillium"/>
          <w:color w:val="auto"/>
          <w:sz w:val="18"/>
          <w:szCs w:val="18"/>
        </w:rPr>
        <w:t xml:space="preserve"> del presente Contratto;</w:t>
      </w:r>
    </w:p>
    <w:bookmarkEnd w:id="97"/>
    <w:p w14:paraId="30BABB59" w14:textId="1F8AE9CF" w:rsidR="00BB0692" w:rsidRPr="00AC026D" w:rsidRDefault="005E5D0D" w:rsidP="000D3374">
      <w:pPr>
        <w:pStyle w:val="Default"/>
        <w:numPr>
          <w:ilvl w:val="0"/>
          <w:numId w:val="12"/>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m</w:t>
      </w:r>
      <w:r w:rsidR="00E549D8" w:rsidRPr="00AC026D">
        <w:rPr>
          <w:rFonts w:ascii="Titillium" w:hAnsi="Titillium"/>
          <w:color w:val="auto"/>
          <w:sz w:val="18"/>
          <w:szCs w:val="18"/>
        </w:rPr>
        <w:t>ancata costituzione della riserva di cui all’articolo 49</w:t>
      </w:r>
      <w:r w:rsidR="00FE0E5D" w:rsidRPr="00AC026D">
        <w:rPr>
          <w:rFonts w:ascii="Titillium" w:hAnsi="Titillium"/>
          <w:color w:val="auto"/>
          <w:sz w:val="18"/>
          <w:szCs w:val="18"/>
        </w:rPr>
        <w:t>,</w:t>
      </w:r>
      <w:r w:rsidR="00931657" w:rsidRPr="00AC026D">
        <w:rPr>
          <w:rFonts w:ascii="Titillium" w:hAnsi="Titillium"/>
          <w:color w:val="auto"/>
          <w:sz w:val="18"/>
          <w:szCs w:val="18"/>
        </w:rPr>
        <w:t xml:space="preserve"> del presente Contratto</w:t>
      </w:r>
      <w:r w:rsidR="002530BB" w:rsidRPr="00AC026D">
        <w:rPr>
          <w:rFonts w:ascii="Titillium" w:hAnsi="Titillium"/>
          <w:color w:val="auto"/>
          <w:sz w:val="18"/>
          <w:szCs w:val="18"/>
        </w:rPr>
        <w:t>.</w:t>
      </w:r>
    </w:p>
    <w:p w14:paraId="626FFC3F" w14:textId="77777777" w:rsidR="0072111D" w:rsidRPr="00AC026D" w:rsidRDefault="0072111D" w:rsidP="00D21272">
      <w:pPr>
        <w:pStyle w:val="Default"/>
        <w:suppressAutoHyphens/>
        <w:spacing w:line="276" w:lineRule="auto"/>
        <w:jc w:val="both"/>
        <w:rPr>
          <w:rFonts w:ascii="Titillium" w:hAnsi="Titillium"/>
          <w:color w:val="auto"/>
          <w:sz w:val="18"/>
          <w:szCs w:val="18"/>
        </w:rPr>
      </w:pPr>
    </w:p>
    <w:p w14:paraId="77ED28FA" w14:textId="754EB5FD" w:rsidR="00BB0692" w:rsidRPr="00AC026D" w:rsidRDefault="5EE23AB7"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3. In caso di risoluzione del</w:t>
      </w:r>
      <w:r w:rsidR="00931657" w:rsidRPr="00AC026D">
        <w:rPr>
          <w:rFonts w:ascii="Titillium" w:hAnsi="Titillium"/>
          <w:color w:val="auto"/>
          <w:sz w:val="18"/>
          <w:szCs w:val="18"/>
        </w:rPr>
        <w:t xml:space="preserve"> presente</w:t>
      </w:r>
      <w:r w:rsidRPr="00AC026D">
        <w:rPr>
          <w:rFonts w:ascii="Titillium" w:hAnsi="Titillium"/>
          <w:color w:val="auto"/>
          <w:sz w:val="18"/>
          <w:szCs w:val="18"/>
        </w:rPr>
        <w:t xml:space="preserve"> Contratto, le somme dovute dall’Operatore </w:t>
      </w:r>
      <w:r w:rsidR="24F01B36" w:rsidRPr="00AC026D">
        <w:rPr>
          <w:rFonts w:ascii="Titillium" w:hAnsi="Titillium"/>
          <w:color w:val="auto"/>
          <w:sz w:val="18"/>
          <w:szCs w:val="18"/>
        </w:rPr>
        <w:t>E</w:t>
      </w:r>
      <w:r w:rsidRPr="00AC026D">
        <w:rPr>
          <w:rFonts w:ascii="Titillium" w:hAnsi="Titillium"/>
          <w:color w:val="auto"/>
          <w:sz w:val="18"/>
          <w:szCs w:val="18"/>
        </w:rPr>
        <w:t>conomico in favore del</w:t>
      </w:r>
      <w:r w:rsidR="7EF2B7D3" w:rsidRPr="00AC026D">
        <w:rPr>
          <w:rFonts w:ascii="Titillium" w:hAnsi="Titillium"/>
          <w:color w:val="auto"/>
          <w:sz w:val="18"/>
          <w:szCs w:val="18"/>
        </w:rPr>
        <w:t>l’</w:t>
      </w:r>
      <w:r w:rsidR="0723045F" w:rsidRPr="00AC026D">
        <w:rPr>
          <w:rFonts w:ascii="Titillium" w:hAnsi="Titillium"/>
          <w:color w:val="auto"/>
          <w:sz w:val="18"/>
          <w:szCs w:val="18"/>
        </w:rPr>
        <w:t>Ente Concedente</w:t>
      </w:r>
      <w:r w:rsidRPr="00AC026D">
        <w:rPr>
          <w:rFonts w:ascii="Titillium" w:hAnsi="Titillium"/>
          <w:color w:val="auto"/>
          <w:sz w:val="18"/>
          <w:szCs w:val="18"/>
        </w:rPr>
        <w:t>, fatta salva la prova di ulteriori danni da risarcire, sono quantificate sommando le seguenti voci</w:t>
      </w:r>
      <w:r w:rsidRPr="00AC026D">
        <w:rPr>
          <w:rFonts w:ascii="Titillium" w:hAnsi="Titillium"/>
          <w:b/>
          <w:bCs/>
          <w:color w:val="auto"/>
          <w:sz w:val="18"/>
          <w:szCs w:val="18"/>
        </w:rPr>
        <w:t xml:space="preserve">, </w:t>
      </w:r>
      <w:r w:rsidRPr="00AC026D">
        <w:rPr>
          <w:rFonts w:ascii="Titillium" w:hAnsi="Titillium"/>
          <w:color w:val="auto"/>
          <w:sz w:val="18"/>
          <w:szCs w:val="18"/>
        </w:rPr>
        <w:t xml:space="preserve">al netto dei costi indicati nella contabilità dei lavori e sostenuti dall’Operatore </w:t>
      </w:r>
      <w:r w:rsidR="00C2034E" w:rsidRPr="00AC026D">
        <w:rPr>
          <w:rFonts w:ascii="Titillium" w:hAnsi="Titillium"/>
          <w:color w:val="auto"/>
          <w:sz w:val="18"/>
          <w:szCs w:val="18"/>
        </w:rPr>
        <w:t>E</w:t>
      </w:r>
      <w:r w:rsidRPr="00AC026D">
        <w:rPr>
          <w:rFonts w:ascii="Titillium" w:hAnsi="Titillium"/>
          <w:color w:val="auto"/>
          <w:sz w:val="18"/>
          <w:szCs w:val="18"/>
        </w:rPr>
        <w:t>conomico per i soli lavori</w:t>
      </w:r>
      <w:r w:rsidRPr="00AC026D">
        <w:rPr>
          <w:rFonts w:ascii="Titillium" w:hAnsi="Titillium"/>
          <w:sz w:val="18"/>
          <w:szCs w:val="18"/>
        </w:rPr>
        <w:t xml:space="preserve"> </w:t>
      </w:r>
      <w:r w:rsidRPr="00AC026D">
        <w:rPr>
          <w:rFonts w:ascii="Titillium" w:hAnsi="Titillium"/>
          <w:color w:val="auto"/>
          <w:sz w:val="18"/>
          <w:szCs w:val="18"/>
        </w:rPr>
        <w:t>di riqualificazione energetica eseguiti conformemente alla Documentazione Progettuale approvata, escluso il Contributo eventualmente già corrisposto dal</w:t>
      </w:r>
      <w:r w:rsidR="435F060D" w:rsidRPr="00AC026D">
        <w:rPr>
          <w:rFonts w:ascii="Titillium" w:hAnsi="Titillium"/>
          <w:color w:val="auto"/>
          <w:sz w:val="18"/>
          <w:szCs w:val="18"/>
        </w:rPr>
        <w:t>l’</w:t>
      </w:r>
      <w:r w:rsidR="0723045F" w:rsidRPr="00AC026D">
        <w:rPr>
          <w:rFonts w:ascii="Titillium" w:hAnsi="Titillium"/>
          <w:color w:val="auto"/>
          <w:sz w:val="18"/>
          <w:szCs w:val="18"/>
        </w:rPr>
        <w:t>Ente Concedente</w:t>
      </w:r>
      <w:r w:rsidRPr="00AC026D">
        <w:rPr>
          <w:rFonts w:ascii="Titillium" w:hAnsi="Titillium"/>
          <w:color w:val="auto"/>
          <w:sz w:val="18"/>
          <w:szCs w:val="18"/>
        </w:rPr>
        <w:t xml:space="preserve"> ai sensi dell’articolo </w:t>
      </w:r>
      <w:r w:rsidR="16EDB8E0" w:rsidRPr="00AC026D">
        <w:rPr>
          <w:rFonts w:ascii="Titillium" w:hAnsi="Titillium"/>
          <w:color w:val="auto"/>
          <w:sz w:val="18"/>
          <w:szCs w:val="18"/>
        </w:rPr>
        <w:t>18</w:t>
      </w:r>
      <w:r w:rsidR="000748A7" w:rsidRPr="00AC026D">
        <w:rPr>
          <w:rFonts w:ascii="Titillium" w:hAnsi="Titillium"/>
          <w:color w:val="auto"/>
          <w:sz w:val="18"/>
          <w:szCs w:val="18"/>
        </w:rPr>
        <w:t xml:space="preserve"> del presente Contratto</w:t>
      </w:r>
      <w:r w:rsidRPr="00AC026D">
        <w:rPr>
          <w:rFonts w:ascii="Titillium" w:hAnsi="Titillium"/>
          <w:color w:val="auto"/>
          <w:sz w:val="18"/>
          <w:szCs w:val="18"/>
        </w:rPr>
        <w:t>:</w:t>
      </w:r>
    </w:p>
    <w:p w14:paraId="0EFD9B35" w14:textId="5B81FDAA" w:rsidR="00BB0692" w:rsidRPr="00AC026D" w:rsidRDefault="00BB0692" w:rsidP="000D3374">
      <w:pPr>
        <w:pStyle w:val="Default"/>
        <w:numPr>
          <w:ilvl w:val="0"/>
          <w:numId w:val="14"/>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qualora le opere di riqualificazione energetica non abbiano raggiunto la fase di Collaudo</w:t>
      </w:r>
      <w:r w:rsidR="00933DCB" w:rsidRPr="00AC026D">
        <w:rPr>
          <w:rFonts w:ascii="Titillium" w:hAnsi="Titillium"/>
          <w:color w:val="auto"/>
          <w:sz w:val="18"/>
          <w:szCs w:val="18"/>
        </w:rPr>
        <w:t>,</w:t>
      </w:r>
      <w:r w:rsidRPr="00AC026D">
        <w:rPr>
          <w:rFonts w:ascii="Titillium" w:hAnsi="Titillium"/>
          <w:color w:val="auto"/>
          <w:sz w:val="18"/>
          <w:szCs w:val="18"/>
        </w:rPr>
        <w:t xml:space="preserve"> o non abbiano superato il Collaudo con esito positivo:</w:t>
      </w:r>
    </w:p>
    <w:p w14:paraId="101CA9E6" w14:textId="77777777" w:rsidR="001E05E3" w:rsidRPr="00AC026D" w:rsidRDefault="00BB0692" w:rsidP="000D3374">
      <w:pPr>
        <w:pStyle w:val="Default"/>
        <w:numPr>
          <w:ilvl w:val="0"/>
          <w:numId w:val="10"/>
        </w:numPr>
        <w:suppressAutoHyphens/>
        <w:spacing w:line="276" w:lineRule="auto"/>
        <w:ind w:left="993" w:hanging="426"/>
        <w:jc w:val="both"/>
        <w:rPr>
          <w:rFonts w:ascii="Titillium" w:hAnsi="Titillium"/>
          <w:color w:val="auto"/>
          <w:sz w:val="18"/>
          <w:szCs w:val="18"/>
        </w:rPr>
      </w:pPr>
      <w:r w:rsidRPr="00AC026D">
        <w:rPr>
          <w:rFonts w:ascii="Titillium" w:hAnsi="Titillium"/>
          <w:color w:val="auto"/>
          <w:sz w:val="18"/>
          <w:szCs w:val="18"/>
        </w:rPr>
        <w:t xml:space="preserve">i danni diretti, indiretti e materiali, nessuno escluso, subiti e </w:t>
      </w:r>
      <w:proofErr w:type="spellStart"/>
      <w:r w:rsidRPr="00AC026D">
        <w:rPr>
          <w:rFonts w:ascii="Titillium" w:hAnsi="Titillium"/>
          <w:color w:val="auto"/>
          <w:sz w:val="18"/>
          <w:szCs w:val="18"/>
        </w:rPr>
        <w:t>subendi</w:t>
      </w:r>
      <w:proofErr w:type="spellEnd"/>
      <w:r w:rsidRPr="00AC026D">
        <w:rPr>
          <w:rFonts w:ascii="Titillium" w:hAnsi="Titillium"/>
          <w:color w:val="auto"/>
          <w:sz w:val="18"/>
          <w:szCs w:val="18"/>
        </w:rPr>
        <w:t xml:space="preserve"> dall’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in ragione dell’inadempimento e conseguente risoluzione, eccedenti l’importo delle penali, ivi incluso qualsiasi costo e/o spesa che 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abbia sostenuto o che dovrà sostenere da calcolarsi per tutta la durata residua del Contratto per porre rimedio all’inadempimento dell’Operatore </w:t>
      </w:r>
      <w:r w:rsidR="00757073" w:rsidRPr="00AC026D">
        <w:rPr>
          <w:rFonts w:ascii="Titillium" w:hAnsi="Titillium"/>
          <w:color w:val="auto"/>
          <w:sz w:val="18"/>
          <w:szCs w:val="18"/>
        </w:rPr>
        <w:t>E</w:t>
      </w:r>
      <w:r w:rsidRPr="00AC026D">
        <w:rPr>
          <w:rFonts w:ascii="Titillium" w:hAnsi="Titillium"/>
          <w:color w:val="auto"/>
          <w:sz w:val="18"/>
          <w:szCs w:val="18"/>
        </w:rPr>
        <w:t xml:space="preserve">conomico e ripristinare la sicurezza e la funzionalità delle opere di efficientamento energetico conformemente alla Documentazione Progettuale approvata avuto riguardo allo stato di avanzamento dell’oggetto del Contratto al momento della risoluzione; </w:t>
      </w:r>
    </w:p>
    <w:p w14:paraId="2820B803" w14:textId="21568AEF" w:rsidR="00BB0692" w:rsidRPr="00AC026D" w:rsidRDefault="00BB0692" w:rsidP="000D3374">
      <w:pPr>
        <w:pStyle w:val="Default"/>
        <w:numPr>
          <w:ilvl w:val="0"/>
          <w:numId w:val="10"/>
        </w:numPr>
        <w:suppressAutoHyphens/>
        <w:spacing w:line="276" w:lineRule="auto"/>
        <w:ind w:left="993" w:hanging="426"/>
        <w:jc w:val="both"/>
        <w:rPr>
          <w:rFonts w:ascii="Titillium" w:hAnsi="Titillium"/>
          <w:color w:val="auto"/>
          <w:sz w:val="18"/>
          <w:szCs w:val="18"/>
        </w:rPr>
      </w:pPr>
      <w:r w:rsidRPr="00AC026D">
        <w:rPr>
          <w:rFonts w:ascii="Titillium" w:hAnsi="Titillium"/>
          <w:color w:val="auto"/>
          <w:sz w:val="18"/>
          <w:szCs w:val="18"/>
        </w:rPr>
        <w:t xml:space="preserve">tutti i costi necessari affinché le opere siano realizzate conformemente alla Documentazione Progettuale approvata; </w:t>
      </w:r>
    </w:p>
    <w:p w14:paraId="0A401220" w14:textId="3ABB7E24" w:rsidR="00BB0692" w:rsidRPr="00AC026D" w:rsidRDefault="00BB0692" w:rsidP="000D3374">
      <w:pPr>
        <w:pStyle w:val="Default"/>
        <w:numPr>
          <w:ilvl w:val="0"/>
          <w:numId w:val="10"/>
        </w:numPr>
        <w:suppressAutoHyphens/>
        <w:spacing w:line="276" w:lineRule="auto"/>
        <w:ind w:left="993" w:hanging="426"/>
        <w:jc w:val="both"/>
        <w:rPr>
          <w:rFonts w:ascii="Titillium" w:hAnsi="Titillium"/>
          <w:color w:val="auto"/>
          <w:sz w:val="18"/>
          <w:szCs w:val="18"/>
        </w:rPr>
      </w:pPr>
      <w:r w:rsidRPr="00AC026D">
        <w:rPr>
          <w:rFonts w:ascii="Titillium" w:hAnsi="Titillium"/>
          <w:color w:val="auto"/>
          <w:sz w:val="18"/>
          <w:szCs w:val="18"/>
        </w:rPr>
        <w:t xml:space="preserve">tutti i costi necessari ad indire la gara per la selezione del nuovo Operatore </w:t>
      </w:r>
      <w:r w:rsidR="00757073" w:rsidRPr="00AC026D">
        <w:rPr>
          <w:rFonts w:ascii="Titillium" w:hAnsi="Titillium"/>
          <w:color w:val="auto"/>
          <w:sz w:val="18"/>
          <w:szCs w:val="18"/>
        </w:rPr>
        <w:t>E</w:t>
      </w:r>
      <w:r w:rsidRPr="00AC026D">
        <w:rPr>
          <w:rFonts w:ascii="Titillium" w:hAnsi="Titillium"/>
          <w:color w:val="auto"/>
          <w:sz w:val="18"/>
          <w:szCs w:val="18"/>
        </w:rPr>
        <w:t xml:space="preserve">conomico; </w:t>
      </w:r>
    </w:p>
    <w:p w14:paraId="51FD6F2F" w14:textId="25AB6429" w:rsidR="00BB0692" w:rsidRPr="00AC026D" w:rsidRDefault="00BB0692" w:rsidP="000D3374">
      <w:pPr>
        <w:pStyle w:val="Default"/>
        <w:numPr>
          <w:ilvl w:val="0"/>
          <w:numId w:val="10"/>
        </w:numPr>
        <w:suppressAutoHyphens/>
        <w:spacing w:line="276" w:lineRule="auto"/>
        <w:ind w:left="993" w:hanging="426"/>
        <w:jc w:val="both"/>
        <w:rPr>
          <w:rFonts w:ascii="Titillium" w:hAnsi="Titillium"/>
          <w:color w:val="auto"/>
          <w:sz w:val="18"/>
          <w:szCs w:val="18"/>
        </w:rPr>
      </w:pPr>
      <w:r w:rsidRPr="00AC026D">
        <w:rPr>
          <w:rFonts w:ascii="Titillium" w:hAnsi="Titillium"/>
          <w:color w:val="auto"/>
          <w:sz w:val="18"/>
          <w:szCs w:val="18"/>
        </w:rPr>
        <w:t xml:space="preserve">le penali maturate e non recuperate a carico dell’Operatore </w:t>
      </w:r>
      <w:r w:rsidR="00757073" w:rsidRPr="00AC026D">
        <w:rPr>
          <w:rFonts w:ascii="Titillium" w:hAnsi="Titillium"/>
          <w:color w:val="auto"/>
          <w:sz w:val="18"/>
          <w:szCs w:val="18"/>
        </w:rPr>
        <w:t>E</w:t>
      </w:r>
      <w:r w:rsidRPr="00AC026D">
        <w:rPr>
          <w:rFonts w:ascii="Titillium" w:hAnsi="Titillium"/>
          <w:color w:val="auto"/>
          <w:sz w:val="18"/>
          <w:szCs w:val="18"/>
        </w:rPr>
        <w:t>conomico</w:t>
      </w:r>
      <w:r w:rsidR="003303A7" w:rsidRPr="00AC026D">
        <w:rPr>
          <w:rFonts w:ascii="Titillium" w:hAnsi="Titillium"/>
          <w:color w:val="auto"/>
          <w:sz w:val="18"/>
          <w:szCs w:val="18"/>
        </w:rPr>
        <w:t>;</w:t>
      </w:r>
    </w:p>
    <w:p w14:paraId="329B0D63" w14:textId="5D1506E5" w:rsidR="00BB0692" w:rsidRPr="00AC026D" w:rsidRDefault="00BB0692" w:rsidP="00D21272">
      <w:pPr>
        <w:pStyle w:val="Default"/>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b) qualora l’Opera abbia superato la fase di Collaudo:</w:t>
      </w:r>
    </w:p>
    <w:p w14:paraId="7465B3B8" w14:textId="5F58883D" w:rsidR="00BB0692" w:rsidRPr="00AC026D" w:rsidRDefault="00BB0692" w:rsidP="000D3374">
      <w:pPr>
        <w:pStyle w:val="Default"/>
        <w:numPr>
          <w:ilvl w:val="0"/>
          <w:numId w:val="11"/>
        </w:numPr>
        <w:suppressAutoHyphens/>
        <w:spacing w:line="276" w:lineRule="auto"/>
        <w:ind w:left="993" w:hanging="426"/>
        <w:jc w:val="both"/>
        <w:rPr>
          <w:rFonts w:ascii="Titillium" w:hAnsi="Titillium"/>
          <w:color w:val="auto"/>
          <w:sz w:val="18"/>
          <w:szCs w:val="18"/>
        </w:rPr>
      </w:pPr>
      <w:r w:rsidRPr="00AC026D">
        <w:rPr>
          <w:rFonts w:ascii="Titillium" w:hAnsi="Titillium"/>
          <w:color w:val="auto"/>
          <w:sz w:val="18"/>
          <w:szCs w:val="18"/>
        </w:rPr>
        <w:t xml:space="preserve">i danni diretti, indiretti e materiali, nessuno escluso, subiti e </w:t>
      </w:r>
      <w:proofErr w:type="spellStart"/>
      <w:r w:rsidRPr="00AC026D">
        <w:rPr>
          <w:rFonts w:ascii="Titillium" w:hAnsi="Titillium"/>
          <w:color w:val="auto"/>
          <w:sz w:val="18"/>
          <w:szCs w:val="18"/>
        </w:rPr>
        <w:t>subendi</w:t>
      </w:r>
      <w:proofErr w:type="spellEnd"/>
      <w:r w:rsidRPr="00AC026D">
        <w:rPr>
          <w:rFonts w:ascii="Titillium" w:hAnsi="Titillium"/>
          <w:color w:val="auto"/>
          <w:sz w:val="18"/>
          <w:szCs w:val="18"/>
        </w:rPr>
        <w:t xml:space="preserve"> dall’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in ragione dell’inadempimento e conseguente risoluzione, eccedenti l’importo delle penali, ivi incluso qualsiasi </w:t>
      </w:r>
      <w:bookmarkStart w:id="98" w:name="_Hlk128151901"/>
      <w:r w:rsidRPr="00AC026D">
        <w:rPr>
          <w:rFonts w:ascii="Titillium" w:hAnsi="Titillium"/>
          <w:color w:val="auto"/>
          <w:sz w:val="18"/>
          <w:szCs w:val="18"/>
        </w:rPr>
        <w:t>costo e/o spesa che 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abbia sostenuto o che dovrà sostenere da calcolarsi per tutta la durata residua del Contratto per porre rimedio all’inadempimento dell’Operatore </w:t>
      </w:r>
      <w:r w:rsidR="009E4A1D" w:rsidRPr="00AC026D">
        <w:rPr>
          <w:rFonts w:ascii="Titillium" w:hAnsi="Titillium"/>
          <w:color w:val="auto"/>
          <w:sz w:val="18"/>
          <w:szCs w:val="18"/>
        </w:rPr>
        <w:t>E</w:t>
      </w:r>
      <w:r w:rsidRPr="00AC026D">
        <w:rPr>
          <w:rFonts w:ascii="Titillium" w:hAnsi="Titillium"/>
          <w:color w:val="auto"/>
          <w:sz w:val="18"/>
          <w:szCs w:val="18"/>
        </w:rPr>
        <w:t xml:space="preserve">conomico e ripristinare la sicurezza e la funzionalità </w:t>
      </w:r>
      <w:r w:rsidR="004C0B5D" w:rsidRPr="00AC026D">
        <w:rPr>
          <w:rFonts w:ascii="Titillium" w:hAnsi="Titillium"/>
          <w:color w:val="auto"/>
          <w:sz w:val="18"/>
          <w:szCs w:val="18"/>
        </w:rPr>
        <w:t xml:space="preserve">del Servizio </w:t>
      </w:r>
      <w:r w:rsidR="00E33B6E" w:rsidRPr="00AC026D">
        <w:rPr>
          <w:rFonts w:ascii="Titillium" w:hAnsi="Titillium"/>
          <w:color w:val="auto"/>
          <w:sz w:val="18"/>
          <w:szCs w:val="18"/>
        </w:rPr>
        <w:t>di efficientamento</w:t>
      </w:r>
      <w:r w:rsidRPr="00AC026D">
        <w:rPr>
          <w:rFonts w:ascii="Titillium" w:hAnsi="Titillium"/>
          <w:color w:val="auto"/>
          <w:sz w:val="18"/>
          <w:szCs w:val="18"/>
        </w:rPr>
        <w:t xml:space="preserve"> energetico</w:t>
      </w:r>
      <w:r w:rsidR="00C96B8D" w:rsidRPr="00AC026D">
        <w:rPr>
          <w:rFonts w:ascii="Titillium" w:hAnsi="Titillium"/>
          <w:color w:val="auto"/>
          <w:sz w:val="18"/>
          <w:szCs w:val="18"/>
        </w:rPr>
        <w:t>;</w:t>
      </w:r>
      <w:bookmarkEnd w:id="98"/>
    </w:p>
    <w:p w14:paraId="7CAC9386" w14:textId="07C738C5" w:rsidR="00BB0692" w:rsidRPr="00AC026D" w:rsidRDefault="00BB0692" w:rsidP="000D3374">
      <w:pPr>
        <w:pStyle w:val="Default"/>
        <w:numPr>
          <w:ilvl w:val="0"/>
          <w:numId w:val="11"/>
        </w:numPr>
        <w:suppressAutoHyphens/>
        <w:spacing w:line="276" w:lineRule="auto"/>
        <w:ind w:left="993" w:hanging="426"/>
        <w:jc w:val="both"/>
        <w:rPr>
          <w:rFonts w:ascii="Titillium" w:hAnsi="Titillium"/>
          <w:color w:val="auto"/>
          <w:sz w:val="18"/>
          <w:szCs w:val="18"/>
        </w:rPr>
      </w:pPr>
      <w:r w:rsidRPr="00AC026D">
        <w:rPr>
          <w:rFonts w:ascii="Titillium" w:hAnsi="Titillium"/>
          <w:color w:val="auto"/>
          <w:sz w:val="18"/>
          <w:szCs w:val="18"/>
        </w:rPr>
        <w:t xml:space="preserve">tutti i costi necessari per indire, in conseguenza della risoluzione, la gara per la selezione del nuovo Operatore </w:t>
      </w:r>
      <w:r w:rsidR="009E4A1D" w:rsidRPr="00AC026D">
        <w:rPr>
          <w:rFonts w:ascii="Titillium" w:hAnsi="Titillium"/>
          <w:color w:val="auto"/>
          <w:sz w:val="18"/>
          <w:szCs w:val="18"/>
        </w:rPr>
        <w:t>E</w:t>
      </w:r>
      <w:r w:rsidRPr="00AC026D">
        <w:rPr>
          <w:rFonts w:ascii="Titillium" w:hAnsi="Titillium"/>
          <w:color w:val="auto"/>
          <w:sz w:val="18"/>
          <w:szCs w:val="18"/>
        </w:rPr>
        <w:t xml:space="preserve">conomico; </w:t>
      </w:r>
    </w:p>
    <w:p w14:paraId="03A486D3" w14:textId="2BDCB98D" w:rsidR="00BB0692" w:rsidRPr="00AC026D" w:rsidRDefault="00BB0692" w:rsidP="000D3374">
      <w:pPr>
        <w:pStyle w:val="Default"/>
        <w:numPr>
          <w:ilvl w:val="0"/>
          <w:numId w:val="11"/>
        </w:numPr>
        <w:suppressAutoHyphens/>
        <w:spacing w:line="276" w:lineRule="auto"/>
        <w:ind w:left="993" w:hanging="426"/>
        <w:jc w:val="both"/>
        <w:rPr>
          <w:rFonts w:ascii="Titillium" w:hAnsi="Titillium"/>
          <w:color w:val="auto"/>
          <w:sz w:val="18"/>
          <w:szCs w:val="18"/>
        </w:rPr>
      </w:pPr>
      <w:r w:rsidRPr="00AC026D">
        <w:rPr>
          <w:rFonts w:ascii="Titillium" w:hAnsi="Titillium"/>
          <w:color w:val="auto"/>
          <w:sz w:val="18"/>
          <w:szCs w:val="18"/>
        </w:rPr>
        <w:t xml:space="preserve">le penali maturate e non recuperate a carico dell’Operatore </w:t>
      </w:r>
      <w:r w:rsidR="009E4A1D" w:rsidRPr="00AC026D">
        <w:rPr>
          <w:rFonts w:ascii="Titillium" w:hAnsi="Titillium"/>
          <w:color w:val="auto"/>
          <w:sz w:val="18"/>
          <w:szCs w:val="18"/>
        </w:rPr>
        <w:t>E</w:t>
      </w:r>
      <w:r w:rsidRPr="00AC026D">
        <w:rPr>
          <w:rFonts w:ascii="Titillium" w:hAnsi="Titillium"/>
          <w:color w:val="auto"/>
          <w:sz w:val="18"/>
          <w:szCs w:val="18"/>
        </w:rPr>
        <w:t>conomico.</w:t>
      </w:r>
    </w:p>
    <w:p w14:paraId="59D50BF7" w14:textId="77777777" w:rsidR="00BB0692" w:rsidRPr="00AC026D" w:rsidRDefault="00BB0692" w:rsidP="00D21272">
      <w:pPr>
        <w:pStyle w:val="Default"/>
        <w:suppressAutoHyphens/>
        <w:spacing w:line="276" w:lineRule="auto"/>
        <w:ind w:left="1080"/>
        <w:jc w:val="both"/>
        <w:rPr>
          <w:rFonts w:ascii="Titillium" w:hAnsi="Titillium"/>
          <w:color w:val="auto"/>
          <w:sz w:val="18"/>
          <w:szCs w:val="18"/>
        </w:rPr>
      </w:pPr>
    </w:p>
    <w:p w14:paraId="5D38EF3A" w14:textId="09F4E7B4" w:rsidR="00BB0692" w:rsidRPr="00AC026D" w:rsidRDefault="00BB0692"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auto"/>
          <w:sz w:val="18"/>
          <w:szCs w:val="18"/>
        </w:rPr>
        <w:t xml:space="preserve">4. Al fine di quantificare tali importi l’Ente </w:t>
      </w:r>
      <w:r w:rsidR="00ED2F22" w:rsidRPr="00AC026D">
        <w:rPr>
          <w:rFonts w:ascii="Titillium" w:hAnsi="Titillium"/>
          <w:color w:val="auto"/>
          <w:sz w:val="18"/>
          <w:szCs w:val="18"/>
        </w:rPr>
        <w:t>C</w:t>
      </w:r>
      <w:r w:rsidRPr="00AC026D">
        <w:rPr>
          <w:rFonts w:ascii="Titillium" w:hAnsi="Titillium"/>
          <w:color w:val="auto"/>
          <w:sz w:val="18"/>
          <w:szCs w:val="18"/>
        </w:rPr>
        <w:t>oncedente e l’</w:t>
      </w:r>
      <w:r w:rsidR="00375036" w:rsidRPr="00AC026D">
        <w:rPr>
          <w:rFonts w:ascii="Titillium" w:hAnsi="Titillium"/>
          <w:color w:val="auto"/>
          <w:sz w:val="18"/>
          <w:szCs w:val="18"/>
        </w:rPr>
        <w:t>O</w:t>
      </w:r>
      <w:r w:rsidRPr="00AC026D">
        <w:rPr>
          <w:rFonts w:ascii="Titillium" w:hAnsi="Titillium"/>
          <w:color w:val="auto"/>
          <w:sz w:val="18"/>
          <w:szCs w:val="18"/>
        </w:rPr>
        <w:t xml:space="preserve">peratore </w:t>
      </w:r>
      <w:r w:rsidR="00A7720D" w:rsidRPr="00AC026D">
        <w:rPr>
          <w:rFonts w:ascii="Titillium" w:hAnsi="Titillium"/>
          <w:color w:val="auto"/>
          <w:sz w:val="18"/>
          <w:szCs w:val="18"/>
        </w:rPr>
        <w:t>Economico</w:t>
      </w:r>
      <w:r w:rsidRPr="00AC026D">
        <w:rPr>
          <w:rFonts w:ascii="Titillium" w:hAnsi="Titillium"/>
          <w:color w:val="auto"/>
          <w:sz w:val="18"/>
          <w:szCs w:val="18"/>
        </w:rPr>
        <w:t xml:space="preserve"> privato provvederanno a redigere apposito verbale entro 15 giorni successivi alla comunicazione di risoluzione del contratto. Qualora le parti siglino tale verbale senza riserve i fatti e i dati registrati si intendono definitivamente accertati. In presenza di riserve o </w:t>
      </w:r>
      <w:r w:rsidRPr="00AC026D">
        <w:rPr>
          <w:rFonts w:ascii="Titillium" w:hAnsi="Titillium"/>
          <w:color w:val="auto"/>
          <w:sz w:val="18"/>
          <w:szCs w:val="18"/>
        </w:rPr>
        <w:lastRenderedPageBreak/>
        <w:t>contestazioni si rimette la valutazione</w:t>
      </w:r>
      <w:r w:rsidR="00C3331B" w:rsidRPr="00AC026D">
        <w:rPr>
          <w:rFonts w:ascii="Titillium" w:hAnsi="Titillium"/>
          <w:color w:val="auto"/>
          <w:sz w:val="18"/>
          <w:szCs w:val="18"/>
        </w:rPr>
        <w:t xml:space="preserve"> al Collegio Consultivo Tecnico </w:t>
      </w:r>
      <w:r w:rsidR="00C3331B" w:rsidRPr="00AC026D">
        <w:rPr>
          <w:rFonts w:ascii="Titillium" w:hAnsi="Titillium"/>
          <w:i/>
          <w:iCs/>
          <w:color w:val="auto"/>
          <w:sz w:val="18"/>
          <w:szCs w:val="18"/>
        </w:rPr>
        <w:t>(ovvero in assenza</w:t>
      </w:r>
      <w:r w:rsidRPr="00AC026D">
        <w:rPr>
          <w:rFonts w:ascii="Titillium" w:hAnsi="Titillium"/>
          <w:i/>
          <w:iCs/>
          <w:color w:val="auto"/>
          <w:sz w:val="18"/>
          <w:szCs w:val="18"/>
        </w:rPr>
        <w:t xml:space="preserve"> ad un esperto </w:t>
      </w:r>
      <w:r w:rsidRPr="00AC026D">
        <w:rPr>
          <w:rFonts w:ascii="Titillium" w:hAnsi="Titillium"/>
          <w:i/>
          <w:iCs/>
          <w:color w:val="000000" w:themeColor="text1"/>
          <w:sz w:val="18"/>
          <w:szCs w:val="18"/>
        </w:rPr>
        <w:t>indipendente nominato dall’</w:t>
      </w:r>
      <w:r w:rsidR="3C5E589A" w:rsidRPr="00AC026D">
        <w:rPr>
          <w:rFonts w:ascii="Titillium" w:hAnsi="Titillium"/>
          <w:i/>
          <w:iCs/>
          <w:color w:val="000000" w:themeColor="text1"/>
          <w:sz w:val="18"/>
          <w:szCs w:val="18"/>
        </w:rPr>
        <w:t>Ente Concedente</w:t>
      </w:r>
      <w:r w:rsidRPr="00AC026D">
        <w:rPr>
          <w:rFonts w:ascii="Titillium" w:hAnsi="Titillium"/>
          <w:i/>
          <w:iCs/>
          <w:color w:val="000000" w:themeColor="text1"/>
          <w:sz w:val="18"/>
          <w:szCs w:val="18"/>
        </w:rPr>
        <w:t xml:space="preserve"> e i cui costi sono a carico dell’Operatore </w:t>
      </w:r>
      <w:r w:rsidR="00375036" w:rsidRPr="00AC026D">
        <w:rPr>
          <w:rFonts w:ascii="Titillium" w:hAnsi="Titillium"/>
          <w:i/>
          <w:iCs/>
          <w:color w:val="000000" w:themeColor="text1"/>
          <w:sz w:val="18"/>
          <w:szCs w:val="18"/>
        </w:rPr>
        <w:t>E</w:t>
      </w:r>
      <w:r w:rsidR="00464F49" w:rsidRPr="00AC026D">
        <w:rPr>
          <w:rFonts w:ascii="Titillium" w:hAnsi="Titillium"/>
          <w:i/>
          <w:iCs/>
          <w:color w:val="000000" w:themeColor="text1"/>
          <w:sz w:val="18"/>
          <w:szCs w:val="18"/>
        </w:rPr>
        <w:t>conomico</w:t>
      </w:r>
      <w:r w:rsidR="00C3331B" w:rsidRPr="00AC026D">
        <w:rPr>
          <w:rFonts w:ascii="Titillium" w:hAnsi="Titillium"/>
          <w:i/>
          <w:iCs/>
          <w:color w:val="000000" w:themeColor="text1"/>
          <w:sz w:val="18"/>
          <w:szCs w:val="18"/>
        </w:rPr>
        <w:t>)</w:t>
      </w:r>
      <w:r w:rsidRPr="00AC026D">
        <w:rPr>
          <w:rFonts w:ascii="Titillium" w:hAnsi="Titillium"/>
          <w:color w:val="000000" w:themeColor="text1"/>
          <w:sz w:val="18"/>
          <w:szCs w:val="18"/>
        </w:rPr>
        <w:t>.</w:t>
      </w:r>
    </w:p>
    <w:p w14:paraId="5BFED836" w14:textId="77777777" w:rsidR="00F10C38" w:rsidRPr="00AC026D" w:rsidRDefault="00F10C38" w:rsidP="00D21272">
      <w:pPr>
        <w:pStyle w:val="Default"/>
        <w:suppressAutoHyphens/>
        <w:spacing w:line="276" w:lineRule="auto"/>
        <w:jc w:val="both"/>
        <w:rPr>
          <w:rFonts w:ascii="Titillium" w:hAnsi="Titillium"/>
          <w:color w:val="auto"/>
          <w:sz w:val="18"/>
          <w:szCs w:val="18"/>
        </w:rPr>
      </w:pPr>
    </w:p>
    <w:p w14:paraId="6C3E5E82" w14:textId="7E35E5F2" w:rsidR="00BB0692" w:rsidRPr="00AC026D" w:rsidRDefault="00BB0692"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5. 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si rivale sulla garanzia fideiussoria di cui all’articolo </w:t>
      </w:r>
      <w:r w:rsidR="00464F49" w:rsidRPr="00AC026D">
        <w:rPr>
          <w:rFonts w:ascii="Titillium" w:hAnsi="Titillium"/>
          <w:color w:val="auto"/>
          <w:sz w:val="18"/>
          <w:szCs w:val="18"/>
        </w:rPr>
        <w:t>35</w:t>
      </w:r>
      <w:r w:rsidR="00D971F6" w:rsidRPr="00AC026D">
        <w:rPr>
          <w:rFonts w:ascii="Titillium" w:hAnsi="Titillium"/>
          <w:color w:val="auto"/>
          <w:sz w:val="18"/>
          <w:szCs w:val="18"/>
        </w:rPr>
        <w:t>,</w:t>
      </w:r>
      <w:r w:rsidRPr="00AC026D">
        <w:rPr>
          <w:rFonts w:ascii="Titillium" w:hAnsi="Titillium"/>
          <w:color w:val="auto"/>
          <w:sz w:val="18"/>
          <w:szCs w:val="18"/>
        </w:rPr>
        <w:t xml:space="preserve"> del presente </w:t>
      </w:r>
      <w:r w:rsidR="005929AE" w:rsidRPr="00AC026D">
        <w:rPr>
          <w:rFonts w:ascii="Titillium" w:hAnsi="Titillium"/>
          <w:color w:val="auto"/>
          <w:sz w:val="18"/>
          <w:szCs w:val="18"/>
        </w:rPr>
        <w:t>C</w:t>
      </w:r>
      <w:r w:rsidRPr="00AC026D">
        <w:rPr>
          <w:rFonts w:ascii="Titillium" w:hAnsi="Titillium"/>
          <w:color w:val="auto"/>
          <w:sz w:val="18"/>
          <w:szCs w:val="18"/>
        </w:rPr>
        <w:t>ontratto</w:t>
      </w:r>
      <w:r w:rsidR="00464F49" w:rsidRPr="00AC026D">
        <w:rPr>
          <w:rFonts w:ascii="Titillium" w:hAnsi="Titillium"/>
          <w:color w:val="auto"/>
          <w:sz w:val="18"/>
          <w:szCs w:val="18"/>
        </w:rPr>
        <w:t>.</w:t>
      </w:r>
    </w:p>
    <w:p w14:paraId="2FBC8448" w14:textId="77777777" w:rsidR="00BB0692" w:rsidRPr="00AC026D" w:rsidRDefault="00BB0692" w:rsidP="00D21272">
      <w:pPr>
        <w:pStyle w:val="Default"/>
        <w:suppressAutoHyphens/>
        <w:spacing w:line="276" w:lineRule="auto"/>
        <w:jc w:val="both"/>
        <w:rPr>
          <w:rFonts w:ascii="Titillium" w:hAnsi="Titillium"/>
          <w:color w:val="auto"/>
          <w:sz w:val="18"/>
          <w:szCs w:val="18"/>
        </w:rPr>
      </w:pPr>
    </w:p>
    <w:p w14:paraId="1D9AC686" w14:textId="7A6CF41A" w:rsidR="00011763" w:rsidRPr="00AC026D" w:rsidRDefault="00011763" w:rsidP="00D21272">
      <w:pPr>
        <w:pStyle w:val="Titolo2"/>
        <w:keepNext w:val="0"/>
        <w:keepLines w:val="0"/>
        <w:widowControl w:val="0"/>
        <w:suppressAutoHyphens/>
        <w:spacing w:before="0"/>
        <w:jc w:val="both"/>
        <w:rPr>
          <w:rFonts w:ascii="Titillium" w:hAnsi="Titillium" w:cs="Times New Roman"/>
          <w:color w:val="auto"/>
          <w:sz w:val="18"/>
          <w:szCs w:val="18"/>
        </w:rPr>
      </w:pPr>
      <w:bookmarkStart w:id="99" w:name="_Toc172619620"/>
      <w:r w:rsidRPr="00AC026D">
        <w:rPr>
          <w:rFonts w:ascii="Titillium" w:hAnsi="Titillium" w:cs="Times New Roman"/>
          <w:color w:val="auto"/>
          <w:sz w:val="18"/>
          <w:szCs w:val="18"/>
        </w:rPr>
        <w:t xml:space="preserve">ART. </w:t>
      </w:r>
      <w:r w:rsidR="00CA3F14" w:rsidRPr="00AC026D">
        <w:rPr>
          <w:rFonts w:ascii="Titillium" w:hAnsi="Titillium" w:cs="Times New Roman"/>
          <w:color w:val="auto"/>
          <w:sz w:val="18"/>
          <w:szCs w:val="18"/>
        </w:rPr>
        <w:t>39</w:t>
      </w:r>
      <w:r w:rsidRPr="00AC026D">
        <w:rPr>
          <w:rFonts w:ascii="Titillium" w:hAnsi="Titillium" w:cs="Times New Roman"/>
          <w:color w:val="auto"/>
          <w:sz w:val="18"/>
          <w:szCs w:val="18"/>
        </w:rPr>
        <w:t xml:space="preserve"> - RISOLUZIONE DEL CONTRATTO PER DECADENZA DELLA ATTESTAZIONE DI QUALIFICAZIONE</w:t>
      </w:r>
      <w:r w:rsidR="00FD6830" w:rsidRPr="00AC026D">
        <w:rPr>
          <w:rFonts w:ascii="Titillium" w:hAnsi="Titillium" w:cs="Times New Roman"/>
          <w:color w:val="auto"/>
          <w:sz w:val="18"/>
          <w:szCs w:val="18"/>
        </w:rPr>
        <w:t>,</w:t>
      </w:r>
      <w:r w:rsidRPr="00AC026D">
        <w:rPr>
          <w:rFonts w:ascii="Titillium" w:hAnsi="Titillium" w:cs="Times New Roman"/>
          <w:color w:val="auto"/>
          <w:sz w:val="18"/>
          <w:szCs w:val="18"/>
        </w:rPr>
        <w:t xml:space="preserve"> PER REATI ACCERTATI</w:t>
      </w:r>
      <w:bookmarkEnd w:id="96"/>
      <w:r w:rsidRPr="00AC026D">
        <w:rPr>
          <w:rFonts w:ascii="Titillium" w:hAnsi="Titillium" w:cs="Times New Roman"/>
          <w:color w:val="auto"/>
          <w:sz w:val="18"/>
          <w:szCs w:val="18"/>
        </w:rPr>
        <w:t xml:space="preserve"> </w:t>
      </w:r>
      <w:r w:rsidR="00FD6830" w:rsidRPr="00AC026D">
        <w:rPr>
          <w:rFonts w:ascii="Titillium" w:hAnsi="Titillium" w:cs="Times New Roman"/>
          <w:color w:val="auto"/>
          <w:sz w:val="18"/>
          <w:szCs w:val="18"/>
        </w:rPr>
        <w:t>E PERDITA DEI REQUISITI DI CARATTERE GENERALE</w:t>
      </w:r>
      <w:bookmarkEnd w:id="99"/>
    </w:p>
    <w:p w14:paraId="55BED254" w14:textId="77777777" w:rsidR="00011763" w:rsidRPr="00AC026D" w:rsidRDefault="00011763" w:rsidP="00D21272">
      <w:pPr>
        <w:pStyle w:val="Default"/>
        <w:suppressAutoHyphens/>
        <w:spacing w:line="276" w:lineRule="auto"/>
        <w:jc w:val="both"/>
        <w:rPr>
          <w:rFonts w:ascii="Titillium" w:hAnsi="Titillium"/>
          <w:sz w:val="18"/>
          <w:szCs w:val="18"/>
        </w:rPr>
      </w:pPr>
    </w:p>
    <w:p w14:paraId="6D38FDDF" w14:textId="6CB0FD53" w:rsidR="00C73D4F" w:rsidRPr="00AC026D" w:rsidRDefault="00C73D4F" w:rsidP="00D21272">
      <w:pPr>
        <w:widowControl w:val="0"/>
        <w:suppressAutoHyphens/>
        <w:autoSpaceDE w:val="0"/>
        <w:autoSpaceDN w:val="0"/>
        <w:adjustRightInd w:val="0"/>
        <w:spacing w:line="276" w:lineRule="auto"/>
        <w:jc w:val="both"/>
        <w:rPr>
          <w:rFonts w:ascii="Titillium" w:hAnsi="Titillium"/>
          <w:color w:val="000000"/>
          <w:sz w:val="18"/>
          <w:szCs w:val="18"/>
          <w:lang w:val="it-IT"/>
        </w:rPr>
      </w:pPr>
      <w:r w:rsidRPr="00AC026D">
        <w:rPr>
          <w:rFonts w:ascii="Titillium" w:hAnsi="Titillium"/>
          <w:color w:val="000000" w:themeColor="text1"/>
          <w:sz w:val="18"/>
          <w:szCs w:val="18"/>
          <w:lang w:val="it-IT"/>
        </w:rPr>
        <w:t>1. L’</w:t>
      </w:r>
      <w:r w:rsidR="3C5E589A" w:rsidRPr="00AC026D">
        <w:rPr>
          <w:rFonts w:ascii="Titillium" w:hAnsi="Titillium"/>
          <w:color w:val="000000" w:themeColor="text1"/>
          <w:sz w:val="18"/>
          <w:szCs w:val="18"/>
          <w:lang w:val="it-IT"/>
        </w:rPr>
        <w:t>Ente Concedente</w:t>
      </w:r>
      <w:r w:rsidRPr="00AC026D">
        <w:rPr>
          <w:rFonts w:ascii="Titillium" w:hAnsi="Titillium"/>
          <w:color w:val="000000" w:themeColor="text1"/>
          <w:sz w:val="18"/>
          <w:szCs w:val="18"/>
          <w:lang w:val="it-IT"/>
        </w:rPr>
        <w:t xml:space="preserve"> </w:t>
      </w:r>
      <w:r w:rsidR="00A427DF" w:rsidRPr="00AC026D">
        <w:rPr>
          <w:rFonts w:ascii="Titillium" w:hAnsi="Titillium"/>
          <w:color w:val="000000" w:themeColor="text1"/>
          <w:sz w:val="18"/>
          <w:szCs w:val="18"/>
          <w:lang w:val="it-IT"/>
        </w:rPr>
        <w:t>risolve</w:t>
      </w:r>
      <w:r w:rsidRPr="00AC026D">
        <w:rPr>
          <w:rFonts w:ascii="Titillium" w:hAnsi="Titillium"/>
          <w:color w:val="000000" w:themeColor="text1"/>
          <w:sz w:val="18"/>
          <w:szCs w:val="18"/>
          <w:lang w:val="it-IT"/>
        </w:rPr>
        <w:t xml:space="preserve"> il contratto durante il periodo di efficacia nei seguenti casi:</w:t>
      </w:r>
    </w:p>
    <w:p w14:paraId="3E7035B8" w14:textId="676973FE" w:rsidR="00C73D4F" w:rsidRPr="00AC026D" w:rsidRDefault="00C73D4F" w:rsidP="000D3374">
      <w:pPr>
        <w:widowControl w:val="0"/>
        <w:numPr>
          <w:ilvl w:val="0"/>
          <w:numId w:val="15"/>
        </w:numPr>
        <w:suppressAutoHyphens/>
        <w:autoSpaceDE w:val="0"/>
        <w:autoSpaceDN w:val="0"/>
        <w:adjustRightInd w:val="0"/>
        <w:spacing w:line="276" w:lineRule="auto"/>
        <w:ind w:left="567" w:hanging="283"/>
        <w:jc w:val="both"/>
        <w:rPr>
          <w:rFonts w:ascii="Titillium" w:hAnsi="Titillium"/>
          <w:color w:val="000000"/>
          <w:sz w:val="18"/>
          <w:szCs w:val="18"/>
          <w:lang w:val="it-IT"/>
        </w:rPr>
      </w:pPr>
      <w:r w:rsidRPr="00AC026D">
        <w:rPr>
          <w:rFonts w:ascii="Titillium" w:hAnsi="Titillium"/>
          <w:color w:val="000000"/>
          <w:sz w:val="18"/>
          <w:szCs w:val="18"/>
          <w:lang w:val="it-IT"/>
        </w:rPr>
        <w:t xml:space="preserve">perdita dei requisiti di ordine generale di cui </w:t>
      </w:r>
      <w:r w:rsidR="00F14699" w:rsidRPr="00AC026D">
        <w:rPr>
          <w:rFonts w:ascii="Titillium" w:hAnsi="Titillium"/>
          <w:color w:val="000000"/>
          <w:sz w:val="18"/>
          <w:szCs w:val="18"/>
          <w:lang w:val="it-IT"/>
        </w:rPr>
        <w:t>agli articoli 94 e seguenti</w:t>
      </w:r>
      <w:r w:rsidR="001C56E0" w:rsidRPr="00AC026D">
        <w:rPr>
          <w:rFonts w:ascii="Titillium" w:hAnsi="Titillium"/>
          <w:color w:val="000000"/>
          <w:sz w:val="18"/>
          <w:szCs w:val="18"/>
          <w:lang w:val="it-IT"/>
        </w:rPr>
        <w:t>,</w:t>
      </w:r>
      <w:r w:rsidR="00F14699" w:rsidRPr="00AC026D">
        <w:rPr>
          <w:rFonts w:ascii="Titillium" w:hAnsi="Titillium"/>
          <w:color w:val="000000"/>
          <w:sz w:val="18"/>
          <w:szCs w:val="18"/>
          <w:lang w:val="it-IT"/>
        </w:rPr>
        <w:t xml:space="preserve"> </w:t>
      </w:r>
      <w:r w:rsidRPr="00AC026D">
        <w:rPr>
          <w:rFonts w:ascii="Titillium" w:hAnsi="Titillium"/>
          <w:color w:val="000000"/>
          <w:sz w:val="18"/>
          <w:szCs w:val="18"/>
          <w:lang w:val="it-IT"/>
        </w:rPr>
        <w:t xml:space="preserve">del </w:t>
      </w:r>
      <w:proofErr w:type="spellStart"/>
      <w:r w:rsidR="00D66679" w:rsidRPr="00AC026D">
        <w:rPr>
          <w:rFonts w:ascii="Titillium" w:hAnsi="Titillium"/>
          <w:color w:val="000000"/>
          <w:sz w:val="18"/>
          <w:szCs w:val="18"/>
          <w:lang w:val="it-IT"/>
        </w:rPr>
        <w:t>D.L</w:t>
      </w:r>
      <w:r w:rsidR="00C43C1E" w:rsidRPr="00AC026D">
        <w:rPr>
          <w:rFonts w:ascii="Titillium" w:hAnsi="Titillium"/>
          <w:color w:val="000000"/>
          <w:sz w:val="18"/>
          <w:szCs w:val="18"/>
          <w:lang w:val="it-IT"/>
        </w:rPr>
        <w:t>gs.</w:t>
      </w:r>
      <w:proofErr w:type="spellEnd"/>
      <w:r w:rsidR="00D66679" w:rsidRPr="00AC026D">
        <w:rPr>
          <w:rFonts w:ascii="Titillium" w:hAnsi="Titillium"/>
          <w:color w:val="000000"/>
          <w:sz w:val="18"/>
          <w:szCs w:val="18"/>
          <w:lang w:val="it-IT"/>
        </w:rPr>
        <w:t xml:space="preserve"> n. 36 del 2023</w:t>
      </w:r>
      <w:r w:rsidRPr="00AC026D">
        <w:rPr>
          <w:rFonts w:ascii="Titillium" w:hAnsi="Titillium"/>
          <w:color w:val="000000"/>
          <w:sz w:val="18"/>
          <w:szCs w:val="18"/>
          <w:lang w:val="it-IT"/>
        </w:rPr>
        <w:t>;</w:t>
      </w:r>
    </w:p>
    <w:p w14:paraId="71C9A849" w14:textId="3D0F6B52" w:rsidR="00C73D4F" w:rsidRPr="00AC026D" w:rsidRDefault="00C73D4F" w:rsidP="000D3374">
      <w:pPr>
        <w:widowControl w:val="0"/>
        <w:numPr>
          <w:ilvl w:val="0"/>
          <w:numId w:val="15"/>
        </w:numPr>
        <w:suppressAutoHyphens/>
        <w:autoSpaceDE w:val="0"/>
        <w:autoSpaceDN w:val="0"/>
        <w:adjustRightInd w:val="0"/>
        <w:spacing w:line="276" w:lineRule="auto"/>
        <w:ind w:left="567" w:hanging="283"/>
        <w:jc w:val="both"/>
        <w:rPr>
          <w:rFonts w:ascii="Titillium" w:eastAsiaTheme="majorEastAsia" w:hAnsi="Titillium" w:cstheme="majorBidi"/>
          <w:bCs/>
          <w:sz w:val="18"/>
          <w:szCs w:val="18"/>
          <w:lang w:val="it-IT"/>
        </w:rPr>
      </w:pPr>
      <w:r w:rsidRPr="00AC026D">
        <w:rPr>
          <w:rFonts w:ascii="Titillium" w:eastAsiaTheme="majorEastAsia" w:hAnsi="Titillium"/>
          <w:bCs/>
          <w:sz w:val="18"/>
          <w:szCs w:val="18"/>
          <w:lang w:val="it-IT"/>
        </w:rPr>
        <w:t xml:space="preserve">sia intervenuta la decadenza dell’attestazione di qualificazione </w:t>
      </w:r>
      <w:r w:rsidR="007B40F3" w:rsidRPr="00AC026D">
        <w:rPr>
          <w:rFonts w:ascii="Titillium" w:eastAsiaTheme="majorEastAsia" w:hAnsi="Titillium"/>
          <w:bCs/>
          <w:sz w:val="18"/>
          <w:szCs w:val="18"/>
          <w:lang w:val="it-IT"/>
        </w:rPr>
        <w:t>dell’Operatore Economico</w:t>
      </w:r>
      <w:r w:rsidR="007944F7" w:rsidRPr="00AC026D">
        <w:rPr>
          <w:rFonts w:ascii="Titillium" w:eastAsiaTheme="majorEastAsia" w:hAnsi="Titillium"/>
          <w:bCs/>
          <w:sz w:val="18"/>
          <w:szCs w:val="18"/>
          <w:lang w:val="it-IT"/>
        </w:rPr>
        <w:t xml:space="preserve">, </w:t>
      </w:r>
      <w:r w:rsidRPr="00AC026D">
        <w:rPr>
          <w:rFonts w:ascii="Titillium" w:eastAsiaTheme="majorEastAsia" w:hAnsi="Titillium"/>
          <w:bCs/>
          <w:sz w:val="18"/>
          <w:szCs w:val="18"/>
          <w:lang w:val="it-IT"/>
        </w:rPr>
        <w:t>per aver prodotto falsa documentazione o dichiarazioni mendaci;</w:t>
      </w:r>
    </w:p>
    <w:p w14:paraId="6049ED8E" w14:textId="6322FF23" w:rsidR="00C73D4F" w:rsidRPr="00AC026D" w:rsidRDefault="483ACECE" w:rsidP="000D3374">
      <w:pPr>
        <w:widowControl w:val="0"/>
        <w:numPr>
          <w:ilvl w:val="0"/>
          <w:numId w:val="15"/>
        </w:numPr>
        <w:suppressAutoHyphens/>
        <w:autoSpaceDE w:val="0"/>
        <w:autoSpaceDN w:val="0"/>
        <w:adjustRightInd w:val="0"/>
        <w:spacing w:line="276" w:lineRule="auto"/>
        <w:ind w:left="567" w:hanging="283"/>
        <w:jc w:val="both"/>
        <w:rPr>
          <w:rFonts w:ascii="Titillium" w:eastAsiaTheme="majorEastAsia" w:hAnsi="Titillium" w:cstheme="majorBidi"/>
          <w:strike/>
          <w:color w:val="000000"/>
          <w:sz w:val="18"/>
          <w:szCs w:val="18"/>
          <w:lang w:val="it-IT"/>
        </w:rPr>
      </w:pPr>
      <w:r w:rsidRPr="00AC026D">
        <w:rPr>
          <w:rFonts w:ascii="Titillium" w:eastAsiaTheme="majorEastAsia" w:hAnsi="Titillium" w:cstheme="majorBidi"/>
          <w:color w:val="000000" w:themeColor="text1"/>
          <w:sz w:val="18"/>
          <w:szCs w:val="18"/>
          <w:lang w:val="it-IT"/>
        </w:rPr>
        <w:t xml:space="preserve">sia intervenuto un provvedimento definitivo che dispone l’applicazione di una o più misure di prevenzione di cui al </w:t>
      </w:r>
      <w:proofErr w:type="spellStart"/>
      <w:r w:rsidRPr="00AC026D">
        <w:rPr>
          <w:rFonts w:ascii="Titillium" w:eastAsiaTheme="majorEastAsia" w:hAnsi="Titillium" w:cstheme="majorBidi"/>
          <w:color w:val="000000" w:themeColor="text1"/>
          <w:sz w:val="18"/>
          <w:szCs w:val="18"/>
          <w:lang w:val="it-IT"/>
        </w:rPr>
        <w:t>D.Lgs.</w:t>
      </w:r>
      <w:proofErr w:type="spellEnd"/>
      <w:r w:rsidRPr="00AC026D">
        <w:rPr>
          <w:rFonts w:ascii="Titillium" w:eastAsiaTheme="majorEastAsia" w:hAnsi="Titillium" w:cstheme="majorBidi"/>
          <w:color w:val="000000" w:themeColor="text1"/>
          <w:sz w:val="18"/>
          <w:szCs w:val="18"/>
          <w:lang w:val="it-IT"/>
        </w:rPr>
        <w:t xml:space="preserve"> </w:t>
      </w:r>
      <w:r w:rsidR="00BA1EA6" w:rsidRPr="00AC026D">
        <w:rPr>
          <w:rFonts w:ascii="Titillium" w:eastAsiaTheme="majorEastAsia" w:hAnsi="Titillium" w:cstheme="majorBidi"/>
          <w:color w:val="000000" w:themeColor="text1"/>
          <w:sz w:val="18"/>
          <w:szCs w:val="18"/>
          <w:lang w:val="it-IT"/>
        </w:rPr>
        <w:t>n.</w:t>
      </w:r>
      <w:r w:rsidRPr="00AC026D">
        <w:rPr>
          <w:rFonts w:ascii="Titillium" w:eastAsiaTheme="majorEastAsia" w:hAnsi="Titillium" w:cstheme="majorBidi"/>
          <w:color w:val="000000" w:themeColor="text1"/>
          <w:sz w:val="18"/>
          <w:szCs w:val="18"/>
          <w:lang w:val="it-IT"/>
        </w:rPr>
        <w:t xml:space="preserve"> 159</w:t>
      </w:r>
      <w:r w:rsidR="00B807A8" w:rsidRPr="00AC026D">
        <w:rPr>
          <w:rFonts w:ascii="Titillium" w:eastAsiaTheme="majorEastAsia" w:hAnsi="Titillium" w:cstheme="majorBidi"/>
          <w:color w:val="000000" w:themeColor="text1"/>
          <w:sz w:val="18"/>
          <w:szCs w:val="18"/>
          <w:lang w:val="it-IT"/>
        </w:rPr>
        <w:t xml:space="preserve">, del </w:t>
      </w:r>
      <w:r w:rsidRPr="00AC026D">
        <w:rPr>
          <w:rFonts w:ascii="Titillium" w:eastAsiaTheme="majorEastAsia" w:hAnsi="Titillium" w:cstheme="majorBidi"/>
          <w:color w:val="000000" w:themeColor="text1"/>
          <w:sz w:val="18"/>
          <w:szCs w:val="18"/>
          <w:lang w:val="it-IT"/>
        </w:rPr>
        <w:t xml:space="preserve">2011 </w:t>
      </w:r>
      <w:r w:rsidR="009E4382" w:rsidRPr="00AC026D">
        <w:rPr>
          <w:rFonts w:ascii="Titillium" w:eastAsia="Times New Roman" w:hAnsi="Titillium"/>
          <w:sz w:val="18"/>
          <w:szCs w:val="18"/>
          <w:lang w:val="it-IT"/>
        </w:rPr>
        <w:t xml:space="preserve">come da ultimo modificato dal D.L. </w:t>
      </w:r>
      <w:r w:rsidR="00D26313" w:rsidRPr="00AC026D">
        <w:rPr>
          <w:rFonts w:ascii="Titillium" w:eastAsia="Times New Roman" w:hAnsi="Titillium"/>
          <w:sz w:val="18"/>
          <w:szCs w:val="18"/>
          <w:lang w:val="it-IT"/>
        </w:rPr>
        <w:t xml:space="preserve">del </w:t>
      </w:r>
      <w:r w:rsidR="009E4382" w:rsidRPr="00AC026D">
        <w:rPr>
          <w:rFonts w:ascii="Titillium" w:eastAsia="Times New Roman" w:hAnsi="Titillium"/>
          <w:sz w:val="18"/>
          <w:szCs w:val="18"/>
          <w:lang w:val="it-IT"/>
        </w:rPr>
        <w:t>31 ottobre 2022, n. 162, convertito con modificazioni, in Legge 30 dicembre 2022, n. 199</w:t>
      </w:r>
      <w:r w:rsidR="009E4382" w:rsidRPr="00AC026D">
        <w:rPr>
          <w:rFonts w:ascii="Titillium" w:hAnsi="Titillium"/>
          <w:sz w:val="18"/>
          <w:szCs w:val="18"/>
          <w:lang w:val="it-IT"/>
        </w:rPr>
        <w:t xml:space="preserve">, recante Codice delle leggi </w:t>
      </w:r>
      <w:r w:rsidRPr="00AC026D">
        <w:rPr>
          <w:rFonts w:ascii="Titillium" w:hAnsi="Titillium"/>
          <w:sz w:val="18"/>
          <w:szCs w:val="18"/>
          <w:lang w:val="it-IT"/>
        </w:rPr>
        <w:t>ant</w:t>
      </w:r>
      <w:r w:rsidR="68FA9766" w:rsidRPr="00AC026D">
        <w:rPr>
          <w:rFonts w:ascii="Titillium" w:hAnsi="Titillium"/>
          <w:sz w:val="18"/>
          <w:szCs w:val="18"/>
          <w:lang w:val="it-IT"/>
        </w:rPr>
        <w:t>im</w:t>
      </w:r>
      <w:r w:rsidRPr="00AC026D">
        <w:rPr>
          <w:rFonts w:ascii="Titillium" w:hAnsi="Titillium"/>
          <w:sz w:val="18"/>
          <w:szCs w:val="18"/>
          <w:lang w:val="it-IT"/>
        </w:rPr>
        <w:t>afia</w:t>
      </w:r>
      <w:r w:rsidR="009E4382" w:rsidRPr="00AC026D">
        <w:rPr>
          <w:rFonts w:ascii="Titillium" w:hAnsi="Titillium"/>
          <w:sz w:val="18"/>
          <w:szCs w:val="18"/>
          <w:lang w:val="it-IT"/>
        </w:rPr>
        <w:t xml:space="preserve"> e delle misure di prevenzione</w:t>
      </w:r>
      <w:r w:rsidR="007D3BBE" w:rsidRPr="00AC026D">
        <w:rPr>
          <w:rFonts w:ascii="Titillium" w:hAnsi="Titillium"/>
          <w:sz w:val="18"/>
          <w:szCs w:val="18"/>
          <w:lang w:val="it-IT"/>
        </w:rPr>
        <w:t>,</w:t>
      </w:r>
      <w:r w:rsidRPr="00AC026D">
        <w:rPr>
          <w:rFonts w:ascii="Titillium" w:eastAsiaTheme="majorEastAsia" w:hAnsi="Titillium" w:cstheme="majorBidi"/>
          <w:color w:val="000000" w:themeColor="text1"/>
          <w:sz w:val="18"/>
          <w:szCs w:val="18"/>
          <w:lang w:val="it-IT"/>
        </w:rPr>
        <w:t xml:space="preserve"> </w:t>
      </w:r>
      <w:r w:rsidR="009B18BE" w:rsidRPr="00AC026D">
        <w:rPr>
          <w:rFonts w:ascii="Titillium" w:eastAsiaTheme="majorEastAsia" w:hAnsi="Titillium" w:cstheme="majorBidi"/>
          <w:color w:val="000000" w:themeColor="text1"/>
          <w:sz w:val="18"/>
          <w:szCs w:val="18"/>
          <w:lang w:val="it-IT"/>
        </w:rPr>
        <w:t xml:space="preserve">e </w:t>
      </w:r>
      <w:proofErr w:type="spellStart"/>
      <w:r w:rsidR="009B18BE" w:rsidRPr="00AC026D">
        <w:rPr>
          <w:rFonts w:ascii="Titillium" w:eastAsiaTheme="majorEastAsia" w:hAnsi="Titillium" w:cstheme="majorBidi"/>
          <w:color w:val="000000" w:themeColor="text1"/>
          <w:sz w:val="18"/>
          <w:szCs w:val="18"/>
          <w:lang w:val="it-IT"/>
        </w:rPr>
        <w:t>s.m.i.</w:t>
      </w:r>
      <w:proofErr w:type="spellEnd"/>
      <w:r w:rsidR="007C3BB6" w:rsidRPr="00AC026D">
        <w:rPr>
          <w:rFonts w:ascii="Titillium" w:eastAsiaTheme="majorEastAsia" w:hAnsi="Titillium" w:cstheme="majorBidi"/>
          <w:color w:val="000000" w:themeColor="text1"/>
          <w:sz w:val="18"/>
          <w:szCs w:val="18"/>
          <w:lang w:val="it-IT"/>
        </w:rPr>
        <w:t>;</w:t>
      </w:r>
    </w:p>
    <w:p w14:paraId="0F2B564D" w14:textId="2C2C3036" w:rsidR="00C73D4F" w:rsidRPr="00AC026D" w:rsidRDefault="00C73D4F" w:rsidP="000D3374">
      <w:pPr>
        <w:widowControl w:val="0"/>
        <w:numPr>
          <w:ilvl w:val="0"/>
          <w:numId w:val="15"/>
        </w:numPr>
        <w:suppressAutoHyphens/>
        <w:autoSpaceDE w:val="0"/>
        <w:autoSpaceDN w:val="0"/>
        <w:adjustRightInd w:val="0"/>
        <w:spacing w:line="276" w:lineRule="auto"/>
        <w:ind w:left="567" w:hanging="283"/>
        <w:jc w:val="both"/>
        <w:rPr>
          <w:rFonts w:ascii="Titillium" w:eastAsiaTheme="majorEastAsia" w:hAnsi="Titillium" w:cstheme="majorBidi"/>
          <w:bCs/>
          <w:sz w:val="18"/>
          <w:szCs w:val="18"/>
          <w:lang w:val="it-IT"/>
        </w:rPr>
      </w:pPr>
      <w:r w:rsidRPr="00AC026D">
        <w:rPr>
          <w:rFonts w:ascii="Titillium" w:eastAsiaTheme="majorEastAsia" w:hAnsi="Titillium" w:cstheme="majorBidi"/>
          <w:bCs/>
          <w:color w:val="000000"/>
          <w:sz w:val="18"/>
          <w:szCs w:val="18"/>
          <w:lang w:val="it-IT"/>
        </w:rPr>
        <w:t xml:space="preserve">sia intervenuta una sentenza di condanna </w:t>
      </w:r>
      <w:r w:rsidRPr="00AC026D">
        <w:rPr>
          <w:rFonts w:ascii="Titillium" w:eastAsiaTheme="majorEastAsia" w:hAnsi="Titillium" w:cstheme="majorBidi"/>
          <w:bCs/>
          <w:sz w:val="18"/>
          <w:szCs w:val="18"/>
          <w:lang w:val="it-IT"/>
        </w:rPr>
        <w:t xml:space="preserve">passata in giudicato per i reati di cui </w:t>
      </w:r>
      <w:r w:rsidR="00FE27B0" w:rsidRPr="00AC026D">
        <w:rPr>
          <w:rFonts w:ascii="Titillium" w:eastAsiaTheme="majorEastAsia" w:hAnsi="Titillium" w:cstheme="majorBidi"/>
          <w:bCs/>
          <w:sz w:val="18"/>
          <w:szCs w:val="18"/>
          <w:lang w:val="it-IT"/>
        </w:rPr>
        <w:t>agli artt. 94 e ss</w:t>
      </w:r>
      <w:r w:rsidR="00EE0648" w:rsidRPr="00AC026D">
        <w:rPr>
          <w:rFonts w:ascii="Titillium" w:eastAsiaTheme="majorEastAsia" w:hAnsi="Titillium" w:cstheme="majorBidi"/>
          <w:bCs/>
          <w:sz w:val="18"/>
          <w:szCs w:val="18"/>
          <w:lang w:val="it-IT"/>
        </w:rPr>
        <w:t xml:space="preserve">., </w:t>
      </w:r>
      <w:r w:rsidR="00613E70" w:rsidRPr="00AC026D">
        <w:rPr>
          <w:rFonts w:ascii="Titillium" w:eastAsiaTheme="majorEastAsia" w:hAnsi="Titillium" w:cstheme="majorBidi"/>
          <w:bCs/>
          <w:sz w:val="18"/>
          <w:szCs w:val="18"/>
          <w:lang w:val="it-IT"/>
        </w:rPr>
        <w:t xml:space="preserve">del </w:t>
      </w:r>
      <w:proofErr w:type="spellStart"/>
      <w:r w:rsidR="00613E70" w:rsidRPr="00AC026D">
        <w:rPr>
          <w:rFonts w:ascii="Titillium" w:eastAsiaTheme="majorEastAsia" w:hAnsi="Titillium" w:cstheme="majorBidi"/>
          <w:bCs/>
          <w:sz w:val="18"/>
          <w:szCs w:val="18"/>
          <w:lang w:val="it-IT"/>
        </w:rPr>
        <w:t>D</w:t>
      </w:r>
      <w:r w:rsidR="00787BA3" w:rsidRPr="00AC026D">
        <w:rPr>
          <w:rFonts w:ascii="Titillium" w:eastAsiaTheme="majorEastAsia" w:hAnsi="Titillium" w:cstheme="majorBidi"/>
          <w:bCs/>
          <w:sz w:val="18"/>
          <w:szCs w:val="18"/>
          <w:lang w:val="it-IT"/>
        </w:rPr>
        <w:t>.Lgs.</w:t>
      </w:r>
      <w:proofErr w:type="spellEnd"/>
      <w:r w:rsidR="00613E70" w:rsidRPr="00AC026D">
        <w:rPr>
          <w:rFonts w:ascii="Titillium" w:eastAsiaTheme="majorEastAsia" w:hAnsi="Titillium" w:cstheme="majorBidi"/>
          <w:bCs/>
          <w:sz w:val="18"/>
          <w:szCs w:val="18"/>
          <w:lang w:val="it-IT"/>
        </w:rPr>
        <w:t xml:space="preserve"> n. 36</w:t>
      </w:r>
      <w:r w:rsidR="00F4022A" w:rsidRPr="00AC026D">
        <w:rPr>
          <w:rFonts w:ascii="Titillium" w:eastAsiaTheme="majorEastAsia" w:hAnsi="Titillium" w:cstheme="majorBidi"/>
          <w:bCs/>
          <w:sz w:val="18"/>
          <w:szCs w:val="18"/>
          <w:lang w:val="it-IT"/>
        </w:rPr>
        <w:t>,</w:t>
      </w:r>
      <w:r w:rsidR="00613E70" w:rsidRPr="00AC026D">
        <w:rPr>
          <w:rFonts w:ascii="Titillium" w:eastAsiaTheme="majorEastAsia" w:hAnsi="Titillium" w:cstheme="majorBidi"/>
          <w:bCs/>
          <w:sz w:val="18"/>
          <w:szCs w:val="18"/>
          <w:lang w:val="it-IT"/>
        </w:rPr>
        <w:t xml:space="preserve"> del </w:t>
      </w:r>
      <w:r w:rsidR="00787BA3" w:rsidRPr="00AC026D">
        <w:rPr>
          <w:rFonts w:ascii="Titillium" w:eastAsiaTheme="majorEastAsia" w:hAnsi="Titillium" w:cstheme="majorBidi"/>
          <w:bCs/>
          <w:sz w:val="18"/>
          <w:szCs w:val="18"/>
          <w:lang w:val="it-IT"/>
        </w:rPr>
        <w:t xml:space="preserve">31 marzo </w:t>
      </w:r>
      <w:r w:rsidR="00613E70" w:rsidRPr="00AC026D">
        <w:rPr>
          <w:rFonts w:ascii="Titillium" w:eastAsiaTheme="majorEastAsia" w:hAnsi="Titillium" w:cstheme="majorBidi"/>
          <w:bCs/>
          <w:sz w:val="18"/>
          <w:szCs w:val="18"/>
          <w:lang w:val="it-IT"/>
        </w:rPr>
        <w:t>2023</w:t>
      </w:r>
      <w:r w:rsidR="008803C9" w:rsidRPr="00AC026D">
        <w:rPr>
          <w:rFonts w:ascii="Titillium" w:eastAsiaTheme="majorEastAsia" w:hAnsi="Titillium" w:cstheme="majorBidi"/>
          <w:bCs/>
          <w:sz w:val="18"/>
          <w:szCs w:val="18"/>
          <w:lang w:val="it-IT"/>
        </w:rPr>
        <w:t>;</w:t>
      </w:r>
    </w:p>
    <w:p w14:paraId="0C9A892A" w14:textId="6CECB7EF" w:rsidR="00C73D4F" w:rsidRPr="00AC026D" w:rsidRDefault="00C73D4F" w:rsidP="000D3374">
      <w:pPr>
        <w:widowControl w:val="0"/>
        <w:numPr>
          <w:ilvl w:val="0"/>
          <w:numId w:val="15"/>
        </w:numPr>
        <w:suppressAutoHyphens/>
        <w:autoSpaceDE w:val="0"/>
        <w:autoSpaceDN w:val="0"/>
        <w:adjustRightInd w:val="0"/>
        <w:spacing w:line="276" w:lineRule="auto"/>
        <w:ind w:left="567" w:hanging="283"/>
        <w:jc w:val="both"/>
        <w:rPr>
          <w:rFonts w:ascii="Titillium" w:eastAsiaTheme="majorEastAsia" w:hAnsi="Titillium" w:cstheme="majorBidi"/>
          <w:bCs/>
          <w:color w:val="BFBFBF" w:themeColor="background1" w:themeShade="BF"/>
          <w:sz w:val="18"/>
          <w:szCs w:val="18"/>
          <w:lang w:val="it-IT"/>
        </w:rPr>
      </w:pPr>
      <w:r w:rsidRPr="00AC026D">
        <w:rPr>
          <w:rFonts w:ascii="Titillium" w:eastAsiaTheme="majorEastAsia" w:hAnsi="Titillium" w:cstheme="majorBidi"/>
          <w:bCs/>
          <w:sz w:val="18"/>
          <w:szCs w:val="18"/>
          <w:lang w:val="it-IT"/>
        </w:rPr>
        <w:t xml:space="preserve">mancato utilizzo del bonifico bancario o postale ovvero </w:t>
      </w:r>
      <w:r w:rsidRPr="00AC026D">
        <w:rPr>
          <w:rFonts w:ascii="Titillium" w:eastAsiaTheme="majorEastAsia" w:hAnsi="Titillium" w:cstheme="majorBidi"/>
          <w:bCs/>
          <w:color w:val="000000"/>
          <w:sz w:val="18"/>
          <w:szCs w:val="18"/>
          <w:lang w:val="it-IT"/>
        </w:rPr>
        <w:t>degli altri strumenti idonei a consentire la piena tracciabilità delle operazioni di pagamento, ai sensi di quanto previsto dall’articolo 3, comma 9</w:t>
      </w:r>
      <w:r w:rsidR="007C3BB6" w:rsidRPr="00AC026D">
        <w:rPr>
          <w:rFonts w:ascii="Titillium" w:eastAsiaTheme="majorEastAsia" w:hAnsi="Titillium" w:cstheme="majorBidi"/>
          <w:bCs/>
          <w:i/>
          <w:iCs/>
          <w:color w:val="000000"/>
          <w:sz w:val="18"/>
          <w:szCs w:val="18"/>
          <w:lang w:val="it-IT"/>
        </w:rPr>
        <w:t>-b</w:t>
      </w:r>
      <w:r w:rsidR="00B20AC4" w:rsidRPr="00AC026D">
        <w:rPr>
          <w:rFonts w:ascii="Titillium" w:eastAsiaTheme="majorEastAsia" w:hAnsi="Titillium" w:cstheme="majorBidi"/>
          <w:bCs/>
          <w:i/>
          <w:iCs/>
          <w:color w:val="000000"/>
          <w:sz w:val="18"/>
          <w:szCs w:val="18"/>
          <w:lang w:val="it-IT"/>
        </w:rPr>
        <w:t>is</w:t>
      </w:r>
      <w:r w:rsidRPr="00AC026D">
        <w:rPr>
          <w:rFonts w:ascii="Titillium" w:eastAsiaTheme="majorEastAsia" w:hAnsi="Titillium" w:cstheme="majorBidi"/>
          <w:bCs/>
          <w:color w:val="000000"/>
          <w:sz w:val="18"/>
          <w:szCs w:val="18"/>
          <w:lang w:val="it-IT"/>
        </w:rPr>
        <w:t xml:space="preserve">, della </w:t>
      </w:r>
      <w:r w:rsidR="00B20AC4" w:rsidRPr="00AC026D">
        <w:rPr>
          <w:rFonts w:ascii="Titillium" w:eastAsiaTheme="majorEastAsia" w:hAnsi="Titillium" w:cstheme="majorBidi"/>
          <w:bCs/>
          <w:color w:val="000000"/>
          <w:sz w:val="18"/>
          <w:szCs w:val="18"/>
          <w:lang w:val="it-IT"/>
        </w:rPr>
        <w:t>L</w:t>
      </w:r>
      <w:r w:rsidRPr="00AC026D">
        <w:rPr>
          <w:rFonts w:ascii="Titillium" w:eastAsiaTheme="majorEastAsia" w:hAnsi="Titillium" w:cstheme="majorBidi"/>
          <w:bCs/>
          <w:color w:val="000000"/>
          <w:sz w:val="18"/>
          <w:szCs w:val="18"/>
          <w:lang w:val="it-IT"/>
        </w:rPr>
        <w:t>egge 13 agosto 2010, n. 136</w:t>
      </w:r>
      <w:r w:rsidR="00143C6C" w:rsidRPr="00AC026D">
        <w:rPr>
          <w:rFonts w:ascii="Titillium" w:eastAsiaTheme="majorEastAsia" w:hAnsi="Titillium" w:cstheme="majorBidi"/>
          <w:bCs/>
          <w:color w:val="000000"/>
          <w:sz w:val="18"/>
          <w:szCs w:val="18"/>
          <w:lang w:val="it-IT"/>
        </w:rPr>
        <w:t>;</w:t>
      </w:r>
    </w:p>
    <w:p w14:paraId="1F8CC4C9" w14:textId="39890D52" w:rsidR="00C73D4F" w:rsidRPr="00AC026D" w:rsidRDefault="00C73D4F" w:rsidP="000D3374">
      <w:pPr>
        <w:widowControl w:val="0"/>
        <w:numPr>
          <w:ilvl w:val="0"/>
          <w:numId w:val="15"/>
        </w:numPr>
        <w:suppressAutoHyphens/>
        <w:autoSpaceDE w:val="0"/>
        <w:autoSpaceDN w:val="0"/>
        <w:adjustRightInd w:val="0"/>
        <w:spacing w:line="276" w:lineRule="auto"/>
        <w:ind w:left="567" w:hanging="283"/>
        <w:jc w:val="both"/>
        <w:rPr>
          <w:rFonts w:ascii="Titillium" w:eastAsiaTheme="majorEastAsia" w:hAnsi="Titillium" w:cstheme="majorBidi"/>
          <w:bCs/>
          <w:color w:val="000000"/>
          <w:sz w:val="18"/>
          <w:szCs w:val="18"/>
          <w:lang w:val="it-IT"/>
        </w:rPr>
      </w:pPr>
      <w:r w:rsidRPr="00AC026D">
        <w:rPr>
          <w:rFonts w:ascii="Titillium" w:eastAsiaTheme="majorEastAsia" w:hAnsi="Titillium" w:cstheme="majorBidi"/>
          <w:bCs/>
          <w:color w:val="000000"/>
          <w:sz w:val="18"/>
          <w:szCs w:val="18"/>
          <w:lang w:val="it-IT"/>
        </w:rPr>
        <w:t>sia intervenuta una sentenza di condanna passata in giudicato per il reato di cui all’articolo 21</w:t>
      </w:r>
      <w:r w:rsidR="00AB5A3A" w:rsidRPr="00AC026D">
        <w:rPr>
          <w:rFonts w:ascii="Titillium" w:eastAsiaTheme="majorEastAsia" w:hAnsi="Titillium" w:cstheme="majorBidi"/>
          <w:bCs/>
          <w:color w:val="000000"/>
          <w:sz w:val="18"/>
          <w:szCs w:val="18"/>
          <w:lang w:val="it-IT"/>
        </w:rPr>
        <w:t>,</w:t>
      </w:r>
      <w:r w:rsidRPr="00AC026D">
        <w:rPr>
          <w:rFonts w:ascii="Titillium" w:eastAsiaTheme="majorEastAsia" w:hAnsi="Titillium" w:cstheme="majorBidi"/>
          <w:bCs/>
          <w:color w:val="000000"/>
          <w:sz w:val="18"/>
          <w:szCs w:val="18"/>
          <w:lang w:val="it-IT"/>
        </w:rPr>
        <w:t xml:space="preserve"> </w:t>
      </w:r>
      <w:r w:rsidR="00AB5A3A" w:rsidRPr="00AC026D">
        <w:rPr>
          <w:rFonts w:ascii="Titillium" w:eastAsiaTheme="majorEastAsia" w:hAnsi="Titillium" w:cstheme="majorBidi"/>
          <w:bCs/>
          <w:color w:val="000000"/>
          <w:sz w:val="18"/>
          <w:szCs w:val="18"/>
          <w:lang w:val="it-IT"/>
        </w:rPr>
        <w:t>della Le</w:t>
      </w:r>
      <w:r w:rsidRPr="00AC026D">
        <w:rPr>
          <w:rFonts w:ascii="Titillium" w:eastAsiaTheme="majorEastAsia" w:hAnsi="Titillium" w:cstheme="majorBidi"/>
          <w:bCs/>
          <w:color w:val="000000"/>
          <w:sz w:val="18"/>
          <w:szCs w:val="18"/>
          <w:lang w:val="it-IT"/>
        </w:rPr>
        <w:t>gge 13 settembre 1982, n. 646</w:t>
      </w:r>
      <w:r w:rsidR="00AB5A3A" w:rsidRPr="00AC026D">
        <w:rPr>
          <w:rFonts w:ascii="Titillium" w:eastAsiaTheme="majorEastAsia" w:hAnsi="Titillium" w:cstheme="majorBidi"/>
          <w:bCs/>
          <w:color w:val="000000"/>
          <w:sz w:val="18"/>
          <w:szCs w:val="18"/>
          <w:lang w:val="it-IT"/>
        </w:rPr>
        <w:t>,</w:t>
      </w:r>
      <w:r w:rsidRPr="00AC026D">
        <w:rPr>
          <w:rFonts w:ascii="Titillium" w:eastAsiaTheme="majorEastAsia" w:hAnsi="Titillium" w:cstheme="majorBidi"/>
          <w:bCs/>
          <w:color w:val="000000"/>
          <w:sz w:val="18"/>
          <w:szCs w:val="18"/>
          <w:lang w:val="it-IT"/>
        </w:rPr>
        <w:t xml:space="preserve"> che punisce chiunque, avendo in appalto opere riguardanti la </w:t>
      </w:r>
      <w:r w:rsidR="00AB5A3A" w:rsidRPr="00AC026D">
        <w:rPr>
          <w:rFonts w:ascii="Titillium" w:eastAsiaTheme="majorEastAsia" w:hAnsi="Titillium" w:cstheme="majorBidi"/>
          <w:bCs/>
          <w:color w:val="000000"/>
          <w:sz w:val="18"/>
          <w:szCs w:val="18"/>
          <w:lang w:val="it-IT"/>
        </w:rPr>
        <w:t>P</w:t>
      </w:r>
      <w:r w:rsidRPr="00AC026D">
        <w:rPr>
          <w:rFonts w:ascii="Titillium" w:eastAsiaTheme="majorEastAsia" w:hAnsi="Titillium" w:cstheme="majorBidi"/>
          <w:bCs/>
          <w:color w:val="000000"/>
          <w:sz w:val="18"/>
          <w:szCs w:val="18"/>
          <w:lang w:val="it-IT"/>
        </w:rPr>
        <w:t xml:space="preserve">ubblica </w:t>
      </w:r>
      <w:r w:rsidR="00AB5A3A" w:rsidRPr="00AC026D">
        <w:rPr>
          <w:rFonts w:ascii="Titillium" w:eastAsiaTheme="majorEastAsia" w:hAnsi="Titillium" w:cstheme="majorBidi"/>
          <w:bCs/>
          <w:color w:val="000000"/>
          <w:sz w:val="18"/>
          <w:szCs w:val="18"/>
          <w:lang w:val="it-IT"/>
        </w:rPr>
        <w:t>A</w:t>
      </w:r>
      <w:r w:rsidRPr="00AC026D">
        <w:rPr>
          <w:rFonts w:ascii="Titillium" w:eastAsiaTheme="majorEastAsia" w:hAnsi="Titillium" w:cstheme="majorBidi"/>
          <w:bCs/>
          <w:color w:val="000000"/>
          <w:sz w:val="18"/>
          <w:szCs w:val="18"/>
          <w:lang w:val="it-IT"/>
        </w:rPr>
        <w:t>mministrazione, concede anche di fatto, in subappalto o a cottimo, in tutto o in parte le opere stesse, senza l’autorizzazione dell’</w:t>
      </w:r>
      <w:r w:rsidR="00FE014A" w:rsidRPr="00AC026D">
        <w:rPr>
          <w:rFonts w:ascii="Titillium" w:eastAsiaTheme="majorEastAsia" w:hAnsi="Titillium" w:cstheme="majorBidi"/>
          <w:bCs/>
          <w:color w:val="000000"/>
          <w:sz w:val="18"/>
          <w:szCs w:val="18"/>
          <w:lang w:val="it-IT"/>
        </w:rPr>
        <w:t>A</w:t>
      </w:r>
      <w:r w:rsidRPr="00AC026D">
        <w:rPr>
          <w:rFonts w:ascii="Titillium" w:eastAsiaTheme="majorEastAsia" w:hAnsi="Titillium" w:cstheme="majorBidi"/>
          <w:bCs/>
          <w:color w:val="000000"/>
          <w:sz w:val="18"/>
          <w:szCs w:val="18"/>
          <w:lang w:val="it-IT"/>
        </w:rPr>
        <w:t>utorità competente</w:t>
      </w:r>
      <w:r w:rsidR="006200B0" w:rsidRPr="00AC026D">
        <w:rPr>
          <w:rFonts w:ascii="Titillium" w:eastAsiaTheme="majorEastAsia" w:hAnsi="Titillium" w:cstheme="majorBidi"/>
          <w:bCs/>
          <w:color w:val="000000"/>
          <w:sz w:val="18"/>
          <w:szCs w:val="18"/>
          <w:lang w:val="it-IT"/>
        </w:rPr>
        <w:t>.</w:t>
      </w:r>
    </w:p>
    <w:p w14:paraId="3E495BA4" w14:textId="77777777" w:rsidR="006200B0" w:rsidRPr="00AC026D" w:rsidRDefault="006200B0" w:rsidP="00D21272">
      <w:pPr>
        <w:widowControl w:val="0"/>
        <w:suppressAutoHyphens/>
        <w:autoSpaceDE w:val="0"/>
        <w:autoSpaceDN w:val="0"/>
        <w:adjustRightInd w:val="0"/>
        <w:spacing w:line="276" w:lineRule="auto"/>
        <w:ind w:left="567"/>
        <w:jc w:val="both"/>
        <w:rPr>
          <w:rFonts w:ascii="Titillium" w:eastAsiaTheme="majorEastAsia" w:hAnsi="Titillium" w:cstheme="majorBidi"/>
          <w:bCs/>
          <w:color w:val="000000" w:themeColor="text1"/>
          <w:sz w:val="18"/>
          <w:szCs w:val="18"/>
          <w:lang w:val="it-IT"/>
        </w:rPr>
      </w:pPr>
    </w:p>
    <w:p w14:paraId="7A2586CF" w14:textId="444A99F3" w:rsidR="00077054" w:rsidRPr="00AC026D" w:rsidRDefault="00077054" w:rsidP="00077054">
      <w:pPr>
        <w:widowControl w:val="0"/>
        <w:suppressAutoHyphens/>
        <w:autoSpaceDE w:val="0"/>
        <w:autoSpaceDN w:val="0"/>
        <w:adjustRightInd w:val="0"/>
        <w:spacing w:line="276" w:lineRule="auto"/>
        <w:jc w:val="both"/>
        <w:rPr>
          <w:rFonts w:ascii="Titillium" w:eastAsiaTheme="majorEastAsia" w:hAnsi="Titillium" w:cstheme="majorBidi"/>
          <w:bCs/>
          <w:color w:val="000000" w:themeColor="text1"/>
          <w:sz w:val="18"/>
          <w:szCs w:val="18"/>
          <w:lang w:val="it-IT"/>
        </w:rPr>
      </w:pPr>
      <w:r w:rsidRPr="00AC026D">
        <w:rPr>
          <w:rFonts w:ascii="Titillium" w:eastAsiaTheme="majorEastAsia" w:hAnsi="Titillium" w:cstheme="majorBidi"/>
          <w:bCs/>
          <w:color w:val="000000" w:themeColor="text1"/>
          <w:sz w:val="18"/>
          <w:szCs w:val="18"/>
          <w:lang w:val="it-IT"/>
        </w:rPr>
        <w:t xml:space="preserve">2. </w:t>
      </w:r>
      <w:r w:rsidR="003D6E47" w:rsidRPr="00AC026D">
        <w:rPr>
          <w:rFonts w:ascii="Titillium" w:eastAsiaTheme="majorEastAsia" w:hAnsi="Titillium" w:cstheme="majorBidi"/>
          <w:bCs/>
          <w:color w:val="000000" w:themeColor="text1"/>
          <w:sz w:val="18"/>
          <w:szCs w:val="18"/>
          <w:lang w:val="it-IT"/>
        </w:rPr>
        <w:t>Fatto salvo quanto stabilito dal comma 1, l</w:t>
      </w:r>
      <w:r w:rsidRPr="00AC026D">
        <w:rPr>
          <w:rFonts w:ascii="Titillium" w:eastAsiaTheme="majorEastAsia" w:hAnsi="Titillium" w:cstheme="majorBidi"/>
          <w:bCs/>
          <w:color w:val="000000" w:themeColor="text1"/>
          <w:sz w:val="18"/>
          <w:szCs w:val="18"/>
          <w:lang w:val="it-IT"/>
        </w:rPr>
        <w:t xml:space="preserve">’Ente Concedente può </w:t>
      </w:r>
      <w:r w:rsidR="00244F50" w:rsidRPr="00AC026D">
        <w:rPr>
          <w:rFonts w:ascii="Titillium" w:eastAsiaTheme="majorEastAsia" w:hAnsi="Titillium" w:cstheme="majorBidi"/>
          <w:bCs/>
          <w:color w:val="000000" w:themeColor="text1"/>
          <w:sz w:val="18"/>
          <w:szCs w:val="18"/>
          <w:lang w:val="it-IT"/>
        </w:rPr>
        <w:t>dichiarare risolto</w:t>
      </w:r>
      <w:r w:rsidRPr="00AC026D">
        <w:rPr>
          <w:rFonts w:ascii="Titillium" w:eastAsiaTheme="majorEastAsia" w:hAnsi="Titillium" w:cstheme="majorBidi"/>
          <w:bCs/>
          <w:color w:val="000000" w:themeColor="text1"/>
          <w:sz w:val="18"/>
          <w:szCs w:val="18"/>
          <w:lang w:val="it-IT"/>
        </w:rPr>
        <w:t xml:space="preserve"> il contratto durante il periodo di efficacia qualora verifich</w:t>
      </w:r>
      <w:r w:rsidR="00127F04" w:rsidRPr="00AC026D">
        <w:rPr>
          <w:rFonts w:ascii="Titillium" w:eastAsiaTheme="majorEastAsia" w:hAnsi="Titillium" w:cstheme="majorBidi"/>
          <w:bCs/>
          <w:color w:val="000000" w:themeColor="text1"/>
          <w:sz w:val="18"/>
          <w:szCs w:val="18"/>
          <w:lang w:val="it-IT"/>
        </w:rPr>
        <w:t>i</w:t>
      </w:r>
      <w:r w:rsidRPr="00AC026D">
        <w:rPr>
          <w:rFonts w:ascii="Titillium" w:eastAsiaTheme="majorEastAsia" w:hAnsi="Titillium" w:cstheme="majorBidi"/>
          <w:bCs/>
          <w:color w:val="000000" w:themeColor="text1"/>
          <w:sz w:val="18"/>
          <w:szCs w:val="18"/>
          <w:lang w:val="it-IT"/>
        </w:rPr>
        <w:t xml:space="preserve"> che l’Operatore Economico si trovava, al momento dell’aggiudicazione, in una delle situazioni che comportano l’esclusione dalla procedura </w:t>
      </w:r>
      <w:r w:rsidR="00C145DC" w:rsidRPr="00AC026D">
        <w:rPr>
          <w:rFonts w:ascii="Titillium" w:eastAsiaTheme="majorEastAsia" w:hAnsi="Titillium" w:cstheme="majorBidi"/>
          <w:bCs/>
          <w:color w:val="000000" w:themeColor="text1"/>
          <w:sz w:val="18"/>
          <w:szCs w:val="18"/>
          <w:lang w:val="it-IT"/>
        </w:rPr>
        <w:t xml:space="preserve">selettiva, ai sensi dell’art. 190, comma 1, lett. b), del </w:t>
      </w:r>
      <w:proofErr w:type="spellStart"/>
      <w:r w:rsidR="00C145DC" w:rsidRPr="00AC026D">
        <w:rPr>
          <w:rFonts w:ascii="Titillium" w:eastAsiaTheme="majorEastAsia" w:hAnsi="Titillium" w:cstheme="majorBidi"/>
          <w:bCs/>
          <w:color w:val="000000" w:themeColor="text1"/>
          <w:sz w:val="18"/>
          <w:szCs w:val="18"/>
          <w:lang w:val="it-IT"/>
        </w:rPr>
        <w:t>D.Lgs.</w:t>
      </w:r>
      <w:proofErr w:type="spellEnd"/>
      <w:r w:rsidR="00C145DC" w:rsidRPr="00AC026D">
        <w:rPr>
          <w:rFonts w:ascii="Titillium" w:eastAsiaTheme="majorEastAsia" w:hAnsi="Titillium" w:cstheme="majorBidi"/>
          <w:bCs/>
          <w:color w:val="000000" w:themeColor="text1"/>
          <w:sz w:val="18"/>
          <w:szCs w:val="18"/>
          <w:lang w:val="it-IT"/>
        </w:rPr>
        <w:t xml:space="preserve"> n. 36 del 2023.</w:t>
      </w:r>
    </w:p>
    <w:p w14:paraId="3DCA658C" w14:textId="77777777" w:rsidR="00077054" w:rsidRPr="00AC026D" w:rsidRDefault="00077054" w:rsidP="00D21272">
      <w:pPr>
        <w:widowControl w:val="0"/>
        <w:suppressAutoHyphens/>
        <w:autoSpaceDE w:val="0"/>
        <w:autoSpaceDN w:val="0"/>
        <w:adjustRightInd w:val="0"/>
        <w:spacing w:line="276" w:lineRule="auto"/>
        <w:ind w:left="567"/>
        <w:jc w:val="both"/>
        <w:rPr>
          <w:rFonts w:ascii="Titillium" w:eastAsiaTheme="majorEastAsia" w:hAnsi="Titillium" w:cstheme="majorBidi"/>
          <w:bCs/>
          <w:color w:val="000000"/>
          <w:sz w:val="18"/>
          <w:szCs w:val="18"/>
          <w:lang w:val="it-IT"/>
        </w:rPr>
      </w:pPr>
    </w:p>
    <w:p w14:paraId="76661328" w14:textId="40AFEDAF" w:rsidR="00C73D4F" w:rsidRPr="00AC026D" w:rsidRDefault="00077054" w:rsidP="00D21272">
      <w:pPr>
        <w:widowControl w:val="0"/>
        <w:suppressAutoHyphens/>
        <w:autoSpaceDE w:val="0"/>
        <w:autoSpaceDN w:val="0"/>
        <w:adjustRightInd w:val="0"/>
        <w:spacing w:line="276" w:lineRule="auto"/>
        <w:jc w:val="both"/>
        <w:rPr>
          <w:rFonts w:ascii="Titillium" w:eastAsiaTheme="majorEastAsia" w:hAnsi="Titillium" w:cstheme="majorBidi"/>
          <w:bCs/>
          <w:sz w:val="18"/>
          <w:szCs w:val="18"/>
          <w:lang w:val="it-IT"/>
        </w:rPr>
      </w:pPr>
      <w:r w:rsidRPr="00AC026D">
        <w:rPr>
          <w:rFonts w:ascii="Titillium" w:eastAsiaTheme="majorEastAsia" w:hAnsi="Titillium" w:cstheme="majorBidi"/>
          <w:bCs/>
          <w:color w:val="000000"/>
          <w:sz w:val="18"/>
          <w:szCs w:val="18"/>
          <w:lang w:val="it-IT"/>
        </w:rPr>
        <w:t>3</w:t>
      </w:r>
      <w:r w:rsidR="00C73D4F" w:rsidRPr="00AC026D">
        <w:rPr>
          <w:rFonts w:ascii="Titillium" w:eastAsiaTheme="majorEastAsia" w:hAnsi="Titillium" w:cstheme="majorBidi"/>
          <w:bCs/>
          <w:color w:val="000000"/>
          <w:sz w:val="18"/>
          <w:szCs w:val="18"/>
          <w:lang w:val="it-IT"/>
        </w:rPr>
        <w:t>. Per le fattispecie di cui a</w:t>
      </w:r>
      <w:r w:rsidR="006C6486" w:rsidRPr="00AC026D">
        <w:rPr>
          <w:rFonts w:ascii="Titillium" w:eastAsiaTheme="majorEastAsia" w:hAnsi="Titillium" w:cstheme="majorBidi"/>
          <w:bCs/>
          <w:color w:val="000000"/>
          <w:sz w:val="18"/>
          <w:szCs w:val="18"/>
          <w:lang w:val="it-IT"/>
        </w:rPr>
        <w:t xml:space="preserve">i precedenti </w:t>
      </w:r>
      <w:r w:rsidR="00C73D4F" w:rsidRPr="00AC026D">
        <w:rPr>
          <w:rFonts w:ascii="Titillium" w:eastAsiaTheme="majorEastAsia" w:hAnsi="Titillium" w:cstheme="majorBidi"/>
          <w:bCs/>
          <w:color w:val="000000"/>
          <w:sz w:val="18"/>
          <w:szCs w:val="18"/>
          <w:lang w:val="it-IT"/>
        </w:rPr>
        <w:t>comm</w:t>
      </w:r>
      <w:r w:rsidR="006C6486" w:rsidRPr="00AC026D">
        <w:rPr>
          <w:rFonts w:ascii="Titillium" w:eastAsiaTheme="majorEastAsia" w:hAnsi="Titillium" w:cstheme="majorBidi"/>
          <w:bCs/>
          <w:color w:val="000000"/>
          <w:sz w:val="18"/>
          <w:szCs w:val="18"/>
          <w:lang w:val="it-IT"/>
        </w:rPr>
        <w:t>i 1 e 2</w:t>
      </w:r>
      <w:r w:rsidR="00C73D4F" w:rsidRPr="00AC026D">
        <w:rPr>
          <w:rFonts w:ascii="Titillium" w:eastAsiaTheme="majorEastAsia" w:hAnsi="Titillium" w:cstheme="majorBidi"/>
          <w:bCs/>
          <w:color w:val="000000"/>
          <w:sz w:val="18"/>
          <w:szCs w:val="18"/>
          <w:lang w:val="it-IT"/>
        </w:rPr>
        <w:t xml:space="preserve"> trova applicazione il regime previsto in caso di </w:t>
      </w:r>
      <w:r w:rsidR="00C73D4F" w:rsidRPr="00AC026D">
        <w:rPr>
          <w:rFonts w:ascii="Titillium" w:eastAsiaTheme="majorEastAsia" w:hAnsi="Titillium" w:cstheme="majorBidi"/>
          <w:bCs/>
          <w:color w:val="000000" w:themeColor="text1"/>
          <w:sz w:val="18"/>
          <w:szCs w:val="18"/>
          <w:lang w:val="it-IT"/>
        </w:rPr>
        <w:t xml:space="preserve">risoluzione del </w:t>
      </w:r>
      <w:r w:rsidR="003965F0" w:rsidRPr="00AC026D">
        <w:rPr>
          <w:rFonts w:ascii="Titillium" w:eastAsiaTheme="majorEastAsia" w:hAnsi="Titillium" w:cstheme="majorBidi"/>
          <w:bCs/>
          <w:color w:val="000000" w:themeColor="text1"/>
          <w:sz w:val="18"/>
          <w:szCs w:val="18"/>
          <w:lang w:val="it-IT"/>
        </w:rPr>
        <w:t xml:space="preserve">presente </w:t>
      </w:r>
      <w:r w:rsidR="00C73D4F" w:rsidRPr="00AC026D">
        <w:rPr>
          <w:rFonts w:ascii="Titillium" w:eastAsiaTheme="majorEastAsia" w:hAnsi="Titillium" w:cstheme="majorBidi"/>
          <w:bCs/>
          <w:color w:val="000000" w:themeColor="text1"/>
          <w:sz w:val="18"/>
          <w:szCs w:val="18"/>
          <w:lang w:val="it-IT"/>
        </w:rPr>
        <w:t xml:space="preserve">Contratto per inadempimento dell’Operatore </w:t>
      </w:r>
      <w:r w:rsidR="00375036" w:rsidRPr="00AC026D">
        <w:rPr>
          <w:rFonts w:ascii="Titillium" w:eastAsiaTheme="majorEastAsia" w:hAnsi="Titillium" w:cstheme="majorBidi"/>
          <w:bCs/>
          <w:color w:val="000000" w:themeColor="text1"/>
          <w:sz w:val="18"/>
          <w:szCs w:val="18"/>
          <w:lang w:val="it-IT"/>
        </w:rPr>
        <w:t>E</w:t>
      </w:r>
      <w:r w:rsidR="00C73D4F" w:rsidRPr="00AC026D">
        <w:rPr>
          <w:rFonts w:ascii="Titillium" w:eastAsiaTheme="majorEastAsia" w:hAnsi="Titillium" w:cstheme="majorBidi"/>
          <w:bCs/>
          <w:color w:val="000000" w:themeColor="text1"/>
          <w:sz w:val="18"/>
          <w:szCs w:val="18"/>
          <w:lang w:val="it-IT"/>
        </w:rPr>
        <w:t>conomico</w:t>
      </w:r>
      <w:r w:rsidR="003965F0" w:rsidRPr="00AC026D">
        <w:rPr>
          <w:rFonts w:ascii="Titillium" w:eastAsiaTheme="majorEastAsia" w:hAnsi="Titillium" w:cstheme="majorBidi"/>
          <w:bCs/>
          <w:color w:val="000000" w:themeColor="text1"/>
          <w:sz w:val="18"/>
          <w:szCs w:val="18"/>
          <w:lang w:val="it-IT"/>
        </w:rPr>
        <w:t xml:space="preserve"> di cui al precedente articolo 3</w:t>
      </w:r>
      <w:r w:rsidR="009036AD" w:rsidRPr="00AC026D">
        <w:rPr>
          <w:rFonts w:ascii="Titillium" w:eastAsiaTheme="majorEastAsia" w:hAnsi="Titillium" w:cstheme="majorBidi"/>
          <w:bCs/>
          <w:color w:val="000000" w:themeColor="text1"/>
          <w:sz w:val="18"/>
          <w:szCs w:val="18"/>
          <w:lang w:val="it-IT"/>
        </w:rPr>
        <w:t>8</w:t>
      </w:r>
      <w:r w:rsidR="00C73D4F" w:rsidRPr="00AC026D">
        <w:rPr>
          <w:rFonts w:ascii="Titillium" w:eastAsiaTheme="majorEastAsia" w:hAnsi="Titillium" w:cstheme="majorBidi"/>
          <w:bCs/>
          <w:color w:val="000000" w:themeColor="text1"/>
          <w:sz w:val="18"/>
          <w:szCs w:val="18"/>
          <w:lang w:val="it-IT"/>
        </w:rPr>
        <w:t>.</w:t>
      </w:r>
    </w:p>
    <w:p w14:paraId="4CF15909" w14:textId="77777777" w:rsidR="00011763" w:rsidRPr="00AC026D" w:rsidRDefault="00011763" w:rsidP="00D21272">
      <w:pPr>
        <w:pStyle w:val="Default"/>
        <w:suppressAutoHyphens/>
        <w:spacing w:line="276" w:lineRule="auto"/>
        <w:jc w:val="both"/>
        <w:rPr>
          <w:rFonts w:ascii="Titillium" w:eastAsiaTheme="majorEastAsia" w:hAnsi="Titillium"/>
          <w:bCs/>
          <w:sz w:val="18"/>
          <w:szCs w:val="18"/>
        </w:rPr>
      </w:pPr>
    </w:p>
    <w:p w14:paraId="61F1936C" w14:textId="2FD84E82" w:rsidR="00011763" w:rsidRPr="00AC026D" w:rsidRDefault="00011763" w:rsidP="00D21272">
      <w:pPr>
        <w:pStyle w:val="Titolo2"/>
        <w:keepNext w:val="0"/>
        <w:keepLines w:val="0"/>
        <w:widowControl w:val="0"/>
        <w:suppressAutoHyphens/>
        <w:spacing w:before="0"/>
        <w:jc w:val="both"/>
        <w:rPr>
          <w:rFonts w:ascii="Titillium" w:hAnsi="Titillium" w:cs="Times New Roman"/>
          <w:color w:val="auto"/>
          <w:sz w:val="18"/>
          <w:szCs w:val="18"/>
        </w:rPr>
      </w:pPr>
      <w:bookmarkStart w:id="100" w:name="_Toc117519747"/>
      <w:bookmarkStart w:id="101" w:name="_Toc172619621"/>
      <w:r w:rsidRPr="00AC026D">
        <w:rPr>
          <w:rFonts w:ascii="Titillium" w:hAnsi="Titillium" w:cs="Times New Roman"/>
          <w:color w:val="auto"/>
          <w:sz w:val="18"/>
          <w:szCs w:val="18"/>
        </w:rPr>
        <w:t xml:space="preserve">ART. </w:t>
      </w:r>
      <w:r w:rsidR="00977058" w:rsidRPr="00AC026D">
        <w:rPr>
          <w:rFonts w:ascii="Titillium" w:hAnsi="Titillium" w:cs="Times New Roman"/>
          <w:color w:val="auto"/>
          <w:sz w:val="18"/>
          <w:szCs w:val="18"/>
        </w:rPr>
        <w:t>4</w:t>
      </w:r>
      <w:r w:rsidRPr="00AC026D">
        <w:rPr>
          <w:rFonts w:ascii="Titillium" w:hAnsi="Titillium" w:cs="Times New Roman"/>
          <w:color w:val="auto"/>
          <w:sz w:val="18"/>
          <w:szCs w:val="18"/>
        </w:rPr>
        <w:t>0 - SOSTITUZIONE DELL’OPERATORE ECONOMICO</w:t>
      </w:r>
      <w:bookmarkEnd w:id="100"/>
      <w:bookmarkEnd w:id="101"/>
    </w:p>
    <w:p w14:paraId="402A0EE0" w14:textId="77777777" w:rsidR="000832D0" w:rsidRPr="00AC026D" w:rsidRDefault="000832D0" w:rsidP="00D21272">
      <w:pPr>
        <w:pStyle w:val="Default"/>
        <w:suppressAutoHyphens/>
        <w:spacing w:line="276" w:lineRule="auto"/>
        <w:jc w:val="both"/>
        <w:rPr>
          <w:rFonts w:ascii="Titillium" w:hAnsi="Titillium"/>
          <w:sz w:val="18"/>
          <w:szCs w:val="18"/>
        </w:rPr>
      </w:pPr>
      <w:bookmarkStart w:id="102" w:name="_Toc117519754"/>
    </w:p>
    <w:p w14:paraId="28898B7B" w14:textId="0D89F92A" w:rsidR="000832D0" w:rsidRPr="00AC026D" w:rsidRDefault="000832D0"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auto"/>
          <w:sz w:val="18"/>
          <w:szCs w:val="18"/>
        </w:rPr>
        <w:t xml:space="preserve">1. Qualora si verifichino le condizioni di risoluzione del </w:t>
      </w:r>
      <w:r w:rsidR="00547C8E" w:rsidRPr="00AC026D">
        <w:rPr>
          <w:rFonts w:ascii="Titillium" w:hAnsi="Titillium"/>
          <w:color w:val="auto"/>
          <w:sz w:val="18"/>
          <w:szCs w:val="18"/>
        </w:rPr>
        <w:t xml:space="preserve">presente </w:t>
      </w:r>
      <w:r w:rsidRPr="00AC026D">
        <w:rPr>
          <w:rFonts w:ascii="Titillium" w:hAnsi="Titillium"/>
          <w:color w:val="auto"/>
          <w:sz w:val="18"/>
          <w:szCs w:val="18"/>
        </w:rPr>
        <w:t xml:space="preserve">Contratto ai sensi </w:t>
      </w:r>
      <w:r w:rsidR="00A60001" w:rsidRPr="00AC026D">
        <w:rPr>
          <w:rFonts w:ascii="Titillium" w:hAnsi="Titillium"/>
          <w:color w:val="auto"/>
          <w:sz w:val="18"/>
          <w:szCs w:val="18"/>
        </w:rPr>
        <w:t>degli articoli</w:t>
      </w:r>
      <w:r w:rsidRPr="00AC026D">
        <w:rPr>
          <w:rFonts w:ascii="Titillium" w:hAnsi="Titillium"/>
          <w:color w:val="auto"/>
          <w:sz w:val="18"/>
          <w:szCs w:val="18"/>
        </w:rPr>
        <w:t xml:space="preserve"> </w:t>
      </w:r>
      <w:r w:rsidR="008F26B6" w:rsidRPr="00AC026D">
        <w:rPr>
          <w:rFonts w:ascii="Titillium" w:hAnsi="Titillium"/>
          <w:color w:val="auto"/>
          <w:sz w:val="18"/>
          <w:szCs w:val="18"/>
        </w:rPr>
        <w:t xml:space="preserve">37, </w:t>
      </w:r>
      <w:r w:rsidR="00E02B1B" w:rsidRPr="00AC026D">
        <w:rPr>
          <w:rFonts w:ascii="Titillium" w:hAnsi="Titillium"/>
          <w:color w:val="auto"/>
          <w:sz w:val="18"/>
          <w:szCs w:val="18"/>
        </w:rPr>
        <w:t>38</w:t>
      </w:r>
      <w:r w:rsidR="006C3B80" w:rsidRPr="00AC026D">
        <w:rPr>
          <w:rFonts w:ascii="Titillium" w:hAnsi="Titillium"/>
          <w:color w:val="auto"/>
          <w:sz w:val="18"/>
          <w:szCs w:val="18"/>
        </w:rPr>
        <w:t xml:space="preserve"> e 39</w:t>
      </w:r>
      <w:r w:rsidR="00A53DEB" w:rsidRPr="00AC026D">
        <w:rPr>
          <w:rFonts w:ascii="Titillium" w:hAnsi="Titillium"/>
          <w:color w:val="auto"/>
          <w:sz w:val="18"/>
          <w:szCs w:val="18"/>
        </w:rPr>
        <w:t xml:space="preserve"> del Contratto</w:t>
      </w:r>
      <w:r w:rsidR="007C3BB6" w:rsidRPr="00AC026D">
        <w:rPr>
          <w:rFonts w:ascii="Titillium" w:hAnsi="Titillium"/>
          <w:color w:val="auto"/>
          <w:sz w:val="18"/>
          <w:szCs w:val="18"/>
        </w:rPr>
        <w:t xml:space="preserve"> medesimo</w:t>
      </w:r>
      <w:r w:rsidR="00547C8E" w:rsidRPr="00AC026D">
        <w:rPr>
          <w:rFonts w:ascii="Titillium" w:hAnsi="Titillium"/>
          <w:color w:val="auto"/>
          <w:sz w:val="18"/>
          <w:szCs w:val="18"/>
        </w:rPr>
        <w:t>,</w:t>
      </w:r>
      <w:r w:rsidRPr="00AC026D">
        <w:rPr>
          <w:rFonts w:ascii="Titillium" w:hAnsi="Titillium"/>
          <w:color w:val="auto"/>
          <w:sz w:val="18"/>
          <w:szCs w:val="18"/>
        </w:rPr>
        <w:t xml:space="preserve"> i Finanziatori, ai sensi dell’articolo </w:t>
      </w:r>
      <w:r w:rsidR="001A7598" w:rsidRPr="00AC026D">
        <w:rPr>
          <w:rFonts w:ascii="Titillium" w:hAnsi="Titillium"/>
          <w:color w:val="auto"/>
          <w:sz w:val="18"/>
          <w:szCs w:val="18"/>
        </w:rPr>
        <w:t>190</w:t>
      </w:r>
      <w:r w:rsidRPr="00AC026D">
        <w:rPr>
          <w:rFonts w:ascii="Titillium" w:hAnsi="Titillium"/>
          <w:color w:val="auto"/>
          <w:sz w:val="18"/>
          <w:szCs w:val="18"/>
        </w:rPr>
        <w:t xml:space="preserve">, comma </w:t>
      </w:r>
      <w:r w:rsidR="001A7598" w:rsidRPr="00AC026D">
        <w:rPr>
          <w:rFonts w:ascii="Titillium" w:hAnsi="Titillium"/>
          <w:color w:val="auto"/>
          <w:sz w:val="18"/>
          <w:szCs w:val="18"/>
        </w:rPr>
        <w:t>3</w:t>
      </w:r>
      <w:r w:rsidRPr="00AC026D">
        <w:rPr>
          <w:rFonts w:ascii="Titillium" w:hAnsi="Titillium"/>
          <w:color w:val="auto"/>
          <w:sz w:val="18"/>
          <w:szCs w:val="18"/>
        </w:rPr>
        <w:t xml:space="preserve">, del </w:t>
      </w:r>
      <w:proofErr w:type="spellStart"/>
      <w:r w:rsidR="00716D2D" w:rsidRPr="00AC026D">
        <w:rPr>
          <w:rFonts w:ascii="Titillium" w:hAnsi="Titillium"/>
          <w:color w:val="auto"/>
          <w:sz w:val="18"/>
          <w:szCs w:val="18"/>
        </w:rPr>
        <w:t>D.L</w:t>
      </w:r>
      <w:r w:rsidR="004A43C3" w:rsidRPr="00AC026D">
        <w:rPr>
          <w:rFonts w:ascii="Titillium" w:hAnsi="Titillium"/>
          <w:color w:val="auto"/>
          <w:sz w:val="18"/>
          <w:szCs w:val="18"/>
        </w:rPr>
        <w:t>gs</w:t>
      </w:r>
      <w:r w:rsidR="00C54EF3" w:rsidRPr="00AC026D">
        <w:rPr>
          <w:rFonts w:ascii="Titillium" w:hAnsi="Titillium"/>
          <w:color w:val="auto"/>
          <w:sz w:val="18"/>
          <w:szCs w:val="18"/>
        </w:rPr>
        <w:t>.</w:t>
      </w:r>
      <w:proofErr w:type="spellEnd"/>
      <w:r w:rsidR="00716D2D" w:rsidRPr="00AC026D">
        <w:rPr>
          <w:rFonts w:ascii="Titillium" w:hAnsi="Titillium"/>
          <w:color w:val="auto"/>
          <w:sz w:val="18"/>
          <w:szCs w:val="18"/>
        </w:rPr>
        <w:t xml:space="preserve"> </w:t>
      </w:r>
      <w:r w:rsidR="005A12E8" w:rsidRPr="00AC026D">
        <w:rPr>
          <w:rFonts w:ascii="Titillium" w:hAnsi="Titillium"/>
          <w:color w:val="auto"/>
          <w:sz w:val="18"/>
          <w:szCs w:val="18"/>
        </w:rPr>
        <w:t>n. 36</w:t>
      </w:r>
      <w:r w:rsidR="00F4022A" w:rsidRPr="00AC026D">
        <w:rPr>
          <w:rFonts w:ascii="Titillium" w:hAnsi="Titillium"/>
          <w:color w:val="auto"/>
          <w:sz w:val="18"/>
          <w:szCs w:val="18"/>
        </w:rPr>
        <w:t>,</w:t>
      </w:r>
      <w:r w:rsidR="005A12E8" w:rsidRPr="00AC026D">
        <w:rPr>
          <w:rFonts w:ascii="Titillium" w:hAnsi="Titillium"/>
          <w:color w:val="auto"/>
          <w:sz w:val="18"/>
          <w:szCs w:val="18"/>
        </w:rPr>
        <w:t xml:space="preserve"> del </w:t>
      </w:r>
      <w:r w:rsidR="004A43C3" w:rsidRPr="00AC026D">
        <w:rPr>
          <w:rFonts w:ascii="Titillium" w:hAnsi="Titillium"/>
          <w:color w:val="auto"/>
          <w:sz w:val="18"/>
          <w:szCs w:val="18"/>
        </w:rPr>
        <w:t xml:space="preserve">31 marzo </w:t>
      </w:r>
      <w:r w:rsidR="005A12E8" w:rsidRPr="00AC026D">
        <w:rPr>
          <w:rFonts w:ascii="Titillium" w:hAnsi="Titillium"/>
          <w:color w:val="auto"/>
          <w:sz w:val="18"/>
          <w:szCs w:val="18"/>
        </w:rPr>
        <w:t>2023</w:t>
      </w:r>
      <w:r w:rsidR="00A60001" w:rsidRPr="00AC026D">
        <w:rPr>
          <w:rFonts w:ascii="Titillium" w:hAnsi="Titillium"/>
          <w:color w:val="auto"/>
          <w:sz w:val="18"/>
          <w:szCs w:val="18"/>
        </w:rPr>
        <w:t>,</w:t>
      </w:r>
      <w:r w:rsidRPr="00AC026D">
        <w:rPr>
          <w:rFonts w:ascii="Titillium" w:hAnsi="Titillium"/>
          <w:color w:val="auto"/>
          <w:sz w:val="18"/>
          <w:szCs w:val="18"/>
        </w:rPr>
        <w:t xml:space="preserve"> possono impedire la risoluzione designando un soggetto che subentri nel Contratto in luogo dell’Operatore </w:t>
      </w:r>
      <w:r w:rsidR="00375036" w:rsidRPr="00AC026D">
        <w:rPr>
          <w:rFonts w:ascii="Titillium" w:hAnsi="Titillium"/>
          <w:color w:val="auto"/>
          <w:sz w:val="18"/>
          <w:szCs w:val="18"/>
        </w:rPr>
        <w:t>E</w:t>
      </w:r>
      <w:r w:rsidRPr="00AC026D">
        <w:rPr>
          <w:rFonts w:ascii="Titillium" w:hAnsi="Titillium"/>
          <w:color w:val="auto"/>
          <w:sz w:val="18"/>
          <w:szCs w:val="18"/>
        </w:rPr>
        <w:t>conomico</w:t>
      </w:r>
      <w:r w:rsidR="00A60001" w:rsidRPr="00AC026D">
        <w:rPr>
          <w:rFonts w:ascii="Titillium" w:hAnsi="Titillium"/>
          <w:color w:val="auto"/>
          <w:sz w:val="18"/>
          <w:szCs w:val="18"/>
        </w:rPr>
        <w:t xml:space="preserve">, assumendosi </w:t>
      </w:r>
      <w:r w:rsidR="006F7965" w:rsidRPr="00AC026D">
        <w:rPr>
          <w:rFonts w:ascii="Titillium" w:hAnsi="Titillium"/>
          <w:color w:val="auto"/>
          <w:sz w:val="18"/>
          <w:szCs w:val="18"/>
        </w:rPr>
        <w:t xml:space="preserve">i </w:t>
      </w:r>
      <w:r w:rsidR="006F7965" w:rsidRPr="00AC026D">
        <w:rPr>
          <w:rFonts w:ascii="Titillium" w:hAnsi="Titillium"/>
          <w:color w:val="000000" w:themeColor="text1"/>
          <w:sz w:val="18"/>
          <w:szCs w:val="18"/>
        </w:rPr>
        <w:t xml:space="preserve">rispettivi </w:t>
      </w:r>
      <w:r w:rsidRPr="00AC026D">
        <w:rPr>
          <w:rFonts w:ascii="Titillium" w:hAnsi="Titillium"/>
          <w:color w:val="000000" w:themeColor="text1"/>
          <w:sz w:val="18"/>
          <w:szCs w:val="18"/>
        </w:rPr>
        <w:t>diritti e obblighi.</w:t>
      </w:r>
    </w:p>
    <w:p w14:paraId="3FB8BAEF" w14:textId="77777777" w:rsidR="000832D0" w:rsidRPr="00AC026D" w:rsidRDefault="000832D0" w:rsidP="00D21272">
      <w:pPr>
        <w:pStyle w:val="Default"/>
        <w:suppressAutoHyphens/>
        <w:spacing w:line="276" w:lineRule="auto"/>
        <w:jc w:val="both"/>
        <w:rPr>
          <w:rFonts w:ascii="Titillium" w:hAnsi="Titillium"/>
          <w:color w:val="000000" w:themeColor="text1"/>
          <w:sz w:val="18"/>
          <w:szCs w:val="18"/>
        </w:rPr>
      </w:pPr>
    </w:p>
    <w:p w14:paraId="2CE84714" w14:textId="69ECDA8D" w:rsidR="000832D0" w:rsidRPr="00AC026D" w:rsidRDefault="000832D0"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 xml:space="preserve">2. </w:t>
      </w:r>
      <w:r w:rsidR="00E667B8" w:rsidRPr="00AC026D">
        <w:rPr>
          <w:rFonts w:ascii="Titillium" w:hAnsi="Titillium"/>
          <w:color w:val="000000" w:themeColor="text1"/>
          <w:sz w:val="18"/>
          <w:szCs w:val="18"/>
        </w:rPr>
        <w:t>L’</w:t>
      </w:r>
      <w:r w:rsidR="00276B40" w:rsidRPr="00AC026D">
        <w:rPr>
          <w:rFonts w:ascii="Titillium" w:hAnsi="Titillium"/>
          <w:color w:val="000000" w:themeColor="text1"/>
          <w:sz w:val="18"/>
          <w:szCs w:val="18"/>
        </w:rPr>
        <w:t>E</w:t>
      </w:r>
      <w:r w:rsidR="00E667B8" w:rsidRPr="00AC026D">
        <w:rPr>
          <w:rFonts w:ascii="Titillium" w:hAnsi="Titillium"/>
          <w:color w:val="000000" w:themeColor="text1"/>
          <w:sz w:val="18"/>
          <w:szCs w:val="18"/>
        </w:rPr>
        <w:t xml:space="preserve">nte </w:t>
      </w:r>
      <w:r w:rsidR="00276B40" w:rsidRPr="00AC026D">
        <w:rPr>
          <w:rFonts w:ascii="Titillium" w:hAnsi="Titillium"/>
          <w:color w:val="000000" w:themeColor="text1"/>
          <w:sz w:val="18"/>
          <w:szCs w:val="18"/>
        </w:rPr>
        <w:t>C</w:t>
      </w:r>
      <w:r w:rsidR="00E667B8" w:rsidRPr="00AC026D">
        <w:rPr>
          <w:rFonts w:ascii="Titillium" w:hAnsi="Titillium"/>
          <w:color w:val="000000" w:themeColor="text1"/>
          <w:sz w:val="18"/>
          <w:szCs w:val="18"/>
        </w:rPr>
        <w:t>oncedente comunica</w:t>
      </w:r>
      <w:r w:rsidR="009575E7" w:rsidRPr="00AC026D">
        <w:rPr>
          <w:rFonts w:ascii="Titillium" w:hAnsi="Titillium"/>
          <w:color w:val="000000" w:themeColor="text1"/>
          <w:sz w:val="18"/>
          <w:szCs w:val="18"/>
        </w:rPr>
        <w:t xml:space="preserve"> tempestivamente </w:t>
      </w:r>
      <w:r w:rsidR="008559E2" w:rsidRPr="00AC026D">
        <w:rPr>
          <w:rFonts w:ascii="Titillium" w:hAnsi="Titillium"/>
          <w:color w:val="000000" w:themeColor="text1"/>
          <w:sz w:val="18"/>
          <w:szCs w:val="18"/>
        </w:rPr>
        <w:t>al</w:t>
      </w:r>
      <w:r w:rsidR="00EE01F7" w:rsidRPr="00AC026D">
        <w:rPr>
          <w:rFonts w:ascii="Titillium" w:hAnsi="Titillium"/>
          <w:color w:val="000000" w:themeColor="text1"/>
          <w:sz w:val="18"/>
          <w:szCs w:val="18"/>
        </w:rPr>
        <w:t>l’Operatore Economico</w:t>
      </w:r>
      <w:r w:rsidR="008559E2" w:rsidRPr="00AC026D">
        <w:rPr>
          <w:rFonts w:ascii="Titillium" w:hAnsi="Titillium"/>
          <w:color w:val="000000" w:themeColor="text1"/>
          <w:sz w:val="18"/>
          <w:szCs w:val="18"/>
        </w:rPr>
        <w:t xml:space="preserve"> ed </w:t>
      </w:r>
      <w:r w:rsidR="00E667B8" w:rsidRPr="00AC026D">
        <w:rPr>
          <w:rFonts w:ascii="Titillium" w:hAnsi="Titillium"/>
          <w:color w:val="000000" w:themeColor="text1"/>
          <w:sz w:val="18"/>
          <w:szCs w:val="18"/>
        </w:rPr>
        <w:t xml:space="preserve">ai </w:t>
      </w:r>
      <w:r w:rsidR="00D373B7" w:rsidRPr="00AC026D">
        <w:rPr>
          <w:rFonts w:ascii="Titillium" w:hAnsi="Titillium"/>
          <w:color w:val="000000" w:themeColor="text1"/>
          <w:sz w:val="18"/>
          <w:szCs w:val="18"/>
        </w:rPr>
        <w:t>F</w:t>
      </w:r>
      <w:r w:rsidR="00E667B8" w:rsidRPr="00AC026D">
        <w:rPr>
          <w:rFonts w:ascii="Titillium" w:hAnsi="Titillium"/>
          <w:color w:val="000000" w:themeColor="text1"/>
          <w:sz w:val="18"/>
          <w:szCs w:val="18"/>
        </w:rPr>
        <w:t xml:space="preserve">inanziatori </w:t>
      </w:r>
      <w:r w:rsidR="009575E7" w:rsidRPr="00AC026D">
        <w:rPr>
          <w:rFonts w:ascii="Titillium" w:hAnsi="Titillium"/>
          <w:color w:val="000000" w:themeColor="text1"/>
          <w:sz w:val="18"/>
          <w:szCs w:val="18"/>
        </w:rPr>
        <w:t>l’intenzione di risolvere il contratto</w:t>
      </w:r>
      <w:r w:rsidR="0083354B" w:rsidRPr="00AC026D">
        <w:rPr>
          <w:rFonts w:ascii="Titillium" w:hAnsi="Titillium"/>
          <w:color w:val="000000" w:themeColor="text1"/>
          <w:sz w:val="18"/>
          <w:szCs w:val="18"/>
        </w:rPr>
        <w:t>.</w:t>
      </w:r>
      <w:r w:rsidR="009575E7" w:rsidRPr="00AC026D">
        <w:rPr>
          <w:rFonts w:ascii="Titillium" w:hAnsi="Titillium"/>
          <w:color w:val="000000" w:themeColor="text1"/>
          <w:sz w:val="18"/>
          <w:szCs w:val="18"/>
        </w:rPr>
        <w:t xml:space="preserve"> </w:t>
      </w:r>
      <w:r w:rsidR="00736390" w:rsidRPr="00AC026D">
        <w:rPr>
          <w:rFonts w:ascii="Titillium" w:hAnsi="Titillium"/>
          <w:color w:val="000000" w:themeColor="text1"/>
          <w:sz w:val="18"/>
          <w:szCs w:val="18"/>
        </w:rPr>
        <w:t>E</w:t>
      </w:r>
      <w:r w:rsidRPr="00AC026D">
        <w:rPr>
          <w:rFonts w:ascii="Titillium" w:hAnsi="Titillium"/>
          <w:color w:val="000000" w:themeColor="text1"/>
          <w:sz w:val="18"/>
          <w:szCs w:val="18"/>
        </w:rPr>
        <w:t xml:space="preserve">ntro i </w:t>
      </w:r>
      <w:r w:rsidR="00AF59CC" w:rsidRPr="00AC026D">
        <w:rPr>
          <w:rFonts w:ascii="Titillium" w:hAnsi="Titillium"/>
          <w:color w:val="000000" w:themeColor="text1"/>
          <w:sz w:val="18"/>
          <w:szCs w:val="18"/>
        </w:rPr>
        <w:t>120</w:t>
      </w:r>
      <w:r w:rsidRPr="00AC026D">
        <w:rPr>
          <w:rFonts w:ascii="Titillium" w:hAnsi="Titillium"/>
          <w:color w:val="000000" w:themeColor="text1"/>
          <w:sz w:val="18"/>
          <w:szCs w:val="18"/>
        </w:rPr>
        <w:t xml:space="preserve"> giorni successivi al ricevimento della comunicazione dell’</w:t>
      </w:r>
      <w:r w:rsidR="3C5E589A" w:rsidRPr="00AC026D">
        <w:rPr>
          <w:rFonts w:ascii="Titillium" w:hAnsi="Titillium"/>
          <w:color w:val="000000" w:themeColor="text1"/>
          <w:sz w:val="18"/>
          <w:szCs w:val="18"/>
        </w:rPr>
        <w:t>Ente Concedente</w:t>
      </w:r>
      <w:r w:rsidR="00D373B7"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ai sensi </w:t>
      </w:r>
      <w:r w:rsidRPr="00AC026D">
        <w:rPr>
          <w:rFonts w:ascii="Titillium" w:hAnsi="Titillium"/>
          <w:color w:val="000000" w:themeColor="text1"/>
          <w:sz w:val="18"/>
          <w:szCs w:val="18"/>
        </w:rPr>
        <w:lastRenderedPageBreak/>
        <w:t>del</w:t>
      </w:r>
      <w:r w:rsidR="00D373B7" w:rsidRPr="00AC026D">
        <w:rPr>
          <w:rFonts w:ascii="Titillium" w:hAnsi="Titillium"/>
          <w:color w:val="000000" w:themeColor="text1"/>
          <w:sz w:val="18"/>
          <w:szCs w:val="18"/>
        </w:rPr>
        <w:t xml:space="preserve"> </w:t>
      </w:r>
      <w:proofErr w:type="gramStart"/>
      <w:r w:rsidR="00D373B7" w:rsidRPr="00AC026D">
        <w:rPr>
          <w:rFonts w:ascii="Titillium" w:hAnsi="Titillium"/>
          <w:color w:val="000000" w:themeColor="text1"/>
          <w:sz w:val="18"/>
          <w:szCs w:val="18"/>
        </w:rPr>
        <w:t>predetto</w:t>
      </w:r>
      <w:proofErr w:type="gramEnd"/>
      <w:r w:rsidR="00D373B7" w:rsidRPr="00AC026D">
        <w:rPr>
          <w:rFonts w:ascii="Titillium" w:hAnsi="Titillium"/>
          <w:color w:val="000000" w:themeColor="text1"/>
          <w:sz w:val="18"/>
          <w:szCs w:val="18"/>
        </w:rPr>
        <w:t xml:space="preserve"> </w:t>
      </w:r>
      <w:r w:rsidRPr="00AC026D">
        <w:rPr>
          <w:rFonts w:ascii="Titillium" w:hAnsi="Titillium"/>
          <w:color w:val="000000" w:themeColor="text1"/>
          <w:sz w:val="18"/>
          <w:szCs w:val="18"/>
        </w:rPr>
        <w:t>articolo 1</w:t>
      </w:r>
      <w:r w:rsidR="001A7598" w:rsidRPr="00AC026D">
        <w:rPr>
          <w:rFonts w:ascii="Titillium" w:hAnsi="Titillium"/>
          <w:color w:val="000000" w:themeColor="text1"/>
          <w:sz w:val="18"/>
          <w:szCs w:val="18"/>
        </w:rPr>
        <w:t>90</w:t>
      </w:r>
      <w:r w:rsidRPr="00AC026D">
        <w:rPr>
          <w:rFonts w:ascii="Titillium" w:hAnsi="Titillium"/>
          <w:color w:val="000000" w:themeColor="text1"/>
          <w:sz w:val="18"/>
          <w:szCs w:val="18"/>
        </w:rPr>
        <w:t xml:space="preserve">, comma </w:t>
      </w:r>
      <w:r w:rsidR="001A7598" w:rsidRPr="00AC026D">
        <w:rPr>
          <w:rFonts w:ascii="Titillium" w:hAnsi="Titillium"/>
          <w:color w:val="000000" w:themeColor="text1"/>
          <w:sz w:val="18"/>
          <w:szCs w:val="18"/>
        </w:rPr>
        <w:t>3</w:t>
      </w:r>
      <w:r w:rsidRPr="00AC026D">
        <w:rPr>
          <w:rFonts w:ascii="Titillium" w:hAnsi="Titillium"/>
          <w:color w:val="000000" w:themeColor="text1"/>
          <w:sz w:val="18"/>
          <w:szCs w:val="18"/>
        </w:rPr>
        <w:t xml:space="preserve">, del </w:t>
      </w:r>
      <w:proofErr w:type="spellStart"/>
      <w:r w:rsidR="00997001" w:rsidRPr="00AC026D">
        <w:rPr>
          <w:rFonts w:ascii="Titillium" w:hAnsi="Titillium"/>
          <w:color w:val="000000" w:themeColor="text1"/>
          <w:sz w:val="18"/>
          <w:szCs w:val="18"/>
        </w:rPr>
        <w:t>D.Lgs.</w:t>
      </w:r>
      <w:proofErr w:type="spellEnd"/>
      <w:r w:rsidR="00997001" w:rsidRPr="00AC026D">
        <w:rPr>
          <w:rFonts w:ascii="Titillium" w:hAnsi="Titillium"/>
          <w:color w:val="000000" w:themeColor="text1"/>
          <w:sz w:val="18"/>
          <w:szCs w:val="18"/>
        </w:rPr>
        <w:t xml:space="preserve"> n. 36 del 2023</w:t>
      </w:r>
      <w:r w:rsidRPr="00AC026D">
        <w:rPr>
          <w:rFonts w:ascii="Titillium" w:hAnsi="Titillium"/>
          <w:color w:val="000000" w:themeColor="text1"/>
          <w:sz w:val="18"/>
          <w:szCs w:val="18"/>
        </w:rPr>
        <w:t xml:space="preserve">, i Finanziatori </w:t>
      </w:r>
      <w:r w:rsidR="00736390" w:rsidRPr="00AC026D">
        <w:rPr>
          <w:rFonts w:ascii="Titillium" w:hAnsi="Titillium"/>
          <w:color w:val="000000" w:themeColor="text1"/>
          <w:sz w:val="18"/>
          <w:szCs w:val="18"/>
        </w:rPr>
        <w:t xml:space="preserve">possono </w:t>
      </w:r>
      <w:r w:rsidRPr="00AC026D">
        <w:rPr>
          <w:rFonts w:ascii="Titillium" w:hAnsi="Titillium"/>
          <w:color w:val="000000" w:themeColor="text1"/>
          <w:sz w:val="18"/>
          <w:szCs w:val="18"/>
        </w:rPr>
        <w:t>manifest</w:t>
      </w:r>
      <w:r w:rsidR="00736390" w:rsidRPr="00AC026D">
        <w:rPr>
          <w:rFonts w:ascii="Titillium" w:hAnsi="Titillium"/>
          <w:color w:val="000000" w:themeColor="text1"/>
          <w:sz w:val="18"/>
          <w:szCs w:val="18"/>
        </w:rPr>
        <w:t>are</w:t>
      </w:r>
      <w:r w:rsidRPr="00AC026D">
        <w:rPr>
          <w:rFonts w:ascii="Titillium" w:hAnsi="Titillium"/>
          <w:color w:val="000000" w:themeColor="text1"/>
          <w:sz w:val="18"/>
          <w:szCs w:val="18"/>
        </w:rPr>
        <w:t xml:space="preserve"> la propria intenzione di esercitare il diritto di sostituzione dell’Operatore </w:t>
      </w:r>
      <w:r w:rsidR="00375036" w:rsidRPr="00AC026D">
        <w:rPr>
          <w:rFonts w:ascii="Titillium" w:hAnsi="Titillium"/>
          <w:color w:val="000000" w:themeColor="text1"/>
          <w:sz w:val="18"/>
          <w:szCs w:val="18"/>
        </w:rPr>
        <w:t>E</w:t>
      </w:r>
      <w:r w:rsidRPr="00AC026D">
        <w:rPr>
          <w:rFonts w:ascii="Titillium" w:hAnsi="Titillium"/>
          <w:color w:val="000000" w:themeColor="text1"/>
          <w:sz w:val="18"/>
          <w:szCs w:val="18"/>
        </w:rPr>
        <w:t>conomico</w:t>
      </w:r>
      <w:r w:rsidR="00070B8D" w:rsidRPr="00AC026D">
        <w:rPr>
          <w:rFonts w:ascii="Titillium" w:hAnsi="Titillium"/>
          <w:color w:val="000000" w:themeColor="text1"/>
          <w:sz w:val="18"/>
          <w:szCs w:val="18"/>
        </w:rPr>
        <w:t xml:space="preserve"> </w:t>
      </w:r>
      <w:r w:rsidR="00736390" w:rsidRPr="00AC026D">
        <w:rPr>
          <w:rFonts w:ascii="Titillium" w:hAnsi="Titillium"/>
          <w:color w:val="000000" w:themeColor="text1"/>
          <w:sz w:val="18"/>
          <w:szCs w:val="18"/>
        </w:rPr>
        <w:t>designando</w:t>
      </w:r>
      <w:r w:rsidR="00070B8D" w:rsidRPr="00AC026D">
        <w:rPr>
          <w:rFonts w:ascii="Titillium" w:hAnsi="Titillium"/>
          <w:color w:val="000000" w:themeColor="text1"/>
          <w:sz w:val="18"/>
          <w:szCs w:val="18"/>
        </w:rPr>
        <w:t xml:space="preserve"> </w:t>
      </w:r>
      <w:r w:rsidR="003D35DD" w:rsidRPr="00AC026D">
        <w:rPr>
          <w:rFonts w:ascii="Titillium" w:hAnsi="Titillium"/>
          <w:color w:val="000000" w:themeColor="text1"/>
          <w:sz w:val="18"/>
          <w:szCs w:val="18"/>
        </w:rPr>
        <w:t>il soggetto subentrante</w:t>
      </w:r>
      <w:r w:rsidR="000A5DE7"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w:t>
      </w:r>
      <w:r w:rsidR="000A5DE7" w:rsidRPr="00AC026D">
        <w:rPr>
          <w:rFonts w:ascii="Titillium" w:hAnsi="Titillium"/>
          <w:color w:val="000000" w:themeColor="text1"/>
          <w:sz w:val="18"/>
          <w:szCs w:val="18"/>
        </w:rPr>
        <w:t xml:space="preserve">Durante tale </w:t>
      </w:r>
      <w:r w:rsidR="0072123B" w:rsidRPr="00AC026D">
        <w:rPr>
          <w:rFonts w:ascii="Titillium" w:hAnsi="Titillium"/>
          <w:color w:val="000000" w:themeColor="text1"/>
          <w:sz w:val="18"/>
          <w:szCs w:val="18"/>
        </w:rPr>
        <w:t>periodo la</w:t>
      </w:r>
      <w:r w:rsidR="000A5DE7" w:rsidRPr="00AC026D">
        <w:rPr>
          <w:rFonts w:ascii="Titillium" w:hAnsi="Titillium"/>
          <w:color w:val="000000" w:themeColor="text1"/>
          <w:sz w:val="18"/>
          <w:szCs w:val="18"/>
        </w:rPr>
        <w:t xml:space="preserve"> risoluzione del contratto è sospesa.</w:t>
      </w:r>
      <w:r w:rsidRPr="00AC026D">
        <w:rPr>
          <w:rFonts w:ascii="Titillium" w:hAnsi="Titillium"/>
          <w:color w:val="000000" w:themeColor="text1"/>
          <w:sz w:val="18"/>
          <w:szCs w:val="18"/>
        </w:rPr>
        <w:t xml:space="preserve"> Ove tale termine decorra senza che i Finanziatori abbiano designato il soggetto subentrante, il</w:t>
      </w:r>
      <w:r w:rsidR="001D6814" w:rsidRPr="00AC026D">
        <w:rPr>
          <w:rFonts w:ascii="Titillium" w:hAnsi="Titillium"/>
          <w:color w:val="000000" w:themeColor="text1"/>
          <w:sz w:val="18"/>
          <w:szCs w:val="18"/>
        </w:rPr>
        <w:t xml:space="preserve"> presente </w:t>
      </w:r>
      <w:r w:rsidRPr="00AC026D">
        <w:rPr>
          <w:rFonts w:ascii="Titillium" w:hAnsi="Titillium"/>
          <w:color w:val="000000" w:themeColor="text1"/>
          <w:sz w:val="18"/>
          <w:szCs w:val="18"/>
        </w:rPr>
        <w:t>Contratto si intende risolto di diritto</w:t>
      </w:r>
      <w:r w:rsidR="00FF4C40" w:rsidRPr="00AC026D">
        <w:rPr>
          <w:rFonts w:ascii="Titillium" w:hAnsi="Titillium"/>
          <w:color w:val="000000" w:themeColor="text1"/>
          <w:sz w:val="18"/>
          <w:szCs w:val="18"/>
        </w:rPr>
        <w:t>.</w:t>
      </w:r>
    </w:p>
    <w:p w14:paraId="65FBA574" w14:textId="77777777" w:rsidR="000832D0" w:rsidRPr="00AC026D" w:rsidRDefault="000832D0" w:rsidP="00D21272">
      <w:pPr>
        <w:pStyle w:val="Default"/>
        <w:suppressAutoHyphens/>
        <w:spacing w:line="276" w:lineRule="auto"/>
        <w:jc w:val="both"/>
        <w:rPr>
          <w:rFonts w:ascii="Titillium" w:hAnsi="Titillium"/>
          <w:color w:val="auto"/>
          <w:sz w:val="18"/>
          <w:szCs w:val="18"/>
        </w:rPr>
      </w:pPr>
    </w:p>
    <w:p w14:paraId="02072F28" w14:textId="58298E0F" w:rsidR="000832D0" w:rsidRPr="00AC026D" w:rsidRDefault="000832D0" w:rsidP="00D21272">
      <w:pPr>
        <w:pStyle w:val="Default"/>
        <w:suppressAutoHyphens/>
        <w:spacing w:line="276" w:lineRule="auto"/>
        <w:jc w:val="both"/>
        <w:rPr>
          <w:rFonts w:ascii="Titillium" w:hAnsi="Titillium"/>
          <w:color w:val="auto"/>
          <w:spacing w:val="2"/>
          <w:sz w:val="18"/>
          <w:szCs w:val="18"/>
        </w:rPr>
      </w:pPr>
      <w:r w:rsidRPr="00AC026D">
        <w:rPr>
          <w:rFonts w:ascii="Titillium" w:hAnsi="Titillium"/>
          <w:color w:val="auto"/>
          <w:spacing w:val="2"/>
          <w:sz w:val="18"/>
          <w:szCs w:val="18"/>
        </w:rPr>
        <w:t xml:space="preserve">3. </w:t>
      </w:r>
      <w:r w:rsidR="00B55FF9" w:rsidRPr="00AC026D">
        <w:rPr>
          <w:rFonts w:ascii="Titillium" w:hAnsi="Titillium"/>
          <w:color w:val="auto"/>
          <w:spacing w:val="2"/>
          <w:sz w:val="18"/>
          <w:szCs w:val="18"/>
        </w:rPr>
        <w:t xml:space="preserve">Qualora la facoltà di cui al comma precedente </w:t>
      </w:r>
      <w:r w:rsidR="0072123B" w:rsidRPr="00AC026D">
        <w:rPr>
          <w:rFonts w:ascii="Titillium" w:hAnsi="Titillium"/>
          <w:color w:val="auto"/>
          <w:spacing w:val="2"/>
          <w:sz w:val="18"/>
          <w:szCs w:val="18"/>
        </w:rPr>
        <w:t>venga</w:t>
      </w:r>
      <w:r w:rsidR="00B55FF9" w:rsidRPr="00AC026D">
        <w:rPr>
          <w:rFonts w:ascii="Titillium" w:hAnsi="Titillium"/>
          <w:color w:val="auto"/>
          <w:spacing w:val="2"/>
          <w:sz w:val="18"/>
          <w:szCs w:val="18"/>
        </w:rPr>
        <w:t xml:space="preserve"> esercitata d</w:t>
      </w:r>
      <w:r w:rsidR="00B344E1" w:rsidRPr="00AC026D">
        <w:rPr>
          <w:rFonts w:ascii="Titillium" w:hAnsi="Titillium"/>
          <w:color w:val="auto"/>
          <w:spacing w:val="2"/>
          <w:sz w:val="18"/>
          <w:szCs w:val="18"/>
        </w:rPr>
        <w:t>a</w:t>
      </w:r>
      <w:r w:rsidR="00B55FF9" w:rsidRPr="00AC026D">
        <w:rPr>
          <w:rFonts w:ascii="Titillium" w:hAnsi="Titillium"/>
          <w:color w:val="auto"/>
          <w:spacing w:val="2"/>
          <w:sz w:val="18"/>
          <w:szCs w:val="18"/>
        </w:rPr>
        <w:t xml:space="preserve">i </w:t>
      </w:r>
      <w:r w:rsidR="00415979" w:rsidRPr="00AC026D">
        <w:rPr>
          <w:rFonts w:ascii="Titillium" w:hAnsi="Titillium"/>
          <w:color w:val="auto"/>
          <w:spacing w:val="2"/>
          <w:sz w:val="18"/>
          <w:szCs w:val="18"/>
        </w:rPr>
        <w:t>F</w:t>
      </w:r>
      <w:r w:rsidR="00B55FF9" w:rsidRPr="00AC026D">
        <w:rPr>
          <w:rFonts w:ascii="Titillium" w:hAnsi="Titillium"/>
          <w:color w:val="auto"/>
          <w:spacing w:val="2"/>
          <w:sz w:val="18"/>
          <w:szCs w:val="18"/>
        </w:rPr>
        <w:t>inanziatori</w:t>
      </w:r>
      <w:r w:rsidR="00415979" w:rsidRPr="00AC026D">
        <w:rPr>
          <w:rFonts w:ascii="Titillium" w:hAnsi="Titillium"/>
          <w:color w:val="auto"/>
          <w:spacing w:val="2"/>
          <w:sz w:val="18"/>
          <w:szCs w:val="18"/>
        </w:rPr>
        <w:t>,</w:t>
      </w:r>
      <w:r w:rsidR="00B55FF9" w:rsidRPr="00AC026D">
        <w:rPr>
          <w:rFonts w:ascii="Titillium" w:hAnsi="Titillium"/>
          <w:color w:val="auto"/>
          <w:spacing w:val="2"/>
          <w:sz w:val="18"/>
          <w:szCs w:val="18"/>
        </w:rPr>
        <w:t xml:space="preserve"> l</w:t>
      </w:r>
      <w:r w:rsidRPr="00AC026D">
        <w:rPr>
          <w:rFonts w:ascii="Titillium" w:hAnsi="Titillium"/>
          <w:color w:val="auto"/>
          <w:spacing w:val="2"/>
          <w:sz w:val="18"/>
          <w:szCs w:val="18"/>
        </w:rPr>
        <w:t>’</w:t>
      </w:r>
      <w:r w:rsidR="3C5E589A" w:rsidRPr="00AC026D">
        <w:rPr>
          <w:rFonts w:ascii="Titillium" w:hAnsi="Titillium"/>
          <w:color w:val="auto"/>
          <w:spacing w:val="2"/>
          <w:sz w:val="18"/>
          <w:szCs w:val="18"/>
        </w:rPr>
        <w:t>Ente Concedente</w:t>
      </w:r>
      <w:r w:rsidR="00980204" w:rsidRPr="00AC026D">
        <w:rPr>
          <w:rFonts w:ascii="Titillium" w:hAnsi="Titillium"/>
          <w:color w:val="auto"/>
          <w:spacing w:val="2"/>
          <w:sz w:val="18"/>
          <w:szCs w:val="18"/>
        </w:rPr>
        <w:t xml:space="preserve"> </w:t>
      </w:r>
      <w:r w:rsidR="00B67B5F" w:rsidRPr="00AC026D">
        <w:rPr>
          <w:rFonts w:ascii="Titillium" w:hAnsi="Titillium"/>
          <w:color w:val="auto"/>
          <w:spacing w:val="2"/>
          <w:sz w:val="18"/>
          <w:szCs w:val="18"/>
        </w:rPr>
        <w:t>è tenuto a</w:t>
      </w:r>
      <w:r w:rsidR="004C0D03" w:rsidRPr="00AC026D">
        <w:rPr>
          <w:rFonts w:ascii="Titillium" w:hAnsi="Titillium"/>
          <w:color w:val="auto"/>
          <w:spacing w:val="2"/>
          <w:sz w:val="18"/>
          <w:szCs w:val="18"/>
        </w:rPr>
        <w:t xml:space="preserve"> pronunciarsi espressamente</w:t>
      </w:r>
      <w:r w:rsidR="00B67B5F" w:rsidRPr="00AC026D">
        <w:rPr>
          <w:rFonts w:ascii="Titillium" w:hAnsi="Titillium"/>
          <w:color w:val="auto"/>
          <w:spacing w:val="2"/>
          <w:sz w:val="18"/>
          <w:szCs w:val="18"/>
        </w:rPr>
        <w:t xml:space="preserve"> </w:t>
      </w:r>
      <w:r w:rsidR="00F5496B" w:rsidRPr="00AC026D">
        <w:rPr>
          <w:rFonts w:ascii="Titillium" w:hAnsi="Titillium"/>
          <w:color w:val="auto"/>
          <w:spacing w:val="2"/>
          <w:sz w:val="18"/>
          <w:szCs w:val="18"/>
        </w:rPr>
        <w:t>entro il termine di</w:t>
      </w:r>
      <w:r w:rsidR="007C3BB6" w:rsidRPr="00AC026D">
        <w:rPr>
          <w:rFonts w:ascii="Titillium" w:hAnsi="Titillium"/>
          <w:color w:val="auto"/>
          <w:spacing w:val="2"/>
          <w:sz w:val="18"/>
          <w:szCs w:val="18"/>
        </w:rPr>
        <w:t xml:space="preserve"> </w:t>
      </w:r>
      <w:r w:rsidR="00FD28FC" w:rsidRPr="00AC026D">
        <w:rPr>
          <w:rFonts w:ascii="Titillium" w:hAnsi="Titillium"/>
          <w:i/>
          <w:iCs/>
          <w:color w:val="auto"/>
          <w:sz w:val="18"/>
          <w:szCs w:val="18"/>
        </w:rPr>
        <w:t>(…)</w:t>
      </w:r>
      <w:r w:rsidR="00FD28FC" w:rsidRPr="00AC026D">
        <w:rPr>
          <w:rFonts w:ascii="Titillium" w:hAnsi="Titillium"/>
          <w:i/>
          <w:iCs/>
          <w:color w:val="auto"/>
          <w:spacing w:val="2"/>
          <w:sz w:val="18"/>
          <w:szCs w:val="18"/>
        </w:rPr>
        <w:t xml:space="preserve"> </w:t>
      </w:r>
      <w:r w:rsidR="00CC426F" w:rsidRPr="00AC026D">
        <w:rPr>
          <w:rFonts w:ascii="Titillium" w:hAnsi="Titillium"/>
          <w:color w:val="auto"/>
          <w:spacing w:val="2"/>
          <w:sz w:val="18"/>
          <w:szCs w:val="18"/>
        </w:rPr>
        <w:t xml:space="preserve">giorni </w:t>
      </w:r>
      <w:r w:rsidR="0064433D" w:rsidRPr="00AC026D">
        <w:rPr>
          <w:rFonts w:ascii="Titillium" w:hAnsi="Titillium"/>
          <w:color w:val="auto"/>
          <w:spacing w:val="2"/>
          <w:sz w:val="18"/>
          <w:szCs w:val="18"/>
        </w:rPr>
        <w:t>e, qualora</w:t>
      </w:r>
      <w:r w:rsidR="00DB3639" w:rsidRPr="00AC026D">
        <w:rPr>
          <w:rFonts w:ascii="Titillium" w:hAnsi="Titillium"/>
          <w:color w:val="auto"/>
          <w:spacing w:val="2"/>
          <w:sz w:val="18"/>
          <w:szCs w:val="18"/>
        </w:rPr>
        <w:t xml:space="preserve"> entro il </w:t>
      </w:r>
      <w:proofErr w:type="gramStart"/>
      <w:r w:rsidR="00500DAF" w:rsidRPr="00AC026D">
        <w:rPr>
          <w:rFonts w:ascii="Titillium" w:hAnsi="Titillium"/>
          <w:color w:val="auto"/>
          <w:spacing w:val="2"/>
          <w:sz w:val="18"/>
          <w:szCs w:val="18"/>
        </w:rPr>
        <w:t>predetto</w:t>
      </w:r>
      <w:proofErr w:type="gramEnd"/>
      <w:r w:rsidR="00500DAF" w:rsidRPr="00AC026D">
        <w:rPr>
          <w:rFonts w:ascii="Titillium" w:hAnsi="Titillium"/>
          <w:color w:val="auto"/>
          <w:spacing w:val="2"/>
          <w:sz w:val="18"/>
          <w:szCs w:val="18"/>
        </w:rPr>
        <w:t xml:space="preserve"> termine </w:t>
      </w:r>
      <w:r w:rsidR="00992A51" w:rsidRPr="00AC026D">
        <w:rPr>
          <w:rFonts w:ascii="Titillium" w:hAnsi="Titillium"/>
          <w:color w:val="auto"/>
          <w:spacing w:val="2"/>
          <w:sz w:val="18"/>
          <w:szCs w:val="18"/>
        </w:rPr>
        <w:t xml:space="preserve">manifesti il </w:t>
      </w:r>
      <w:r w:rsidR="00980204" w:rsidRPr="00AC026D">
        <w:rPr>
          <w:rFonts w:ascii="Titillium" w:hAnsi="Titillium"/>
          <w:color w:val="auto"/>
          <w:spacing w:val="2"/>
          <w:sz w:val="18"/>
          <w:szCs w:val="18"/>
        </w:rPr>
        <w:t>proprio consenso</w:t>
      </w:r>
      <w:r w:rsidR="00992A51" w:rsidRPr="00AC026D">
        <w:rPr>
          <w:rFonts w:ascii="Titillium" w:hAnsi="Titillium"/>
          <w:color w:val="auto"/>
          <w:spacing w:val="2"/>
          <w:sz w:val="18"/>
          <w:szCs w:val="18"/>
        </w:rPr>
        <w:t>,</w:t>
      </w:r>
      <w:r w:rsidR="00980204" w:rsidRPr="00AC026D">
        <w:rPr>
          <w:rFonts w:ascii="Titillium" w:hAnsi="Titillium"/>
          <w:color w:val="auto"/>
          <w:spacing w:val="2"/>
          <w:sz w:val="18"/>
          <w:szCs w:val="18"/>
        </w:rPr>
        <w:t xml:space="preserve"> </w:t>
      </w:r>
      <w:r w:rsidRPr="00AC026D">
        <w:rPr>
          <w:rFonts w:ascii="Titillium" w:hAnsi="Titillium"/>
          <w:color w:val="auto"/>
          <w:spacing w:val="2"/>
          <w:sz w:val="18"/>
          <w:szCs w:val="18"/>
        </w:rPr>
        <w:t>provvede a formalizzare il</w:t>
      </w:r>
      <w:r w:rsidR="00586962" w:rsidRPr="00AC026D">
        <w:rPr>
          <w:rFonts w:ascii="Titillium" w:hAnsi="Titillium"/>
          <w:color w:val="auto"/>
          <w:spacing w:val="2"/>
          <w:sz w:val="18"/>
          <w:szCs w:val="18"/>
        </w:rPr>
        <w:t xml:space="preserve"> subentro nel</w:t>
      </w:r>
      <w:r w:rsidRPr="00AC026D">
        <w:rPr>
          <w:rFonts w:ascii="Titillium" w:hAnsi="Titillium"/>
          <w:color w:val="auto"/>
          <w:spacing w:val="2"/>
          <w:sz w:val="18"/>
          <w:szCs w:val="18"/>
        </w:rPr>
        <w:t xml:space="preserve"> rapporto </w:t>
      </w:r>
      <w:r w:rsidR="00586962" w:rsidRPr="00AC026D">
        <w:rPr>
          <w:rFonts w:ascii="Titillium" w:hAnsi="Titillium"/>
          <w:color w:val="auto"/>
          <w:spacing w:val="2"/>
          <w:sz w:val="18"/>
          <w:szCs w:val="18"/>
        </w:rPr>
        <w:t>contrattuale</w:t>
      </w:r>
      <w:r w:rsidR="00A917F5" w:rsidRPr="00AC026D">
        <w:rPr>
          <w:rFonts w:ascii="Titillium" w:hAnsi="Titillium"/>
          <w:color w:val="auto"/>
          <w:spacing w:val="2"/>
          <w:sz w:val="18"/>
          <w:szCs w:val="18"/>
        </w:rPr>
        <w:t xml:space="preserve"> </w:t>
      </w:r>
      <w:r w:rsidRPr="00AC026D">
        <w:rPr>
          <w:rFonts w:ascii="Titillium" w:hAnsi="Titillium"/>
          <w:color w:val="auto"/>
          <w:spacing w:val="2"/>
          <w:sz w:val="18"/>
          <w:szCs w:val="18"/>
        </w:rPr>
        <w:t>con il soggetto designato dai Finanziatori</w:t>
      </w:r>
      <w:r w:rsidR="0064433D" w:rsidRPr="00AC026D">
        <w:rPr>
          <w:rFonts w:ascii="Titillium" w:hAnsi="Titillium"/>
          <w:color w:val="auto"/>
          <w:spacing w:val="2"/>
          <w:sz w:val="18"/>
          <w:szCs w:val="18"/>
        </w:rPr>
        <w:t>,</w:t>
      </w:r>
      <w:r w:rsidRPr="00AC026D">
        <w:rPr>
          <w:rFonts w:ascii="Titillium" w:hAnsi="Titillium"/>
          <w:color w:val="auto"/>
          <w:spacing w:val="2"/>
          <w:sz w:val="18"/>
          <w:szCs w:val="18"/>
        </w:rPr>
        <w:t xml:space="preserve"> a condizione che:</w:t>
      </w:r>
    </w:p>
    <w:p w14:paraId="68A8C71A" w14:textId="52D78B36" w:rsidR="000832D0" w:rsidRPr="00AC026D" w:rsidRDefault="000832D0" w:rsidP="000D3374">
      <w:pPr>
        <w:pStyle w:val="Default"/>
        <w:numPr>
          <w:ilvl w:val="1"/>
          <w:numId w:val="28"/>
        </w:numPr>
        <w:suppressAutoHyphens/>
        <w:spacing w:line="276" w:lineRule="auto"/>
        <w:ind w:left="567" w:hanging="284"/>
        <w:jc w:val="both"/>
        <w:rPr>
          <w:rFonts w:ascii="Titillium" w:hAnsi="Titillium"/>
          <w:color w:val="auto"/>
          <w:sz w:val="18"/>
          <w:szCs w:val="18"/>
        </w:rPr>
      </w:pPr>
      <w:r w:rsidRPr="00AC026D">
        <w:rPr>
          <w:rFonts w:ascii="Titillium" w:hAnsi="Titillium"/>
          <w:color w:val="auto"/>
          <w:sz w:val="18"/>
          <w:szCs w:val="18"/>
        </w:rPr>
        <w:t>il soggetto subentrante</w:t>
      </w:r>
      <w:r w:rsidR="00806543" w:rsidRPr="00AC026D">
        <w:rPr>
          <w:rFonts w:ascii="Titillium" w:hAnsi="Titillium"/>
          <w:color w:val="auto"/>
          <w:sz w:val="18"/>
          <w:szCs w:val="18"/>
        </w:rPr>
        <w:t xml:space="preserve">, comunque in possesso dei requisiti di ordine generale, </w:t>
      </w:r>
      <w:r w:rsidRPr="00AC026D">
        <w:rPr>
          <w:rFonts w:ascii="Titillium" w:hAnsi="Titillium"/>
          <w:color w:val="auto"/>
          <w:sz w:val="18"/>
          <w:szCs w:val="18"/>
        </w:rPr>
        <w:t>abbia</w:t>
      </w:r>
      <w:r w:rsidR="00806543" w:rsidRPr="00AC026D">
        <w:rPr>
          <w:rFonts w:ascii="Titillium" w:hAnsi="Titillium"/>
          <w:color w:val="auto"/>
          <w:sz w:val="18"/>
          <w:szCs w:val="18"/>
        </w:rPr>
        <w:t xml:space="preserve"> altresì </w:t>
      </w:r>
      <w:r w:rsidRPr="00AC026D">
        <w:rPr>
          <w:rFonts w:ascii="Titillium" w:hAnsi="Titillium"/>
          <w:color w:val="auto"/>
          <w:sz w:val="18"/>
          <w:szCs w:val="18"/>
        </w:rPr>
        <w:t xml:space="preserve">i requisiti soggettivi, tecnici e finanziari </w:t>
      </w:r>
      <w:r w:rsidR="00173080" w:rsidRPr="00AC026D">
        <w:rPr>
          <w:rFonts w:ascii="Titillium" w:hAnsi="Titillium"/>
          <w:color w:val="auto"/>
          <w:sz w:val="18"/>
          <w:szCs w:val="18"/>
        </w:rPr>
        <w:t xml:space="preserve">di livello </w:t>
      </w:r>
      <w:r w:rsidRPr="00AC026D">
        <w:rPr>
          <w:rFonts w:ascii="Titillium" w:hAnsi="Titillium"/>
          <w:color w:val="auto"/>
          <w:sz w:val="18"/>
          <w:szCs w:val="18"/>
        </w:rPr>
        <w:t>almeno corrispondenti a quelli richiesti dalla Documentazione di Gara, avendo comunque riguardo allo stato di avanzamento del</w:t>
      </w:r>
      <w:r w:rsidR="00B1760D" w:rsidRPr="00AC026D">
        <w:rPr>
          <w:rFonts w:ascii="Titillium" w:hAnsi="Titillium"/>
          <w:color w:val="auto"/>
          <w:sz w:val="18"/>
          <w:szCs w:val="18"/>
        </w:rPr>
        <w:t>l’esecuzione del presente</w:t>
      </w:r>
      <w:r w:rsidRPr="00AC026D">
        <w:rPr>
          <w:rFonts w:ascii="Titillium" w:hAnsi="Titillium"/>
          <w:color w:val="auto"/>
          <w:sz w:val="18"/>
          <w:szCs w:val="18"/>
        </w:rPr>
        <w:t xml:space="preserve"> Contratto alla data del subentro;</w:t>
      </w:r>
    </w:p>
    <w:p w14:paraId="2DEB2BC8" w14:textId="05C07B8F" w:rsidR="000832D0" w:rsidRPr="00AC026D" w:rsidRDefault="000832D0" w:rsidP="000D3374">
      <w:pPr>
        <w:pStyle w:val="Default"/>
        <w:numPr>
          <w:ilvl w:val="1"/>
          <w:numId w:val="28"/>
        </w:numPr>
        <w:suppressAutoHyphens/>
        <w:spacing w:line="276" w:lineRule="auto"/>
        <w:ind w:left="567" w:hanging="284"/>
        <w:jc w:val="both"/>
        <w:rPr>
          <w:rFonts w:ascii="Titillium" w:hAnsi="Titillium"/>
          <w:color w:val="auto"/>
          <w:sz w:val="18"/>
          <w:szCs w:val="18"/>
        </w:rPr>
      </w:pPr>
      <w:r w:rsidRPr="00AC026D">
        <w:rPr>
          <w:rFonts w:ascii="Titillium" w:hAnsi="Titillium"/>
          <w:color w:val="auto"/>
          <w:sz w:val="18"/>
          <w:szCs w:val="18"/>
        </w:rPr>
        <w:t>il soggetto subentrante si impegna ad assicurare la ripresa dell’esecuzione del</w:t>
      </w:r>
      <w:r w:rsidR="00B1760D" w:rsidRPr="00AC026D">
        <w:rPr>
          <w:rFonts w:ascii="Titillium" w:hAnsi="Titillium"/>
          <w:color w:val="auto"/>
          <w:sz w:val="18"/>
          <w:szCs w:val="18"/>
        </w:rPr>
        <w:t xml:space="preserve"> presente</w:t>
      </w:r>
      <w:r w:rsidRPr="00AC026D">
        <w:rPr>
          <w:rFonts w:ascii="Titillium" w:hAnsi="Titillium"/>
          <w:color w:val="auto"/>
          <w:sz w:val="18"/>
          <w:szCs w:val="18"/>
        </w:rPr>
        <w:t xml:space="preserve"> Contratto e l’esatto adempimento originariamente richiesto all’Operatore </w:t>
      </w:r>
      <w:r w:rsidR="009F44F3" w:rsidRPr="00AC026D">
        <w:rPr>
          <w:rFonts w:ascii="Titillium" w:hAnsi="Titillium"/>
          <w:color w:val="auto"/>
          <w:sz w:val="18"/>
          <w:szCs w:val="18"/>
        </w:rPr>
        <w:t>E</w:t>
      </w:r>
      <w:r w:rsidRPr="00AC026D">
        <w:rPr>
          <w:rFonts w:ascii="Titillium" w:hAnsi="Titillium"/>
          <w:color w:val="auto"/>
          <w:sz w:val="18"/>
          <w:szCs w:val="18"/>
        </w:rPr>
        <w:t>conomico sostituito, entro</w:t>
      </w:r>
      <w:r w:rsidR="00FD28FC" w:rsidRPr="00AC026D">
        <w:rPr>
          <w:rFonts w:ascii="Titillium" w:hAnsi="Titillium"/>
          <w:color w:val="auto"/>
          <w:sz w:val="18"/>
          <w:szCs w:val="18"/>
        </w:rPr>
        <w:t xml:space="preserve"> </w:t>
      </w:r>
      <w:r w:rsidR="00FD28FC" w:rsidRPr="00AC026D">
        <w:rPr>
          <w:rFonts w:ascii="Titillium" w:hAnsi="Titillium"/>
          <w:i/>
          <w:iCs/>
          <w:color w:val="auto"/>
          <w:sz w:val="18"/>
          <w:szCs w:val="18"/>
        </w:rPr>
        <w:t>(…)</w:t>
      </w:r>
      <w:r w:rsidRPr="00AC026D">
        <w:rPr>
          <w:rFonts w:ascii="Titillium" w:hAnsi="Titillium"/>
          <w:color w:val="auto"/>
          <w:sz w:val="18"/>
          <w:szCs w:val="18"/>
        </w:rPr>
        <w:t xml:space="preserve"> </w:t>
      </w:r>
      <w:r w:rsidR="00176B58" w:rsidRPr="00AC026D">
        <w:rPr>
          <w:rFonts w:ascii="Titillium" w:hAnsi="Titillium"/>
          <w:i/>
          <w:iCs/>
          <w:color w:val="auto"/>
          <w:sz w:val="18"/>
          <w:szCs w:val="18"/>
        </w:rPr>
        <w:t>(</w:t>
      </w:r>
      <w:r w:rsidR="0061426A" w:rsidRPr="00AC026D">
        <w:rPr>
          <w:rFonts w:ascii="Titillium" w:hAnsi="Titillium"/>
          <w:i/>
          <w:iCs/>
          <w:color w:val="auto"/>
          <w:sz w:val="18"/>
          <w:szCs w:val="18"/>
        </w:rPr>
        <w:t xml:space="preserve">es. </w:t>
      </w:r>
      <w:r w:rsidRPr="00AC026D">
        <w:rPr>
          <w:rFonts w:ascii="Titillium" w:hAnsi="Titillium"/>
          <w:i/>
          <w:iCs/>
          <w:color w:val="auto"/>
          <w:sz w:val="18"/>
          <w:szCs w:val="18"/>
        </w:rPr>
        <w:t>90</w:t>
      </w:r>
      <w:r w:rsidR="00176B58" w:rsidRPr="00AC026D">
        <w:rPr>
          <w:rFonts w:ascii="Titillium" w:hAnsi="Titillium"/>
          <w:i/>
          <w:iCs/>
          <w:color w:val="auto"/>
          <w:sz w:val="18"/>
          <w:szCs w:val="18"/>
        </w:rPr>
        <w:t>)</w:t>
      </w:r>
      <w:r w:rsidRPr="00AC026D">
        <w:rPr>
          <w:rFonts w:ascii="Titillium" w:hAnsi="Titillium"/>
          <w:color w:val="auto"/>
          <w:sz w:val="18"/>
          <w:szCs w:val="18"/>
        </w:rPr>
        <w:t xml:space="preserve"> giorni</w:t>
      </w:r>
      <w:r w:rsidR="0061426A" w:rsidRPr="00AC026D">
        <w:rPr>
          <w:rFonts w:ascii="Titillium" w:hAnsi="Titillium"/>
          <w:color w:val="auto"/>
          <w:sz w:val="18"/>
          <w:szCs w:val="18"/>
        </w:rPr>
        <w:t xml:space="preserve">, decorrenti dalla </w:t>
      </w:r>
      <w:r w:rsidRPr="00AC026D">
        <w:rPr>
          <w:rFonts w:ascii="Titillium" w:hAnsi="Titillium"/>
          <w:color w:val="auto"/>
          <w:sz w:val="18"/>
          <w:szCs w:val="18"/>
        </w:rPr>
        <w:t xml:space="preserve">formalizzazione del rapporto </w:t>
      </w:r>
      <w:r w:rsidR="0061426A" w:rsidRPr="00AC026D">
        <w:rPr>
          <w:rFonts w:ascii="Titillium" w:hAnsi="Titillium"/>
          <w:color w:val="auto"/>
          <w:sz w:val="18"/>
          <w:szCs w:val="18"/>
        </w:rPr>
        <w:t>tra l’Ente Concedente e l</w:t>
      </w:r>
      <w:r w:rsidR="00EB116B" w:rsidRPr="00AC026D">
        <w:rPr>
          <w:rFonts w:ascii="Titillium" w:hAnsi="Titillium"/>
          <w:color w:val="auto"/>
          <w:sz w:val="18"/>
          <w:szCs w:val="18"/>
        </w:rPr>
        <w:t xml:space="preserve">o stesso </w:t>
      </w:r>
      <w:r w:rsidR="0061426A" w:rsidRPr="00AC026D">
        <w:rPr>
          <w:rFonts w:ascii="Titillium" w:hAnsi="Titillium"/>
          <w:color w:val="auto"/>
          <w:sz w:val="18"/>
          <w:szCs w:val="18"/>
        </w:rPr>
        <w:t>Operatore Economico subentrante,</w:t>
      </w:r>
      <w:r w:rsidRPr="00AC026D">
        <w:rPr>
          <w:rFonts w:ascii="Titillium" w:hAnsi="Titillium"/>
          <w:color w:val="auto"/>
          <w:sz w:val="18"/>
          <w:szCs w:val="18"/>
        </w:rPr>
        <w:t xml:space="preserve"> designato </w:t>
      </w:r>
      <w:r w:rsidR="00DB3884" w:rsidRPr="00AC026D">
        <w:rPr>
          <w:rFonts w:ascii="Titillium" w:hAnsi="Titillium"/>
          <w:color w:val="auto"/>
          <w:sz w:val="18"/>
          <w:szCs w:val="18"/>
        </w:rPr>
        <w:t xml:space="preserve">dai Finanziatori </w:t>
      </w:r>
      <w:r w:rsidRPr="00AC026D">
        <w:rPr>
          <w:rFonts w:ascii="Titillium" w:hAnsi="Titillium"/>
          <w:i/>
          <w:iCs/>
          <w:color w:val="auto"/>
          <w:sz w:val="18"/>
          <w:szCs w:val="18"/>
        </w:rPr>
        <w:t>(o</w:t>
      </w:r>
      <w:r w:rsidR="00DB3884" w:rsidRPr="00AC026D">
        <w:rPr>
          <w:rFonts w:ascii="Titillium" w:hAnsi="Titillium"/>
          <w:i/>
          <w:iCs/>
          <w:color w:val="auto"/>
          <w:sz w:val="18"/>
          <w:szCs w:val="18"/>
        </w:rPr>
        <w:t>ppure</w:t>
      </w:r>
      <w:r w:rsidRPr="00AC026D">
        <w:rPr>
          <w:rFonts w:ascii="Titillium" w:hAnsi="Titillium"/>
          <w:i/>
          <w:iCs/>
          <w:color w:val="auto"/>
          <w:sz w:val="18"/>
          <w:szCs w:val="18"/>
        </w:rPr>
        <w:t xml:space="preserve"> nel termine più ampio che verrà, ove necessario, assegnato dall’</w:t>
      </w:r>
      <w:r w:rsidR="3C5E589A" w:rsidRPr="00AC026D">
        <w:rPr>
          <w:rFonts w:ascii="Titillium" w:hAnsi="Titillium"/>
          <w:i/>
          <w:iCs/>
          <w:color w:val="auto"/>
          <w:sz w:val="18"/>
          <w:szCs w:val="18"/>
        </w:rPr>
        <w:t>Ente Concedente</w:t>
      </w:r>
      <w:r w:rsidRPr="00AC026D">
        <w:rPr>
          <w:rFonts w:ascii="Titillium" w:hAnsi="Titillium"/>
          <w:i/>
          <w:iCs/>
          <w:color w:val="auto"/>
          <w:sz w:val="18"/>
          <w:szCs w:val="18"/>
        </w:rPr>
        <w:t>)</w:t>
      </w:r>
      <w:r w:rsidRPr="00AC026D">
        <w:rPr>
          <w:rFonts w:ascii="Titillium" w:hAnsi="Titillium"/>
          <w:color w:val="auto"/>
          <w:sz w:val="18"/>
          <w:szCs w:val="18"/>
        </w:rPr>
        <w:t xml:space="preserve">. Le Parti si impegnano, sussistendo le condizioni di cui al comma 2, a </w:t>
      </w:r>
      <w:proofErr w:type="gramStart"/>
      <w:r w:rsidRPr="00AC026D">
        <w:rPr>
          <w:rFonts w:ascii="Titillium" w:hAnsi="Titillium"/>
          <w:color w:val="auto"/>
          <w:sz w:val="18"/>
          <w:szCs w:val="18"/>
        </w:rPr>
        <w:t>porre in essere</w:t>
      </w:r>
      <w:proofErr w:type="gramEnd"/>
      <w:r w:rsidRPr="00AC026D">
        <w:rPr>
          <w:rFonts w:ascii="Titillium" w:hAnsi="Titillium"/>
          <w:color w:val="auto"/>
          <w:sz w:val="18"/>
          <w:szCs w:val="18"/>
        </w:rPr>
        <w:t xml:space="preserve"> e formalizzare ogni altro atto di competenza finalizzato a perfezionare il subentro.</w:t>
      </w:r>
    </w:p>
    <w:p w14:paraId="31FB6163" w14:textId="77777777" w:rsidR="000832D0" w:rsidRPr="00AC026D" w:rsidRDefault="000832D0" w:rsidP="00D21272">
      <w:pPr>
        <w:pStyle w:val="Default"/>
        <w:suppressAutoHyphens/>
        <w:spacing w:line="276" w:lineRule="auto"/>
        <w:ind w:left="720"/>
        <w:jc w:val="both"/>
        <w:rPr>
          <w:rFonts w:ascii="Titillium" w:hAnsi="Titillium"/>
          <w:color w:val="auto"/>
          <w:sz w:val="18"/>
          <w:szCs w:val="18"/>
        </w:rPr>
      </w:pPr>
    </w:p>
    <w:p w14:paraId="13D3E29E" w14:textId="4A362331" w:rsidR="000832D0" w:rsidRPr="00AC026D" w:rsidRDefault="000832D0"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4. Qualora i Finanziatori non individuino il soggetto subentrante ai sensi del comma 2</w:t>
      </w:r>
      <w:r w:rsidR="00C954B0" w:rsidRPr="00AC026D">
        <w:rPr>
          <w:rFonts w:ascii="Titillium" w:hAnsi="Titillium"/>
          <w:color w:val="auto"/>
          <w:sz w:val="18"/>
          <w:szCs w:val="18"/>
        </w:rPr>
        <w:t xml:space="preserve">; oppure l’Ente Concedente </w:t>
      </w:r>
      <w:r w:rsidR="002C3AF7" w:rsidRPr="00AC026D">
        <w:rPr>
          <w:rFonts w:ascii="Titillium" w:hAnsi="Titillium"/>
          <w:color w:val="auto"/>
          <w:sz w:val="18"/>
          <w:szCs w:val="18"/>
        </w:rPr>
        <w:t xml:space="preserve">manifesti il proprio </w:t>
      </w:r>
      <w:r w:rsidR="00BF29A1" w:rsidRPr="00AC026D">
        <w:rPr>
          <w:rFonts w:ascii="Titillium" w:hAnsi="Titillium"/>
          <w:color w:val="auto"/>
          <w:sz w:val="18"/>
          <w:szCs w:val="18"/>
        </w:rPr>
        <w:t>dissenso</w:t>
      </w:r>
      <w:r w:rsidR="002C3AF7" w:rsidRPr="00AC026D">
        <w:rPr>
          <w:rFonts w:ascii="Titillium" w:hAnsi="Titillium"/>
          <w:color w:val="auto"/>
          <w:sz w:val="18"/>
          <w:szCs w:val="18"/>
        </w:rPr>
        <w:t xml:space="preserve"> al subentro </w:t>
      </w:r>
      <w:r w:rsidR="00BF29A1" w:rsidRPr="00AC026D">
        <w:rPr>
          <w:rFonts w:ascii="Titillium" w:hAnsi="Titillium"/>
          <w:color w:val="auto"/>
          <w:sz w:val="18"/>
          <w:szCs w:val="18"/>
        </w:rPr>
        <w:t xml:space="preserve">nel termine di cui al </w:t>
      </w:r>
      <w:r w:rsidR="00F35E64" w:rsidRPr="00AC026D">
        <w:rPr>
          <w:rFonts w:ascii="Titillium" w:hAnsi="Titillium"/>
          <w:color w:val="auto"/>
          <w:sz w:val="18"/>
          <w:szCs w:val="18"/>
        </w:rPr>
        <w:t xml:space="preserve">precedente comma 3; </w:t>
      </w:r>
      <w:r w:rsidR="00DF5E03" w:rsidRPr="00AC026D">
        <w:rPr>
          <w:rFonts w:ascii="Titillium" w:hAnsi="Titillium"/>
          <w:color w:val="auto"/>
          <w:sz w:val="18"/>
          <w:szCs w:val="18"/>
        </w:rPr>
        <w:t xml:space="preserve">nonché qualora </w:t>
      </w:r>
      <w:r w:rsidRPr="00AC026D">
        <w:rPr>
          <w:rFonts w:ascii="Titillium" w:hAnsi="Titillium"/>
          <w:color w:val="auto"/>
          <w:sz w:val="18"/>
          <w:szCs w:val="18"/>
        </w:rPr>
        <w:t xml:space="preserve">il soggetto subentrante non rispetti gli impegni assunti entro i termini stabiliti al </w:t>
      </w:r>
      <w:r w:rsidR="002076C7" w:rsidRPr="00AC026D">
        <w:rPr>
          <w:rFonts w:ascii="Titillium" w:hAnsi="Titillium"/>
          <w:color w:val="auto"/>
          <w:sz w:val="18"/>
          <w:szCs w:val="18"/>
        </w:rPr>
        <w:t xml:space="preserve">precedente </w:t>
      </w:r>
      <w:r w:rsidRPr="00AC026D">
        <w:rPr>
          <w:rFonts w:ascii="Titillium" w:hAnsi="Titillium"/>
          <w:color w:val="auto"/>
          <w:sz w:val="18"/>
          <w:szCs w:val="18"/>
        </w:rPr>
        <w:t>comma 3, 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procede alla risoluzione del Contratto, con l’obbligo a carico dell’Operatore </w:t>
      </w:r>
      <w:r w:rsidR="009F44F3" w:rsidRPr="00AC026D">
        <w:rPr>
          <w:rFonts w:ascii="Titillium" w:hAnsi="Titillium"/>
          <w:color w:val="auto"/>
          <w:sz w:val="18"/>
          <w:szCs w:val="18"/>
        </w:rPr>
        <w:t>E</w:t>
      </w:r>
      <w:r w:rsidRPr="00AC026D">
        <w:rPr>
          <w:rFonts w:ascii="Titillium" w:hAnsi="Titillium"/>
          <w:color w:val="auto"/>
          <w:sz w:val="18"/>
          <w:szCs w:val="18"/>
        </w:rPr>
        <w:t>conomico di consegnare tutti i beni immobili all’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liberi da qualsivoglia vincolo, trascrizione, ipoteca, peso pregiudizievole della proprietà. A tal fine, le Parti redigono apposito verbale da sottoscrivere entro i 30 (trenta) giorni successivi</w:t>
      </w:r>
      <w:r w:rsidR="00915F36" w:rsidRPr="00AC026D">
        <w:rPr>
          <w:rFonts w:ascii="Titillium" w:hAnsi="Titillium"/>
          <w:color w:val="auto"/>
          <w:sz w:val="18"/>
          <w:szCs w:val="18"/>
        </w:rPr>
        <w:t>.</w:t>
      </w:r>
    </w:p>
    <w:p w14:paraId="42A97E19" w14:textId="77777777" w:rsidR="000832D0" w:rsidRPr="00AC026D" w:rsidRDefault="000832D0" w:rsidP="00D21272">
      <w:pPr>
        <w:pStyle w:val="Default"/>
        <w:suppressAutoHyphens/>
        <w:spacing w:line="276" w:lineRule="auto"/>
        <w:jc w:val="both"/>
        <w:rPr>
          <w:rFonts w:ascii="Titillium" w:hAnsi="Titillium"/>
          <w:color w:val="auto"/>
          <w:sz w:val="18"/>
          <w:szCs w:val="18"/>
        </w:rPr>
      </w:pPr>
    </w:p>
    <w:p w14:paraId="7B574F7C" w14:textId="79DABB75" w:rsidR="000832D0" w:rsidRPr="00AC026D" w:rsidRDefault="000832D0"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5. 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invia a mezzo PEC la comunicazione di cui </w:t>
      </w:r>
      <w:r w:rsidR="00F04D96" w:rsidRPr="00AC026D">
        <w:rPr>
          <w:rFonts w:ascii="Titillium" w:hAnsi="Titillium"/>
          <w:color w:val="auto"/>
          <w:sz w:val="18"/>
          <w:szCs w:val="18"/>
        </w:rPr>
        <w:t>al comma 2</w:t>
      </w:r>
      <w:r w:rsidR="00A13A94" w:rsidRPr="00AC026D">
        <w:rPr>
          <w:rFonts w:ascii="Titillium" w:hAnsi="Titillium"/>
          <w:color w:val="auto"/>
          <w:sz w:val="18"/>
          <w:szCs w:val="18"/>
        </w:rPr>
        <w:t xml:space="preserve"> </w:t>
      </w:r>
      <w:r w:rsidRPr="00AC026D">
        <w:rPr>
          <w:rFonts w:ascii="Titillium" w:hAnsi="Titillium"/>
          <w:color w:val="auto"/>
          <w:sz w:val="18"/>
          <w:szCs w:val="18"/>
        </w:rPr>
        <w:t xml:space="preserve">agli indirizzi di posta certificata dei Finanziatori indicati dall’Operatore </w:t>
      </w:r>
      <w:r w:rsidR="009F44F3" w:rsidRPr="00AC026D">
        <w:rPr>
          <w:rFonts w:ascii="Titillium" w:hAnsi="Titillium"/>
          <w:color w:val="auto"/>
          <w:sz w:val="18"/>
          <w:szCs w:val="18"/>
        </w:rPr>
        <w:t>E</w:t>
      </w:r>
      <w:r w:rsidRPr="00AC026D">
        <w:rPr>
          <w:rFonts w:ascii="Titillium" w:hAnsi="Titillium"/>
          <w:color w:val="auto"/>
          <w:sz w:val="18"/>
          <w:szCs w:val="18"/>
        </w:rPr>
        <w:t>conomico. Nessuna responsabilità può essere imputata all’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in caso di erroneo o mancato invio della comunicazione.</w:t>
      </w:r>
    </w:p>
    <w:p w14:paraId="40CA983B" w14:textId="77777777" w:rsidR="00A13A94" w:rsidRPr="00AC026D" w:rsidRDefault="00A13A94" w:rsidP="00D21272">
      <w:pPr>
        <w:pStyle w:val="Default"/>
        <w:suppressAutoHyphens/>
        <w:spacing w:line="276" w:lineRule="auto"/>
        <w:jc w:val="both"/>
        <w:rPr>
          <w:rFonts w:ascii="Titillium" w:hAnsi="Titillium"/>
          <w:color w:val="auto"/>
          <w:sz w:val="18"/>
          <w:szCs w:val="18"/>
        </w:rPr>
      </w:pPr>
    </w:p>
    <w:p w14:paraId="5F91300C" w14:textId="1ECE36A3" w:rsidR="000832D0" w:rsidRPr="00AC026D" w:rsidRDefault="000832D0"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6. La sostituzione dell’Operatore </w:t>
      </w:r>
      <w:r w:rsidR="009F44F3" w:rsidRPr="00AC026D">
        <w:rPr>
          <w:rFonts w:ascii="Titillium" w:hAnsi="Titillium"/>
          <w:color w:val="auto"/>
          <w:sz w:val="18"/>
          <w:szCs w:val="18"/>
        </w:rPr>
        <w:t>E</w:t>
      </w:r>
      <w:r w:rsidRPr="00AC026D">
        <w:rPr>
          <w:rFonts w:ascii="Titillium" w:hAnsi="Titillium"/>
          <w:color w:val="auto"/>
          <w:sz w:val="18"/>
          <w:szCs w:val="18"/>
        </w:rPr>
        <w:t>conomico in ogni caso non può comportare l’alterazione degli oneri e delle responsabilità individuate in capo all</w:t>
      </w:r>
      <w:r w:rsidR="0049252B" w:rsidRPr="00AC026D">
        <w:rPr>
          <w:rFonts w:ascii="Titillium" w:hAnsi="Titillium"/>
          <w:color w:val="auto"/>
          <w:sz w:val="18"/>
          <w:szCs w:val="18"/>
        </w:rPr>
        <w:t>’O</w:t>
      </w:r>
      <w:r w:rsidR="00B04226" w:rsidRPr="00AC026D">
        <w:rPr>
          <w:rFonts w:ascii="Titillium" w:hAnsi="Titillium"/>
          <w:color w:val="auto"/>
          <w:sz w:val="18"/>
          <w:szCs w:val="18"/>
        </w:rPr>
        <w:t xml:space="preserve">peratore medesimo </w:t>
      </w:r>
      <w:r w:rsidRPr="00AC026D">
        <w:rPr>
          <w:rFonts w:ascii="Titillium" w:hAnsi="Titillium"/>
          <w:color w:val="auto"/>
          <w:sz w:val="18"/>
          <w:szCs w:val="18"/>
        </w:rPr>
        <w:t xml:space="preserve">dal presente </w:t>
      </w:r>
      <w:r w:rsidR="00CF4223" w:rsidRPr="00AC026D">
        <w:rPr>
          <w:rFonts w:ascii="Titillium" w:hAnsi="Titillium"/>
          <w:color w:val="auto"/>
          <w:sz w:val="18"/>
          <w:szCs w:val="18"/>
        </w:rPr>
        <w:t>C</w:t>
      </w:r>
      <w:r w:rsidRPr="00AC026D">
        <w:rPr>
          <w:rFonts w:ascii="Titillium" w:hAnsi="Titillium"/>
          <w:color w:val="auto"/>
          <w:sz w:val="18"/>
          <w:szCs w:val="18"/>
        </w:rPr>
        <w:t>ontratto.</w:t>
      </w:r>
    </w:p>
    <w:p w14:paraId="21021E7F" w14:textId="77777777" w:rsidR="00FB0E05" w:rsidRPr="00AC026D" w:rsidRDefault="00FB0E05" w:rsidP="00D21272">
      <w:pPr>
        <w:pStyle w:val="Default"/>
        <w:suppressAutoHyphens/>
        <w:spacing w:line="276" w:lineRule="auto"/>
        <w:jc w:val="both"/>
        <w:rPr>
          <w:rFonts w:ascii="Titillium" w:hAnsi="Titillium"/>
          <w:color w:val="000000" w:themeColor="text1"/>
          <w:sz w:val="18"/>
          <w:szCs w:val="18"/>
        </w:rPr>
      </w:pPr>
    </w:p>
    <w:p w14:paraId="1A9977B6" w14:textId="582AF786" w:rsidR="00D5368D" w:rsidRPr="00AC026D" w:rsidRDefault="00EA43AD"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 xml:space="preserve">7. </w:t>
      </w:r>
      <w:r w:rsidR="009A47A9" w:rsidRPr="00AC026D">
        <w:rPr>
          <w:rFonts w:ascii="Titillium" w:hAnsi="Titillium"/>
          <w:color w:val="000000" w:themeColor="text1"/>
          <w:sz w:val="18"/>
          <w:szCs w:val="18"/>
        </w:rPr>
        <w:t xml:space="preserve">Nell’ipotesi di subentro </w:t>
      </w:r>
      <w:r w:rsidR="00D6446E" w:rsidRPr="00AC026D">
        <w:rPr>
          <w:rFonts w:ascii="Titillium" w:hAnsi="Titillium"/>
          <w:color w:val="000000" w:themeColor="text1"/>
          <w:sz w:val="18"/>
          <w:szCs w:val="18"/>
        </w:rPr>
        <w:t>di un nuovo Operatore Economico ai sensi del presente articolo,</w:t>
      </w:r>
      <w:r w:rsidR="00120878" w:rsidRPr="00AC026D">
        <w:rPr>
          <w:rFonts w:ascii="Titillium" w:hAnsi="Titillium"/>
          <w:color w:val="000000" w:themeColor="text1"/>
          <w:sz w:val="18"/>
          <w:szCs w:val="18"/>
        </w:rPr>
        <w:t xml:space="preserve"> </w:t>
      </w:r>
      <w:r w:rsidR="00931212" w:rsidRPr="00AC026D">
        <w:rPr>
          <w:rFonts w:ascii="Titillium" w:hAnsi="Titillium"/>
          <w:color w:val="000000" w:themeColor="text1"/>
          <w:sz w:val="18"/>
          <w:szCs w:val="18"/>
        </w:rPr>
        <w:t xml:space="preserve">si applicano in ogni caso in </w:t>
      </w:r>
      <w:r w:rsidR="006C37AF" w:rsidRPr="00AC026D">
        <w:rPr>
          <w:rFonts w:ascii="Titillium" w:hAnsi="Titillium"/>
          <w:color w:val="000000" w:themeColor="text1"/>
          <w:sz w:val="18"/>
          <w:szCs w:val="18"/>
        </w:rPr>
        <w:t xml:space="preserve">capo all’Operatore Economico sostituito </w:t>
      </w:r>
      <w:r w:rsidR="0058549F" w:rsidRPr="00AC026D">
        <w:rPr>
          <w:rFonts w:ascii="Titillium" w:hAnsi="Titillium"/>
          <w:color w:val="000000" w:themeColor="text1"/>
          <w:sz w:val="18"/>
          <w:szCs w:val="18"/>
        </w:rPr>
        <w:t xml:space="preserve">le penali </w:t>
      </w:r>
      <w:r w:rsidR="00811787" w:rsidRPr="00AC026D">
        <w:rPr>
          <w:rFonts w:ascii="Titillium" w:hAnsi="Titillium"/>
          <w:color w:val="000000" w:themeColor="text1"/>
          <w:sz w:val="18"/>
          <w:szCs w:val="18"/>
        </w:rPr>
        <w:t>maturate e non già recuperate dall’Ente Concedente al momento della formalizzazione del subentro</w:t>
      </w:r>
      <w:r w:rsidR="00575E97" w:rsidRPr="00AC026D">
        <w:rPr>
          <w:rFonts w:ascii="Titillium" w:hAnsi="Titillium"/>
          <w:color w:val="000000" w:themeColor="text1"/>
          <w:sz w:val="18"/>
          <w:szCs w:val="18"/>
        </w:rPr>
        <w:t xml:space="preserve"> del nuovo Operatore, </w:t>
      </w:r>
      <w:r w:rsidR="002B6E0B" w:rsidRPr="00AC026D">
        <w:rPr>
          <w:rFonts w:ascii="Titillium" w:hAnsi="Titillium"/>
          <w:color w:val="000000" w:themeColor="text1"/>
          <w:sz w:val="18"/>
          <w:szCs w:val="18"/>
        </w:rPr>
        <w:t>anche mediante l’escussione della garanzia definitiva.</w:t>
      </w:r>
    </w:p>
    <w:p w14:paraId="0C591CFF" w14:textId="77777777" w:rsidR="007A44D5" w:rsidRPr="00AC026D" w:rsidRDefault="007A44D5" w:rsidP="00D21272">
      <w:pPr>
        <w:pStyle w:val="Default"/>
        <w:suppressAutoHyphens/>
        <w:spacing w:line="276" w:lineRule="auto"/>
        <w:jc w:val="both"/>
        <w:rPr>
          <w:rFonts w:ascii="Titillium" w:hAnsi="Titillium"/>
          <w:color w:val="FF0000"/>
          <w:sz w:val="18"/>
          <w:szCs w:val="18"/>
        </w:rPr>
      </w:pPr>
    </w:p>
    <w:p w14:paraId="4CAF276A" w14:textId="28D46F07" w:rsidR="00514BDA" w:rsidRPr="00AC026D" w:rsidRDefault="00514BDA" w:rsidP="00D21272">
      <w:pPr>
        <w:pStyle w:val="Titolo2"/>
        <w:keepNext w:val="0"/>
        <w:keepLines w:val="0"/>
        <w:widowControl w:val="0"/>
        <w:suppressAutoHyphens/>
        <w:spacing w:before="0"/>
        <w:jc w:val="both"/>
        <w:rPr>
          <w:rFonts w:ascii="Titillium" w:hAnsi="Titillium" w:cs="Times New Roman"/>
          <w:color w:val="auto"/>
          <w:spacing w:val="-4"/>
          <w:sz w:val="18"/>
          <w:szCs w:val="18"/>
        </w:rPr>
      </w:pPr>
      <w:bookmarkStart w:id="103" w:name="_Toc172619622"/>
      <w:r w:rsidRPr="00AC026D">
        <w:rPr>
          <w:rFonts w:ascii="Titillium" w:hAnsi="Titillium" w:cs="Times New Roman"/>
          <w:color w:val="auto"/>
          <w:spacing w:val="-4"/>
          <w:sz w:val="18"/>
          <w:szCs w:val="18"/>
        </w:rPr>
        <w:t xml:space="preserve">ART. </w:t>
      </w:r>
      <w:r w:rsidR="00CD46AD" w:rsidRPr="00AC026D">
        <w:rPr>
          <w:rFonts w:ascii="Titillium" w:hAnsi="Titillium" w:cs="Times New Roman"/>
          <w:color w:val="auto"/>
          <w:spacing w:val="-4"/>
          <w:sz w:val="18"/>
          <w:szCs w:val="18"/>
        </w:rPr>
        <w:t>41</w:t>
      </w:r>
      <w:r w:rsidRPr="00AC026D">
        <w:rPr>
          <w:rFonts w:ascii="Titillium" w:hAnsi="Titillium" w:cs="Times New Roman"/>
          <w:color w:val="auto"/>
          <w:spacing w:val="-4"/>
          <w:sz w:val="18"/>
          <w:szCs w:val="18"/>
        </w:rPr>
        <w:t xml:space="preserve"> </w:t>
      </w:r>
      <w:r w:rsidR="00DA2AF0" w:rsidRPr="00AC026D">
        <w:rPr>
          <w:rFonts w:ascii="Titillium" w:hAnsi="Titillium" w:cs="Times New Roman"/>
          <w:color w:val="auto"/>
          <w:spacing w:val="-4"/>
          <w:sz w:val="18"/>
          <w:szCs w:val="18"/>
        </w:rPr>
        <w:t>–</w:t>
      </w:r>
      <w:r w:rsidR="00D5368D" w:rsidRPr="00AC026D">
        <w:rPr>
          <w:rFonts w:ascii="Titillium" w:hAnsi="Titillium" w:cs="Times New Roman"/>
          <w:color w:val="auto"/>
          <w:spacing w:val="-4"/>
          <w:sz w:val="18"/>
          <w:szCs w:val="18"/>
        </w:rPr>
        <w:t xml:space="preserve"> </w:t>
      </w:r>
      <w:r w:rsidRPr="00AC026D">
        <w:rPr>
          <w:rFonts w:ascii="Titillium" w:hAnsi="Titillium" w:cs="Times New Roman"/>
          <w:color w:val="auto"/>
          <w:spacing w:val="-4"/>
          <w:sz w:val="18"/>
          <w:szCs w:val="18"/>
        </w:rPr>
        <w:t>RISOLUZIONE PER IN</w:t>
      </w:r>
      <w:r w:rsidR="00794D00" w:rsidRPr="00AC026D">
        <w:rPr>
          <w:rFonts w:ascii="Titillium" w:hAnsi="Titillium" w:cs="Times New Roman"/>
          <w:color w:val="auto"/>
          <w:spacing w:val="-4"/>
          <w:sz w:val="18"/>
          <w:szCs w:val="18"/>
        </w:rPr>
        <w:t>A</w:t>
      </w:r>
      <w:r w:rsidRPr="00AC026D">
        <w:rPr>
          <w:rFonts w:ascii="Titillium" w:hAnsi="Titillium" w:cs="Times New Roman"/>
          <w:color w:val="auto"/>
          <w:spacing w:val="-4"/>
          <w:sz w:val="18"/>
          <w:szCs w:val="18"/>
        </w:rPr>
        <w:t>D</w:t>
      </w:r>
      <w:r w:rsidR="00794D00" w:rsidRPr="00AC026D">
        <w:rPr>
          <w:rFonts w:ascii="Titillium" w:hAnsi="Titillium" w:cs="Times New Roman"/>
          <w:color w:val="auto"/>
          <w:spacing w:val="-4"/>
          <w:sz w:val="18"/>
          <w:szCs w:val="18"/>
        </w:rPr>
        <w:t>E</w:t>
      </w:r>
      <w:r w:rsidRPr="00AC026D">
        <w:rPr>
          <w:rFonts w:ascii="Titillium" w:hAnsi="Titillium" w:cs="Times New Roman"/>
          <w:color w:val="auto"/>
          <w:spacing w:val="-4"/>
          <w:sz w:val="18"/>
          <w:szCs w:val="18"/>
        </w:rPr>
        <w:t>MPIMENTO DELL’</w:t>
      </w:r>
      <w:r w:rsidR="3C5E589A" w:rsidRPr="00AC026D">
        <w:rPr>
          <w:rFonts w:ascii="Titillium" w:hAnsi="Titillium" w:cs="Times New Roman"/>
          <w:color w:val="auto"/>
          <w:spacing w:val="-4"/>
          <w:sz w:val="18"/>
          <w:szCs w:val="18"/>
        </w:rPr>
        <w:t>ENTE CONCEDENTE</w:t>
      </w:r>
      <w:bookmarkEnd w:id="102"/>
      <w:bookmarkEnd w:id="103"/>
      <w:r w:rsidRPr="00AC026D">
        <w:rPr>
          <w:rFonts w:ascii="Titillium" w:hAnsi="Titillium" w:cs="Times New Roman"/>
          <w:color w:val="auto"/>
          <w:spacing w:val="-4"/>
          <w:sz w:val="18"/>
          <w:szCs w:val="18"/>
        </w:rPr>
        <w:t xml:space="preserve"> </w:t>
      </w:r>
    </w:p>
    <w:p w14:paraId="7687F881" w14:textId="77777777" w:rsidR="00514BDA" w:rsidRPr="00AC026D" w:rsidRDefault="00514BDA" w:rsidP="00D21272">
      <w:pPr>
        <w:pStyle w:val="Default"/>
        <w:suppressAutoHyphens/>
        <w:spacing w:line="276" w:lineRule="auto"/>
        <w:jc w:val="both"/>
        <w:rPr>
          <w:rFonts w:ascii="Titillium" w:hAnsi="Titillium"/>
          <w:b/>
          <w:color w:val="auto"/>
          <w:sz w:val="18"/>
          <w:szCs w:val="18"/>
        </w:rPr>
      </w:pPr>
    </w:p>
    <w:p w14:paraId="15B7397A" w14:textId="2591EF7D" w:rsidR="00455B93" w:rsidRPr="00AC026D" w:rsidRDefault="00455B93" w:rsidP="00D21272">
      <w:pPr>
        <w:pStyle w:val="Default"/>
        <w:suppressAutoHyphens/>
        <w:spacing w:line="276" w:lineRule="auto"/>
        <w:jc w:val="both"/>
        <w:rPr>
          <w:rFonts w:ascii="Titillium" w:hAnsi="Titillium"/>
          <w:color w:val="auto"/>
          <w:sz w:val="18"/>
          <w:szCs w:val="18"/>
        </w:rPr>
      </w:pPr>
      <w:bookmarkStart w:id="104" w:name="_Toc117519748"/>
      <w:r w:rsidRPr="00AC026D">
        <w:rPr>
          <w:rFonts w:ascii="Titillium" w:hAnsi="Titillium"/>
          <w:color w:val="auto"/>
          <w:sz w:val="18"/>
          <w:szCs w:val="18"/>
        </w:rPr>
        <w:t xml:space="preserve">1. L’Operatore </w:t>
      </w:r>
      <w:r w:rsidR="009F44F3" w:rsidRPr="00AC026D">
        <w:rPr>
          <w:rFonts w:ascii="Titillium" w:hAnsi="Titillium"/>
          <w:color w:val="auto"/>
          <w:sz w:val="18"/>
          <w:szCs w:val="18"/>
        </w:rPr>
        <w:t>E</w:t>
      </w:r>
      <w:r w:rsidRPr="00AC026D">
        <w:rPr>
          <w:rFonts w:ascii="Titillium" w:hAnsi="Titillium"/>
          <w:color w:val="auto"/>
          <w:sz w:val="18"/>
          <w:szCs w:val="18"/>
        </w:rPr>
        <w:t xml:space="preserve">conomico, qualora </w:t>
      </w:r>
      <w:r w:rsidR="006F2444" w:rsidRPr="00AC026D">
        <w:rPr>
          <w:rFonts w:ascii="Titillium" w:hAnsi="Titillium"/>
          <w:color w:val="auto"/>
          <w:sz w:val="18"/>
          <w:szCs w:val="18"/>
        </w:rPr>
        <w:t>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sia responsabile di un grave inadempimento agli obblighi assunti ai sensi del </w:t>
      </w:r>
      <w:r w:rsidR="007F6328" w:rsidRPr="00AC026D">
        <w:rPr>
          <w:rFonts w:ascii="Titillium" w:hAnsi="Titillium"/>
          <w:color w:val="auto"/>
          <w:sz w:val="18"/>
          <w:szCs w:val="18"/>
        </w:rPr>
        <w:t xml:space="preserve">presente </w:t>
      </w:r>
      <w:r w:rsidRPr="00AC026D">
        <w:rPr>
          <w:rFonts w:ascii="Titillium" w:hAnsi="Titillium"/>
          <w:color w:val="auto"/>
          <w:sz w:val="18"/>
          <w:szCs w:val="18"/>
        </w:rPr>
        <w:t>Contratto</w:t>
      </w:r>
      <w:r w:rsidR="007F6328" w:rsidRPr="00AC026D">
        <w:rPr>
          <w:rFonts w:ascii="Titillium" w:hAnsi="Titillium"/>
          <w:color w:val="auto"/>
          <w:sz w:val="18"/>
          <w:szCs w:val="18"/>
        </w:rPr>
        <w:t xml:space="preserve">, </w:t>
      </w:r>
      <w:r w:rsidR="00B2420A" w:rsidRPr="00AC026D">
        <w:rPr>
          <w:rFonts w:ascii="Titillium" w:hAnsi="Titillium"/>
          <w:color w:val="auto"/>
          <w:sz w:val="18"/>
          <w:szCs w:val="18"/>
        </w:rPr>
        <w:t>e</w:t>
      </w:r>
      <w:r w:rsidRPr="00AC026D">
        <w:rPr>
          <w:rFonts w:ascii="Titillium" w:hAnsi="Titillium"/>
          <w:color w:val="auto"/>
          <w:sz w:val="18"/>
          <w:szCs w:val="18"/>
        </w:rPr>
        <w:t xml:space="preserve"> tale da rendere impossibile la prosecuzione dello stesso, previa diffida ad adempiere ai sensi dell’articolo 1454 del </w:t>
      </w:r>
      <w:r w:rsidR="009F44F3" w:rsidRPr="00AC026D">
        <w:rPr>
          <w:rFonts w:ascii="Titillium" w:hAnsi="Titillium"/>
          <w:color w:val="auto"/>
          <w:sz w:val="18"/>
          <w:szCs w:val="18"/>
        </w:rPr>
        <w:t>C</w:t>
      </w:r>
      <w:r w:rsidRPr="00AC026D">
        <w:rPr>
          <w:rFonts w:ascii="Titillium" w:hAnsi="Titillium"/>
          <w:color w:val="auto"/>
          <w:sz w:val="18"/>
          <w:szCs w:val="18"/>
        </w:rPr>
        <w:t xml:space="preserve">odice </w:t>
      </w:r>
      <w:r w:rsidR="00BA5A7E" w:rsidRPr="00AC026D">
        <w:rPr>
          <w:rFonts w:ascii="Titillium" w:hAnsi="Titillium"/>
          <w:color w:val="auto"/>
          <w:sz w:val="18"/>
          <w:szCs w:val="18"/>
        </w:rPr>
        <w:t>C</w:t>
      </w:r>
      <w:r w:rsidRPr="00AC026D">
        <w:rPr>
          <w:rFonts w:ascii="Titillium" w:hAnsi="Titillium"/>
          <w:color w:val="auto"/>
          <w:sz w:val="18"/>
          <w:szCs w:val="18"/>
        </w:rPr>
        <w:t>ivile</w:t>
      </w:r>
      <w:r w:rsidR="006178E5" w:rsidRPr="00AC026D">
        <w:rPr>
          <w:rFonts w:ascii="Titillium" w:hAnsi="Titillium"/>
          <w:color w:val="auto"/>
          <w:sz w:val="18"/>
          <w:szCs w:val="18"/>
        </w:rPr>
        <w:t>, al fine di consentire all’Ente Concedente di rimediare all’obbligazione inadempiuta,</w:t>
      </w:r>
      <w:r w:rsidRPr="00AC026D">
        <w:rPr>
          <w:rFonts w:ascii="Titillium" w:hAnsi="Titillium"/>
          <w:color w:val="auto"/>
          <w:sz w:val="18"/>
          <w:szCs w:val="18"/>
        </w:rPr>
        <w:t xml:space="preserve"> e decorso inutilmente il termine in ess</w:t>
      </w:r>
      <w:r w:rsidR="00BA5A7E" w:rsidRPr="00AC026D">
        <w:rPr>
          <w:rFonts w:ascii="Titillium" w:hAnsi="Titillium"/>
          <w:color w:val="auto"/>
          <w:sz w:val="18"/>
          <w:szCs w:val="18"/>
        </w:rPr>
        <w:t>a</w:t>
      </w:r>
      <w:r w:rsidRPr="00AC026D">
        <w:rPr>
          <w:rFonts w:ascii="Titillium" w:hAnsi="Titillium"/>
          <w:color w:val="auto"/>
          <w:sz w:val="18"/>
          <w:szCs w:val="18"/>
        </w:rPr>
        <w:t xml:space="preserve"> fissato</w:t>
      </w:r>
      <w:r w:rsidR="008B29A7" w:rsidRPr="00AC026D">
        <w:rPr>
          <w:rFonts w:ascii="Titillium" w:hAnsi="Titillium"/>
          <w:color w:val="auto"/>
          <w:sz w:val="18"/>
          <w:szCs w:val="18"/>
        </w:rPr>
        <w:t xml:space="preserve"> </w:t>
      </w:r>
      <w:r w:rsidR="00F761C3" w:rsidRPr="00AC026D">
        <w:rPr>
          <w:rFonts w:ascii="Titillium" w:hAnsi="Titillium"/>
          <w:i/>
          <w:iCs/>
          <w:color w:val="auto"/>
          <w:sz w:val="18"/>
          <w:szCs w:val="18"/>
        </w:rPr>
        <w:t>(…)</w:t>
      </w:r>
      <w:r w:rsidR="006413EC" w:rsidRPr="00AC026D">
        <w:rPr>
          <w:rFonts w:ascii="Titillium" w:hAnsi="Titillium"/>
          <w:i/>
          <w:iCs/>
          <w:color w:val="auto"/>
          <w:sz w:val="18"/>
          <w:szCs w:val="18"/>
        </w:rPr>
        <w:t xml:space="preserve"> </w:t>
      </w:r>
      <w:r w:rsidR="008B29A7" w:rsidRPr="00AC026D">
        <w:rPr>
          <w:rFonts w:ascii="Titillium" w:hAnsi="Titillium"/>
          <w:i/>
          <w:iCs/>
          <w:color w:val="auto"/>
          <w:sz w:val="18"/>
          <w:szCs w:val="18"/>
        </w:rPr>
        <w:t>(</w:t>
      </w:r>
      <w:r w:rsidRPr="00AC026D">
        <w:rPr>
          <w:rFonts w:ascii="Titillium" w:hAnsi="Titillium"/>
          <w:i/>
          <w:iCs/>
          <w:color w:val="auto"/>
          <w:sz w:val="18"/>
          <w:szCs w:val="18"/>
        </w:rPr>
        <w:t xml:space="preserve">comunque non </w:t>
      </w:r>
      <w:r w:rsidR="00C3331B" w:rsidRPr="00AC026D">
        <w:rPr>
          <w:rFonts w:ascii="Titillium" w:hAnsi="Titillium"/>
          <w:i/>
          <w:iCs/>
          <w:color w:val="auto"/>
          <w:sz w:val="18"/>
          <w:szCs w:val="18"/>
        </w:rPr>
        <w:t xml:space="preserve">inferiore </w:t>
      </w:r>
      <w:r w:rsidRPr="00AC026D">
        <w:rPr>
          <w:rFonts w:ascii="Titillium" w:hAnsi="Titillium"/>
          <w:i/>
          <w:iCs/>
          <w:color w:val="auto"/>
          <w:sz w:val="18"/>
          <w:szCs w:val="18"/>
        </w:rPr>
        <w:t xml:space="preserve">a </w:t>
      </w:r>
      <w:r w:rsidR="007A44D5" w:rsidRPr="00AC026D">
        <w:rPr>
          <w:rFonts w:ascii="Titillium" w:hAnsi="Titillium"/>
          <w:i/>
          <w:iCs/>
          <w:color w:val="auto"/>
          <w:sz w:val="18"/>
          <w:szCs w:val="18"/>
        </w:rPr>
        <w:t>60</w:t>
      </w:r>
      <w:r w:rsidR="001E0111" w:rsidRPr="00AC026D">
        <w:rPr>
          <w:rFonts w:ascii="Titillium" w:hAnsi="Titillium"/>
          <w:i/>
          <w:iCs/>
          <w:color w:val="auto"/>
          <w:sz w:val="18"/>
          <w:szCs w:val="18"/>
        </w:rPr>
        <w:t xml:space="preserve"> </w:t>
      </w:r>
      <w:r w:rsidRPr="00AC026D">
        <w:rPr>
          <w:rFonts w:ascii="Titillium" w:hAnsi="Titillium"/>
          <w:i/>
          <w:iCs/>
          <w:color w:val="auto"/>
          <w:sz w:val="18"/>
          <w:szCs w:val="18"/>
        </w:rPr>
        <w:lastRenderedPageBreak/>
        <w:t>giorni</w:t>
      </w:r>
      <w:r w:rsidR="001E0111" w:rsidRPr="00AC026D">
        <w:rPr>
          <w:rFonts w:ascii="Titillium" w:hAnsi="Titillium"/>
          <w:i/>
          <w:iCs/>
          <w:color w:val="auto"/>
          <w:sz w:val="18"/>
          <w:szCs w:val="18"/>
        </w:rPr>
        <w:t>)</w:t>
      </w:r>
      <w:r w:rsidR="006178E5" w:rsidRPr="00AC026D">
        <w:rPr>
          <w:rFonts w:ascii="Titillium" w:hAnsi="Titillium"/>
          <w:color w:val="auto"/>
          <w:sz w:val="18"/>
          <w:szCs w:val="18"/>
        </w:rPr>
        <w:t>,</w:t>
      </w:r>
      <w:r w:rsidRPr="00AC026D">
        <w:rPr>
          <w:rFonts w:ascii="Titillium" w:hAnsi="Titillium"/>
          <w:color w:val="auto"/>
          <w:sz w:val="18"/>
          <w:szCs w:val="18"/>
        </w:rPr>
        <w:t xml:space="preserve"> p</w:t>
      </w:r>
      <w:r w:rsidR="00A710E5" w:rsidRPr="00AC026D">
        <w:rPr>
          <w:rFonts w:ascii="Titillium" w:hAnsi="Titillium"/>
          <w:color w:val="auto"/>
          <w:sz w:val="18"/>
          <w:szCs w:val="18"/>
        </w:rPr>
        <w:t>uò</w:t>
      </w:r>
      <w:r w:rsidRPr="00AC026D">
        <w:rPr>
          <w:rFonts w:ascii="Titillium" w:hAnsi="Titillium"/>
          <w:color w:val="auto"/>
          <w:sz w:val="18"/>
          <w:szCs w:val="18"/>
        </w:rPr>
        <w:t xml:space="preserve"> avvalersi della facoltà di promuovere la risoluzione del </w:t>
      </w:r>
      <w:r w:rsidR="001D210E" w:rsidRPr="00AC026D">
        <w:rPr>
          <w:rFonts w:ascii="Titillium" w:hAnsi="Titillium"/>
          <w:color w:val="auto"/>
          <w:sz w:val="18"/>
          <w:szCs w:val="18"/>
        </w:rPr>
        <w:t xml:space="preserve">presente </w:t>
      </w:r>
      <w:r w:rsidRPr="00AC026D">
        <w:rPr>
          <w:rFonts w:ascii="Titillium" w:hAnsi="Titillium"/>
          <w:color w:val="auto"/>
          <w:sz w:val="18"/>
          <w:szCs w:val="18"/>
        </w:rPr>
        <w:t xml:space="preserve">Contratto. La </w:t>
      </w:r>
      <w:r w:rsidR="00B46FC0" w:rsidRPr="00AC026D">
        <w:rPr>
          <w:rFonts w:ascii="Titillium" w:hAnsi="Titillium"/>
          <w:color w:val="auto"/>
          <w:sz w:val="18"/>
          <w:szCs w:val="18"/>
        </w:rPr>
        <w:t xml:space="preserve">richiamata </w:t>
      </w:r>
      <w:r w:rsidRPr="00AC026D">
        <w:rPr>
          <w:rFonts w:ascii="Titillium" w:hAnsi="Titillium"/>
          <w:color w:val="auto"/>
          <w:sz w:val="18"/>
          <w:szCs w:val="18"/>
        </w:rPr>
        <w:t xml:space="preserve">diffida </w:t>
      </w:r>
      <w:proofErr w:type="gramStart"/>
      <w:r w:rsidR="001D210E" w:rsidRPr="00AC026D">
        <w:rPr>
          <w:rFonts w:ascii="Titillium" w:hAnsi="Titillium"/>
          <w:color w:val="auto"/>
          <w:sz w:val="18"/>
          <w:szCs w:val="18"/>
        </w:rPr>
        <w:t>ad</w:t>
      </w:r>
      <w:proofErr w:type="gramEnd"/>
      <w:r w:rsidRPr="00AC026D">
        <w:rPr>
          <w:rFonts w:ascii="Titillium" w:hAnsi="Titillium"/>
          <w:color w:val="auto"/>
          <w:sz w:val="18"/>
          <w:szCs w:val="18"/>
        </w:rPr>
        <w:t xml:space="preserve"> adempiere deve essere comunicata </w:t>
      </w:r>
      <w:r w:rsidRPr="00AC026D">
        <w:rPr>
          <w:rFonts w:ascii="Titillium" w:hAnsi="Titillium"/>
          <w:strike/>
          <w:color w:val="auto"/>
          <w:sz w:val="18"/>
          <w:szCs w:val="18"/>
        </w:rPr>
        <w:t>a</w:t>
      </w:r>
      <w:r w:rsidRPr="00AC026D">
        <w:rPr>
          <w:rFonts w:ascii="Titillium" w:hAnsi="Titillium"/>
          <w:color w:val="auto"/>
          <w:sz w:val="18"/>
          <w:szCs w:val="18"/>
        </w:rPr>
        <w:t xml:space="preserve"> all’indirizzo di posta elettronica certificata </w:t>
      </w:r>
      <w:r w:rsidR="00312421" w:rsidRPr="00AC026D">
        <w:rPr>
          <w:rFonts w:ascii="Titillium" w:hAnsi="Titillium"/>
          <w:i/>
          <w:iCs/>
          <w:color w:val="auto"/>
          <w:sz w:val="18"/>
          <w:szCs w:val="18"/>
        </w:rPr>
        <w:t>(...)</w:t>
      </w:r>
      <w:r w:rsidRPr="00AC026D">
        <w:rPr>
          <w:rFonts w:ascii="Titillium" w:hAnsi="Titillium"/>
          <w:color w:val="auto"/>
          <w:sz w:val="18"/>
          <w:szCs w:val="18"/>
        </w:rPr>
        <w:t xml:space="preserve"> dell’</w:t>
      </w:r>
      <w:r w:rsidR="3C5E589A" w:rsidRPr="00AC026D">
        <w:rPr>
          <w:rFonts w:ascii="Titillium" w:hAnsi="Titillium"/>
          <w:color w:val="auto"/>
          <w:sz w:val="18"/>
          <w:szCs w:val="18"/>
        </w:rPr>
        <w:t>Ente Concedente</w:t>
      </w:r>
      <w:r w:rsidR="00B46FC0" w:rsidRPr="00AC026D">
        <w:rPr>
          <w:rFonts w:ascii="Titillium" w:hAnsi="Titillium"/>
          <w:color w:val="auto"/>
          <w:sz w:val="18"/>
          <w:szCs w:val="18"/>
        </w:rPr>
        <w:t xml:space="preserve">, nonché </w:t>
      </w:r>
      <w:r w:rsidR="00C5116B" w:rsidRPr="00AC026D">
        <w:rPr>
          <w:rFonts w:ascii="Titillium" w:hAnsi="Titillium"/>
          <w:color w:val="auto"/>
          <w:sz w:val="18"/>
          <w:szCs w:val="18"/>
        </w:rPr>
        <w:t>p</w:t>
      </w:r>
      <w:r w:rsidRPr="00AC026D">
        <w:rPr>
          <w:rFonts w:ascii="Titillium" w:hAnsi="Titillium"/>
          <w:color w:val="auto"/>
          <w:sz w:val="18"/>
          <w:szCs w:val="18"/>
        </w:rPr>
        <w:t>er conoscenza a</w:t>
      </w:r>
      <w:r w:rsidR="000245CE" w:rsidRPr="00AC026D">
        <w:rPr>
          <w:rFonts w:ascii="Titillium" w:hAnsi="Titillium"/>
          <w:color w:val="auto"/>
          <w:sz w:val="18"/>
          <w:szCs w:val="18"/>
        </w:rPr>
        <w:t xml:space="preserve">i soggetti </w:t>
      </w:r>
      <w:r w:rsidRPr="00AC026D">
        <w:rPr>
          <w:rFonts w:ascii="Titillium" w:hAnsi="Titillium"/>
          <w:color w:val="auto"/>
          <w:sz w:val="18"/>
          <w:szCs w:val="18"/>
        </w:rPr>
        <w:t>Finanziatori</w:t>
      </w:r>
      <w:r w:rsidR="00C5116B" w:rsidRPr="00AC026D">
        <w:rPr>
          <w:rFonts w:ascii="Titillium" w:hAnsi="Titillium"/>
          <w:color w:val="auto"/>
          <w:sz w:val="18"/>
          <w:szCs w:val="18"/>
        </w:rPr>
        <w:t>,</w:t>
      </w:r>
      <w:r w:rsidRPr="00AC026D">
        <w:rPr>
          <w:rFonts w:ascii="Titillium" w:hAnsi="Titillium"/>
          <w:color w:val="auto"/>
          <w:sz w:val="18"/>
          <w:szCs w:val="18"/>
        </w:rPr>
        <w:t xml:space="preserve"> e deve </w:t>
      </w:r>
      <w:r w:rsidRPr="00AC026D">
        <w:rPr>
          <w:rFonts w:ascii="Titillium" w:hAnsi="Titillium"/>
          <w:color w:val="000000" w:themeColor="text1"/>
          <w:sz w:val="18"/>
          <w:szCs w:val="18"/>
        </w:rPr>
        <w:t>contenere l’</w:t>
      </w:r>
      <w:r w:rsidR="004E49E0" w:rsidRPr="00AC026D">
        <w:rPr>
          <w:rFonts w:ascii="Titillium" w:hAnsi="Titillium"/>
          <w:color w:val="000000" w:themeColor="text1"/>
          <w:sz w:val="18"/>
          <w:szCs w:val="18"/>
        </w:rPr>
        <w:t xml:space="preserve">esaustiva </w:t>
      </w:r>
      <w:r w:rsidR="002003E4" w:rsidRPr="00AC026D">
        <w:rPr>
          <w:rFonts w:ascii="Titillium" w:hAnsi="Titillium"/>
          <w:color w:val="000000" w:themeColor="text1"/>
          <w:sz w:val="18"/>
          <w:szCs w:val="18"/>
        </w:rPr>
        <w:t>specificazione dell’</w:t>
      </w:r>
      <w:r w:rsidRPr="00AC026D">
        <w:rPr>
          <w:rFonts w:ascii="Titillium" w:hAnsi="Titillium"/>
          <w:color w:val="000000" w:themeColor="text1"/>
          <w:sz w:val="18"/>
          <w:szCs w:val="18"/>
        </w:rPr>
        <w:t>inadempimento contestato</w:t>
      </w:r>
      <w:r w:rsidR="00285A1B" w:rsidRPr="00AC026D">
        <w:rPr>
          <w:rFonts w:ascii="Titillium" w:hAnsi="Titillium"/>
          <w:color w:val="000000" w:themeColor="text1"/>
          <w:sz w:val="18"/>
          <w:szCs w:val="18"/>
        </w:rPr>
        <w:t xml:space="preserve">, </w:t>
      </w:r>
      <w:r w:rsidR="00D11FE3" w:rsidRPr="00AC026D">
        <w:rPr>
          <w:rFonts w:ascii="Titillium" w:hAnsi="Titillium"/>
          <w:color w:val="000000" w:themeColor="text1"/>
          <w:sz w:val="18"/>
          <w:szCs w:val="18"/>
        </w:rPr>
        <w:t xml:space="preserve">e delle </w:t>
      </w:r>
      <w:r w:rsidRPr="00AC026D">
        <w:rPr>
          <w:rFonts w:ascii="Titillium" w:hAnsi="Titillium"/>
          <w:color w:val="000000" w:themeColor="text1"/>
          <w:sz w:val="18"/>
          <w:szCs w:val="18"/>
        </w:rPr>
        <w:t xml:space="preserve">relative conseguenze giuridiche ed economiche </w:t>
      </w:r>
      <w:r w:rsidR="00D11FE3" w:rsidRPr="00AC026D">
        <w:rPr>
          <w:rFonts w:ascii="Titillium" w:hAnsi="Titillium"/>
          <w:color w:val="000000" w:themeColor="text1"/>
          <w:sz w:val="18"/>
          <w:szCs w:val="18"/>
        </w:rPr>
        <w:t xml:space="preserve">in ordine </w:t>
      </w:r>
      <w:r w:rsidR="00D11FE3" w:rsidRPr="00AC026D">
        <w:rPr>
          <w:rFonts w:ascii="Titillium" w:hAnsi="Titillium"/>
          <w:color w:val="auto"/>
          <w:sz w:val="18"/>
          <w:szCs w:val="18"/>
        </w:rPr>
        <w:t>al rapporto contrattuale</w:t>
      </w:r>
      <w:r w:rsidRPr="00AC026D">
        <w:rPr>
          <w:rFonts w:ascii="Titillium" w:hAnsi="Titillium"/>
          <w:color w:val="auto"/>
          <w:sz w:val="18"/>
          <w:szCs w:val="18"/>
        </w:rPr>
        <w:t xml:space="preserve"> </w:t>
      </w:r>
      <w:r w:rsidR="004C0E13" w:rsidRPr="00AC026D">
        <w:rPr>
          <w:rFonts w:ascii="Titillium" w:hAnsi="Titillium"/>
          <w:color w:val="auto"/>
          <w:sz w:val="18"/>
          <w:szCs w:val="18"/>
        </w:rPr>
        <w:t xml:space="preserve">riferite </w:t>
      </w:r>
      <w:r w:rsidRPr="00AC026D">
        <w:rPr>
          <w:rFonts w:ascii="Titillium" w:hAnsi="Titillium"/>
          <w:color w:val="auto"/>
          <w:sz w:val="18"/>
          <w:szCs w:val="18"/>
        </w:rPr>
        <w:t>alla data di invio della diffida stessa.</w:t>
      </w:r>
    </w:p>
    <w:p w14:paraId="3124CC39" w14:textId="77777777" w:rsidR="00455B93" w:rsidRPr="00AC026D" w:rsidRDefault="00455B93" w:rsidP="00D21272">
      <w:pPr>
        <w:pStyle w:val="Default"/>
        <w:suppressAutoHyphens/>
        <w:spacing w:line="276" w:lineRule="auto"/>
        <w:jc w:val="both"/>
        <w:rPr>
          <w:rFonts w:ascii="Titillium" w:hAnsi="Titillium"/>
          <w:color w:val="auto"/>
          <w:sz w:val="18"/>
          <w:szCs w:val="18"/>
        </w:rPr>
      </w:pPr>
    </w:p>
    <w:p w14:paraId="6BBB6472" w14:textId="4AA146D5" w:rsidR="00455B93" w:rsidRPr="00AC026D" w:rsidRDefault="00455B93"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2. Ai sensi del comma 1, integrano ipotesi di grave inadempimento </w:t>
      </w:r>
      <w:r w:rsidR="00803224" w:rsidRPr="00AC026D">
        <w:rPr>
          <w:rFonts w:ascii="Titillium" w:hAnsi="Titillium"/>
          <w:color w:val="auto"/>
          <w:sz w:val="18"/>
          <w:szCs w:val="18"/>
        </w:rPr>
        <w:t>dell’Ente Con</w:t>
      </w:r>
      <w:r w:rsidR="00983ACD" w:rsidRPr="00AC026D">
        <w:rPr>
          <w:rFonts w:ascii="Titillium" w:hAnsi="Titillium"/>
          <w:color w:val="auto"/>
          <w:sz w:val="18"/>
          <w:szCs w:val="18"/>
        </w:rPr>
        <w:t xml:space="preserve">cedente </w:t>
      </w:r>
      <w:r w:rsidRPr="00AC026D">
        <w:rPr>
          <w:rFonts w:ascii="Titillium" w:hAnsi="Titillium"/>
          <w:color w:val="auto"/>
          <w:sz w:val="18"/>
          <w:szCs w:val="18"/>
        </w:rPr>
        <w:t>i seguenti eventi:</w:t>
      </w:r>
    </w:p>
    <w:p w14:paraId="0F095D08" w14:textId="77EACDA8" w:rsidR="00455B93" w:rsidRPr="00AC026D" w:rsidRDefault="00455B93" w:rsidP="000D3374">
      <w:pPr>
        <w:pStyle w:val="Default"/>
        <w:numPr>
          <w:ilvl w:val="0"/>
          <w:numId w:val="29"/>
        </w:numPr>
        <w:suppressAutoHyphens/>
        <w:spacing w:line="276" w:lineRule="auto"/>
        <w:ind w:left="567" w:hanging="284"/>
        <w:jc w:val="both"/>
        <w:rPr>
          <w:rFonts w:ascii="Titillium" w:hAnsi="Titillium"/>
          <w:color w:val="auto"/>
          <w:sz w:val="18"/>
          <w:szCs w:val="18"/>
        </w:rPr>
      </w:pPr>
      <w:bookmarkStart w:id="105" w:name="_Hlk128154650"/>
      <w:r w:rsidRPr="00AC026D">
        <w:rPr>
          <w:rFonts w:ascii="Titillium" w:hAnsi="Titillium"/>
          <w:color w:val="auto"/>
          <w:sz w:val="18"/>
          <w:szCs w:val="18"/>
        </w:rPr>
        <w:t xml:space="preserve">mancata </w:t>
      </w:r>
      <w:r w:rsidR="000F1944" w:rsidRPr="00AC026D">
        <w:rPr>
          <w:rFonts w:ascii="Titillium" w:hAnsi="Titillium"/>
          <w:color w:val="auto"/>
          <w:sz w:val="18"/>
          <w:szCs w:val="18"/>
        </w:rPr>
        <w:t xml:space="preserve">o ritardata </w:t>
      </w:r>
      <w:r w:rsidRPr="00AC026D">
        <w:rPr>
          <w:rFonts w:ascii="Titillium" w:hAnsi="Titillium"/>
          <w:color w:val="auto"/>
          <w:sz w:val="18"/>
          <w:szCs w:val="18"/>
        </w:rPr>
        <w:t>consegna degli edifici senza giustificato motivo</w:t>
      </w:r>
      <w:r w:rsidR="0056409D" w:rsidRPr="00AC026D">
        <w:rPr>
          <w:rFonts w:ascii="Titillium" w:hAnsi="Titillium"/>
          <w:color w:val="auto"/>
          <w:sz w:val="18"/>
          <w:szCs w:val="18"/>
        </w:rPr>
        <w:t>,</w:t>
      </w:r>
      <w:r w:rsidR="00291904" w:rsidRPr="00AC026D">
        <w:rPr>
          <w:rFonts w:ascii="Titillium" w:hAnsi="Titillium"/>
          <w:color w:val="auto"/>
          <w:sz w:val="18"/>
          <w:szCs w:val="18"/>
        </w:rPr>
        <w:t xml:space="preserve"> oltre il</w:t>
      </w:r>
      <w:r w:rsidR="007B0BAA" w:rsidRPr="00AC026D">
        <w:rPr>
          <w:rFonts w:ascii="Titillium" w:hAnsi="Titillium"/>
          <w:color w:val="auto"/>
          <w:sz w:val="18"/>
          <w:szCs w:val="18"/>
        </w:rPr>
        <w:t xml:space="preserve"> giorno</w:t>
      </w:r>
      <w:r w:rsidR="00291904" w:rsidRPr="00AC026D">
        <w:rPr>
          <w:rFonts w:ascii="Titillium" w:hAnsi="Titillium"/>
          <w:color w:val="auto"/>
          <w:sz w:val="18"/>
          <w:szCs w:val="18"/>
        </w:rPr>
        <w:t xml:space="preserve"> </w:t>
      </w:r>
      <w:r w:rsidR="006413EC" w:rsidRPr="00AC026D">
        <w:rPr>
          <w:rFonts w:ascii="Titillium" w:hAnsi="Titillium"/>
          <w:i/>
          <w:iCs/>
          <w:color w:val="auto"/>
          <w:sz w:val="18"/>
          <w:szCs w:val="18"/>
        </w:rPr>
        <w:t>(…) (specificare</w:t>
      </w:r>
      <w:r w:rsidR="00BC4826" w:rsidRPr="00AC026D">
        <w:rPr>
          <w:rFonts w:ascii="Titillium" w:hAnsi="Titillium"/>
          <w:i/>
          <w:iCs/>
          <w:color w:val="auto"/>
          <w:sz w:val="18"/>
          <w:szCs w:val="18"/>
        </w:rPr>
        <w:t>)</w:t>
      </w:r>
      <w:r w:rsidRPr="00AC026D">
        <w:rPr>
          <w:rFonts w:ascii="Titillium" w:hAnsi="Titillium"/>
          <w:color w:val="auto"/>
          <w:sz w:val="18"/>
          <w:szCs w:val="18"/>
        </w:rPr>
        <w:t>;</w:t>
      </w:r>
    </w:p>
    <w:p w14:paraId="7542B9DE" w14:textId="14A373C5" w:rsidR="00455B93" w:rsidRPr="00AC026D" w:rsidRDefault="00455B93" w:rsidP="000D3374">
      <w:pPr>
        <w:pStyle w:val="Default"/>
        <w:numPr>
          <w:ilvl w:val="0"/>
          <w:numId w:val="29"/>
        </w:numPr>
        <w:suppressAutoHyphens/>
        <w:spacing w:line="276" w:lineRule="auto"/>
        <w:ind w:left="567" w:hanging="284"/>
        <w:jc w:val="both"/>
        <w:rPr>
          <w:rFonts w:ascii="Titillium" w:hAnsi="Titillium"/>
          <w:color w:val="auto"/>
          <w:sz w:val="18"/>
          <w:szCs w:val="18"/>
        </w:rPr>
      </w:pPr>
      <w:r w:rsidRPr="00AC026D">
        <w:rPr>
          <w:rFonts w:ascii="Titillium" w:hAnsi="Titillium"/>
          <w:color w:val="auto"/>
          <w:sz w:val="18"/>
          <w:szCs w:val="18"/>
        </w:rPr>
        <w:t xml:space="preserve">interferenze non giustificabili con le operazioni dell’Operatore </w:t>
      </w:r>
      <w:r w:rsidR="009F44F3" w:rsidRPr="00AC026D">
        <w:rPr>
          <w:rFonts w:ascii="Titillium" w:hAnsi="Titillium"/>
          <w:color w:val="auto"/>
          <w:sz w:val="18"/>
          <w:szCs w:val="18"/>
        </w:rPr>
        <w:t>E</w:t>
      </w:r>
      <w:r w:rsidRPr="00AC026D">
        <w:rPr>
          <w:rFonts w:ascii="Titillium" w:hAnsi="Titillium"/>
          <w:color w:val="auto"/>
          <w:sz w:val="18"/>
          <w:szCs w:val="18"/>
        </w:rPr>
        <w:t xml:space="preserve">conomico, che diano luogo a un grave ritardo nell’esecuzione dei lavori o nella fornitura del servizio </w:t>
      </w:r>
      <w:r w:rsidR="00C31AE9" w:rsidRPr="00AC026D">
        <w:rPr>
          <w:rFonts w:ascii="Titillium" w:hAnsi="Titillium"/>
          <w:color w:val="auto"/>
          <w:sz w:val="18"/>
          <w:szCs w:val="18"/>
        </w:rPr>
        <w:t xml:space="preserve">per </w:t>
      </w:r>
      <w:r w:rsidR="00315763" w:rsidRPr="00AC026D">
        <w:rPr>
          <w:rFonts w:ascii="Titillium" w:hAnsi="Titillium"/>
          <w:color w:val="auto"/>
          <w:sz w:val="18"/>
          <w:szCs w:val="18"/>
        </w:rPr>
        <w:t xml:space="preserve">una </w:t>
      </w:r>
      <w:r w:rsidRPr="00AC026D">
        <w:rPr>
          <w:rFonts w:ascii="Titillium" w:hAnsi="Titillium"/>
          <w:color w:val="auto"/>
          <w:sz w:val="18"/>
          <w:szCs w:val="18"/>
        </w:rPr>
        <w:t xml:space="preserve">durata superiore a </w:t>
      </w:r>
      <w:r w:rsidR="00273B92" w:rsidRPr="00AC026D">
        <w:rPr>
          <w:rFonts w:ascii="Titillium" w:hAnsi="Titillium"/>
          <w:i/>
          <w:iCs/>
          <w:color w:val="auto"/>
          <w:sz w:val="18"/>
          <w:szCs w:val="18"/>
        </w:rPr>
        <w:t xml:space="preserve">(…) </w:t>
      </w:r>
      <w:r w:rsidRPr="00AC026D">
        <w:rPr>
          <w:rFonts w:ascii="Titillium" w:hAnsi="Titillium"/>
          <w:color w:val="auto"/>
          <w:sz w:val="18"/>
          <w:szCs w:val="18"/>
        </w:rPr>
        <w:t>giorni consecutivi;</w:t>
      </w:r>
    </w:p>
    <w:p w14:paraId="1BE1822C" w14:textId="34E637C8" w:rsidR="00455B93" w:rsidRPr="00AC026D" w:rsidRDefault="00455B93" w:rsidP="000D3374">
      <w:pPr>
        <w:pStyle w:val="Default"/>
        <w:numPr>
          <w:ilvl w:val="0"/>
          <w:numId w:val="29"/>
        </w:numPr>
        <w:suppressAutoHyphens/>
        <w:spacing w:line="276" w:lineRule="auto"/>
        <w:ind w:left="567" w:hanging="284"/>
        <w:jc w:val="both"/>
        <w:rPr>
          <w:rFonts w:ascii="Titillium" w:hAnsi="Titillium"/>
          <w:color w:val="000000" w:themeColor="text1"/>
          <w:sz w:val="18"/>
          <w:szCs w:val="18"/>
        </w:rPr>
      </w:pPr>
      <w:r w:rsidRPr="00AC026D">
        <w:rPr>
          <w:rFonts w:ascii="Titillium" w:hAnsi="Titillium"/>
          <w:color w:val="000000" w:themeColor="text1"/>
          <w:sz w:val="18"/>
          <w:szCs w:val="18"/>
        </w:rPr>
        <w:t>inesattezze dei dati di base forniti dall’</w:t>
      </w:r>
      <w:r w:rsidR="3C5E589A" w:rsidRPr="00AC026D">
        <w:rPr>
          <w:rFonts w:ascii="Titillium" w:hAnsi="Titillium"/>
          <w:color w:val="000000" w:themeColor="text1"/>
          <w:sz w:val="18"/>
          <w:szCs w:val="18"/>
        </w:rPr>
        <w:t>Ente Concedente</w:t>
      </w:r>
      <w:r w:rsidRPr="00AC026D">
        <w:rPr>
          <w:rFonts w:ascii="Titillium" w:hAnsi="Titillium"/>
          <w:color w:val="000000" w:themeColor="text1"/>
          <w:sz w:val="18"/>
          <w:szCs w:val="18"/>
        </w:rPr>
        <w:t>, laddove l’inesattezza sia di entità grave e non giustificabile o scusabile;</w:t>
      </w:r>
    </w:p>
    <w:p w14:paraId="0944D84D" w14:textId="67282851" w:rsidR="00575CA5" w:rsidRPr="00AC026D" w:rsidRDefault="0080216D" w:rsidP="000D3374">
      <w:pPr>
        <w:pStyle w:val="Default"/>
        <w:numPr>
          <w:ilvl w:val="0"/>
          <w:numId w:val="29"/>
        </w:numPr>
        <w:suppressAutoHyphens/>
        <w:spacing w:line="276" w:lineRule="auto"/>
        <w:ind w:left="567" w:hanging="284"/>
        <w:jc w:val="both"/>
        <w:rPr>
          <w:rFonts w:ascii="Titillium" w:hAnsi="Titillium"/>
          <w:color w:val="000000" w:themeColor="text1"/>
          <w:sz w:val="18"/>
          <w:szCs w:val="18"/>
        </w:rPr>
      </w:pPr>
      <w:r w:rsidRPr="00AC026D">
        <w:rPr>
          <w:rFonts w:ascii="Titillium" w:hAnsi="Titillium"/>
          <w:color w:val="000000" w:themeColor="text1"/>
          <w:sz w:val="18"/>
          <w:szCs w:val="18"/>
        </w:rPr>
        <w:t>mancata corresponsione totale del Contributo Pubblico d</w:t>
      </w:r>
      <w:r w:rsidR="00575CA5" w:rsidRPr="00AC026D">
        <w:rPr>
          <w:rFonts w:ascii="Titillium" w:hAnsi="Titillium"/>
          <w:color w:val="000000" w:themeColor="text1"/>
          <w:sz w:val="18"/>
          <w:szCs w:val="18"/>
        </w:rPr>
        <w:t xml:space="preserve">ecorso un anno dall’approvazione del Certificato di Collaudo </w:t>
      </w:r>
      <w:r w:rsidRPr="00AC026D">
        <w:rPr>
          <w:rFonts w:ascii="Titillium" w:hAnsi="Titillium"/>
          <w:color w:val="000000" w:themeColor="text1"/>
          <w:sz w:val="18"/>
          <w:szCs w:val="18"/>
        </w:rPr>
        <w:t xml:space="preserve">delle Opere </w:t>
      </w:r>
      <w:r w:rsidR="00575CA5" w:rsidRPr="00AC026D">
        <w:rPr>
          <w:rFonts w:ascii="Titillium" w:hAnsi="Titillium"/>
          <w:color w:val="000000" w:themeColor="text1"/>
          <w:sz w:val="18"/>
          <w:szCs w:val="18"/>
        </w:rPr>
        <w:t>con esito positivo</w:t>
      </w:r>
      <w:r w:rsidRPr="00AC026D">
        <w:rPr>
          <w:rFonts w:ascii="Titillium" w:hAnsi="Titillium"/>
          <w:color w:val="000000" w:themeColor="text1"/>
          <w:sz w:val="18"/>
          <w:szCs w:val="18"/>
        </w:rPr>
        <w:t>;</w:t>
      </w:r>
    </w:p>
    <w:p w14:paraId="354B83AA" w14:textId="2429F033" w:rsidR="00455B93" w:rsidRPr="00AC026D" w:rsidRDefault="00FF072C" w:rsidP="000D3374">
      <w:pPr>
        <w:pStyle w:val="Default"/>
        <w:numPr>
          <w:ilvl w:val="0"/>
          <w:numId w:val="29"/>
        </w:numPr>
        <w:suppressAutoHyphens/>
        <w:spacing w:line="276" w:lineRule="auto"/>
        <w:ind w:left="567" w:hanging="284"/>
        <w:jc w:val="both"/>
        <w:rPr>
          <w:rFonts w:ascii="Titillium" w:hAnsi="Titillium"/>
          <w:color w:val="auto"/>
          <w:sz w:val="18"/>
          <w:szCs w:val="18"/>
        </w:rPr>
      </w:pPr>
      <w:r w:rsidRPr="00AC026D">
        <w:rPr>
          <w:rFonts w:ascii="Titillium" w:hAnsi="Titillium"/>
          <w:color w:val="auto"/>
          <w:sz w:val="18"/>
          <w:szCs w:val="18"/>
        </w:rPr>
        <w:t xml:space="preserve">reiterato </w:t>
      </w:r>
      <w:r w:rsidR="00455B93" w:rsidRPr="00AC026D">
        <w:rPr>
          <w:rFonts w:ascii="Titillium" w:hAnsi="Titillium"/>
          <w:color w:val="auto"/>
          <w:sz w:val="18"/>
          <w:szCs w:val="18"/>
        </w:rPr>
        <w:t xml:space="preserve">ritardo nel pagamento dei corrispettivi/canoni, superiore a </w:t>
      </w:r>
      <w:r w:rsidR="00273B92" w:rsidRPr="00AC026D">
        <w:rPr>
          <w:rFonts w:ascii="Titillium" w:hAnsi="Titillium"/>
          <w:i/>
          <w:iCs/>
          <w:color w:val="auto"/>
          <w:sz w:val="18"/>
          <w:szCs w:val="18"/>
        </w:rPr>
        <w:t>(…) (</w:t>
      </w:r>
      <w:r w:rsidR="00315763" w:rsidRPr="00AC026D">
        <w:rPr>
          <w:rFonts w:ascii="Titillium" w:hAnsi="Titillium"/>
          <w:i/>
          <w:iCs/>
          <w:color w:val="auto"/>
          <w:sz w:val="18"/>
          <w:szCs w:val="18"/>
        </w:rPr>
        <w:t>ad es. 120)</w:t>
      </w:r>
      <w:r w:rsidR="00455B93" w:rsidRPr="00AC026D">
        <w:rPr>
          <w:rFonts w:ascii="Titillium" w:hAnsi="Titillium"/>
          <w:color w:val="auto"/>
          <w:sz w:val="18"/>
          <w:szCs w:val="18"/>
        </w:rPr>
        <w:t xml:space="preserve"> giorni</w:t>
      </w:r>
      <w:r w:rsidR="008F7771" w:rsidRPr="00AC026D">
        <w:rPr>
          <w:rFonts w:ascii="Titillium" w:hAnsi="Titillium"/>
          <w:color w:val="auto"/>
          <w:sz w:val="18"/>
          <w:szCs w:val="18"/>
        </w:rPr>
        <w:t>,</w:t>
      </w:r>
      <w:r w:rsidR="002217F6" w:rsidRPr="00AC026D">
        <w:rPr>
          <w:rFonts w:ascii="Titillium" w:hAnsi="Titillium"/>
          <w:color w:val="auto"/>
          <w:sz w:val="18"/>
          <w:szCs w:val="18"/>
        </w:rPr>
        <w:t xml:space="preserve"> </w:t>
      </w:r>
      <w:r w:rsidR="00455B93" w:rsidRPr="00AC026D">
        <w:rPr>
          <w:rFonts w:ascii="Titillium" w:hAnsi="Titillium"/>
          <w:color w:val="auto"/>
          <w:sz w:val="18"/>
          <w:szCs w:val="18"/>
        </w:rPr>
        <w:t xml:space="preserve">e/o </w:t>
      </w:r>
      <w:r w:rsidR="009D0981" w:rsidRPr="00AC026D">
        <w:rPr>
          <w:rFonts w:ascii="Titillium" w:hAnsi="Titillium"/>
          <w:color w:val="auto"/>
          <w:sz w:val="18"/>
          <w:szCs w:val="18"/>
        </w:rPr>
        <w:t xml:space="preserve">per </w:t>
      </w:r>
      <w:r w:rsidR="00455B93" w:rsidRPr="00AC026D">
        <w:rPr>
          <w:rFonts w:ascii="Titillium" w:hAnsi="Titillium"/>
          <w:color w:val="auto"/>
          <w:sz w:val="18"/>
          <w:szCs w:val="18"/>
        </w:rPr>
        <w:t>esaurimento dei fondi</w:t>
      </w:r>
      <w:r w:rsidR="009D0981" w:rsidRPr="00AC026D">
        <w:rPr>
          <w:rFonts w:ascii="Titillium" w:hAnsi="Titillium"/>
          <w:color w:val="auto"/>
          <w:sz w:val="18"/>
          <w:szCs w:val="18"/>
        </w:rPr>
        <w:t>;</w:t>
      </w:r>
    </w:p>
    <w:p w14:paraId="2D06D4A5" w14:textId="3B91F1D3" w:rsidR="00455B93" w:rsidRPr="00AC026D" w:rsidRDefault="00455B93" w:rsidP="000D3374">
      <w:pPr>
        <w:pStyle w:val="Default"/>
        <w:numPr>
          <w:ilvl w:val="0"/>
          <w:numId w:val="29"/>
        </w:numPr>
        <w:suppressAutoHyphens/>
        <w:spacing w:line="276" w:lineRule="auto"/>
        <w:ind w:left="567" w:hanging="284"/>
        <w:jc w:val="both"/>
        <w:rPr>
          <w:rFonts w:ascii="Titillium" w:hAnsi="Titillium"/>
          <w:color w:val="auto"/>
          <w:sz w:val="18"/>
          <w:szCs w:val="18"/>
        </w:rPr>
      </w:pPr>
      <w:r w:rsidRPr="00AC026D">
        <w:rPr>
          <w:rFonts w:ascii="Titillium" w:hAnsi="Titillium"/>
          <w:color w:val="auto"/>
          <w:sz w:val="18"/>
          <w:szCs w:val="18"/>
        </w:rPr>
        <w:t>violazioni di leggi, regolamenti o omissioni direttamente riconducibili all’</w:t>
      </w:r>
      <w:r w:rsidR="3C5E589A" w:rsidRPr="00AC026D">
        <w:rPr>
          <w:rFonts w:ascii="Titillium" w:hAnsi="Titillium"/>
          <w:color w:val="auto"/>
          <w:sz w:val="18"/>
          <w:szCs w:val="18"/>
        </w:rPr>
        <w:t>Ente Concedente</w:t>
      </w:r>
      <w:r w:rsidRPr="00AC026D">
        <w:rPr>
          <w:rFonts w:ascii="Titillium" w:hAnsi="Titillium"/>
          <w:color w:val="auto"/>
          <w:sz w:val="18"/>
          <w:szCs w:val="18"/>
        </w:rPr>
        <w:t>, tali da comportare abusi e/o condizioni avverse non rimediabili (contaminazione, amianto, e</w:t>
      </w:r>
      <w:r w:rsidR="00BC4826" w:rsidRPr="00AC026D">
        <w:rPr>
          <w:rFonts w:ascii="Titillium" w:hAnsi="Titillium"/>
          <w:color w:val="auto"/>
          <w:sz w:val="18"/>
          <w:szCs w:val="18"/>
        </w:rPr>
        <w:t>t</w:t>
      </w:r>
      <w:r w:rsidRPr="00AC026D">
        <w:rPr>
          <w:rFonts w:ascii="Titillium" w:hAnsi="Titillium"/>
          <w:color w:val="auto"/>
          <w:sz w:val="18"/>
          <w:szCs w:val="18"/>
        </w:rPr>
        <w:t>c.), che riducono o compromettono la sicurezza, la qualità e la regolare continuità del servizio;</w:t>
      </w:r>
    </w:p>
    <w:p w14:paraId="7A188725" w14:textId="55B9C471" w:rsidR="00455B93" w:rsidRPr="00AC026D" w:rsidRDefault="00455B93" w:rsidP="000D3374">
      <w:pPr>
        <w:pStyle w:val="Default"/>
        <w:numPr>
          <w:ilvl w:val="0"/>
          <w:numId w:val="29"/>
        </w:numPr>
        <w:suppressAutoHyphens/>
        <w:spacing w:line="276" w:lineRule="auto"/>
        <w:ind w:left="567" w:hanging="284"/>
        <w:jc w:val="both"/>
        <w:rPr>
          <w:rFonts w:ascii="Titillium" w:hAnsi="Titillium"/>
          <w:color w:val="auto"/>
          <w:sz w:val="18"/>
          <w:szCs w:val="18"/>
        </w:rPr>
      </w:pPr>
      <w:r w:rsidRPr="00AC026D">
        <w:rPr>
          <w:rFonts w:ascii="Titillium" w:hAnsi="Titillium"/>
          <w:color w:val="auto"/>
          <w:sz w:val="18"/>
          <w:szCs w:val="18"/>
        </w:rPr>
        <w:t xml:space="preserve">reiterata alterazione unilaterale/manomissione degli </w:t>
      </w:r>
      <w:r w:rsidRPr="00AC026D">
        <w:rPr>
          <w:rFonts w:ascii="Titillium" w:hAnsi="Titillium"/>
          <w:i/>
          <w:iCs/>
          <w:color w:val="auto"/>
          <w:sz w:val="18"/>
          <w:szCs w:val="18"/>
        </w:rPr>
        <w:t>asset</w:t>
      </w:r>
      <w:r w:rsidRPr="00AC026D">
        <w:rPr>
          <w:rFonts w:ascii="Titillium" w:hAnsi="Titillium"/>
          <w:color w:val="auto"/>
          <w:sz w:val="18"/>
          <w:szCs w:val="18"/>
        </w:rPr>
        <w:t xml:space="preserve"> EPC (come ad esempio: </w:t>
      </w:r>
      <w:r w:rsidRPr="00AC026D">
        <w:rPr>
          <w:rFonts w:ascii="Titillium" w:hAnsi="Titillium"/>
          <w:i/>
          <w:iCs/>
          <w:color w:val="auto"/>
          <w:sz w:val="18"/>
          <w:szCs w:val="18"/>
        </w:rPr>
        <w:t>bypass</w:t>
      </w:r>
      <w:r w:rsidRPr="00AC026D">
        <w:rPr>
          <w:rFonts w:ascii="Titillium" w:hAnsi="Titillium"/>
          <w:color w:val="auto"/>
          <w:sz w:val="18"/>
          <w:szCs w:val="18"/>
        </w:rPr>
        <w:t xml:space="preserve"> dei controlli, interferenze con la sensoristica in campo, modifiche al carico base del sito) oltre i parametri concordati, senza preavviso all’Operatore </w:t>
      </w:r>
      <w:r w:rsidR="009F44F3" w:rsidRPr="00AC026D">
        <w:rPr>
          <w:rFonts w:ascii="Titillium" w:hAnsi="Titillium"/>
          <w:color w:val="auto"/>
          <w:sz w:val="18"/>
          <w:szCs w:val="18"/>
        </w:rPr>
        <w:t>E</w:t>
      </w:r>
      <w:r w:rsidRPr="00AC026D">
        <w:rPr>
          <w:rFonts w:ascii="Titillium" w:hAnsi="Titillium"/>
          <w:color w:val="auto"/>
          <w:sz w:val="18"/>
          <w:szCs w:val="18"/>
        </w:rPr>
        <w:t>conomico;</w:t>
      </w:r>
    </w:p>
    <w:p w14:paraId="1A05820B" w14:textId="3BD2C3AB" w:rsidR="00455B93" w:rsidRPr="00AC026D" w:rsidRDefault="00455B93" w:rsidP="000D3374">
      <w:pPr>
        <w:pStyle w:val="Default"/>
        <w:numPr>
          <w:ilvl w:val="0"/>
          <w:numId w:val="29"/>
        </w:numPr>
        <w:suppressAutoHyphens/>
        <w:spacing w:line="276" w:lineRule="auto"/>
        <w:ind w:left="567" w:hanging="284"/>
        <w:jc w:val="both"/>
        <w:rPr>
          <w:rFonts w:ascii="Titillium" w:hAnsi="Titillium"/>
          <w:color w:val="auto"/>
          <w:sz w:val="18"/>
          <w:szCs w:val="18"/>
        </w:rPr>
      </w:pPr>
      <w:r w:rsidRPr="00AC026D">
        <w:rPr>
          <w:rFonts w:ascii="Titillium" w:hAnsi="Titillium"/>
          <w:color w:val="auto"/>
          <w:sz w:val="18"/>
          <w:szCs w:val="18"/>
        </w:rPr>
        <w:t>abbandono di parte o tutti gli edifici</w:t>
      </w:r>
      <w:bookmarkEnd w:id="105"/>
      <w:r w:rsidR="001D7B3A" w:rsidRPr="00AC026D">
        <w:rPr>
          <w:rFonts w:ascii="Titillium" w:hAnsi="Titillium"/>
          <w:color w:val="auto"/>
          <w:sz w:val="18"/>
          <w:szCs w:val="18"/>
        </w:rPr>
        <w:t>;</w:t>
      </w:r>
    </w:p>
    <w:p w14:paraId="605A8D2D" w14:textId="77777777" w:rsidR="00455B93" w:rsidRPr="00AC026D" w:rsidRDefault="00455B93" w:rsidP="00D21272">
      <w:pPr>
        <w:pStyle w:val="Default"/>
        <w:suppressAutoHyphens/>
        <w:spacing w:line="276" w:lineRule="auto"/>
        <w:ind w:left="284"/>
        <w:jc w:val="both"/>
        <w:rPr>
          <w:rFonts w:ascii="Titillium" w:hAnsi="Titillium"/>
          <w:color w:val="000000" w:themeColor="text1"/>
          <w:sz w:val="18"/>
          <w:szCs w:val="18"/>
        </w:rPr>
      </w:pPr>
    </w:p>
    <w:p w14:paraId="1702006E" w14:textId="68F6F322" w:rsidR="005520A7" w:rsidRPr="00AC026D" w:rsidRDefault="00455B93" w:rsidP="00D21272">
      <w:pPr>
        <w:pStyle w:val="Default"/>
        <w:suppressAutoHyphens/>
        <w:spacing w:line="276" w:lineRule="auto"/>
        <w:jc w:val="both"/>
        <w:rPr>
          <w:rFonts w:ascii="Titillium" w:hAnsi="Titillium"/>
          <w:color w:val="auto"/>
          <w:spacing w:val="2"/>
          <w:sz w:val="18"/>
          <w:szCs w:val="18"/>
        </w:rPr>
      </w:pPr>
      <w:r w:rsidRPr="00AC026D">
        <w:rPr>
          <w:rFonts w:ascii="Titillium" w:hAnsi="Titillium"/>
          <w:color w:val="000000" w:themeColor="text1"/>
          <w:spacing w:val="2"/>
          <w:sz w:val="18"/>
          <w:szCs w:val="18"/>
        </w:rPr>
        <w:t xml:space="preserve">3. Qualora gli interventi </w:t>
      </w:r>
      <w:r w:rsidR="00272C21" w:rsidRPr="00AC026D">
        <w:rPr>
          <w:rFonts w:ascii="Titillium" w:hAnsi="Titillium"/>
          <w:color w:val="000000" w:themeColor="text1"/>
          <w:spacing w:val="2"/>
          <w:sz w:val="18"/>
          <w:szCs w:val="18"/>
        </w:rPr>
        <w:t xml:space="preserve">e/o lavori di efficientamento energetico </w:t>
      </w:r>
      <w:r w:rsidRPr="00AC026D">
        <w:rPr>
          <w:rFonts w:ascii="Titillium" w:hAnsi="Titillium"/>
          <w:color w:val="000000" w:themeColor="text1"/>
          <w:spacing w:val="2"/>
          <w:sz w:val="18"/>
          <w:szCs w:val="18"/>
        </w:rPr>
        <w:t xml:space="preserve">abbiano superato </w:t>
      </w:r>
      <w:r w:rsidR="00144534" w:rsidRPr="00AC026D">
        <w:rPr>
          <w:rFonts w:ascii="Titillium" w:hAnsi="Titillium"/>
          <w:color w:val="000000" w:themeColor="text1"/>
          <w:spacing w:val="2"/>
          <w:sz w:val="18"/>
          <w:szCs w:val="18"/>
        </w:rPr>
        <w:t xml:space="preserve">l’eventuale </w:t>
      </w:r>
      <w:r w:rsidRPr="00AC026D">
        <w:rPr>
          <w:rFonts w:ascii="Titillium" w:hAnsi="Titillium"/>
          <w:color w:val="000000" w:themeColor="text1"/>
          <w:spacing w:val="2"/>
          <w:sz w:val="18"/>
          <w:szCs w:val="18"/>
        </w:rPr>
        <w:t xml:space="preserve">Collaudo </w:t>
      </w:r>
      <w:r w:rsidR="00144534" w:rsidRPr="00AC026D">
        <w:rPr>
          <w:rFonts w:ascii="Titillium" w:hAnsi="Titillium"/>
          <w:color w:val="000000" w:themeColor="text1"/>
          <w:spacing w:val="2"/>
          <w:sz w:val="18"/>
          <w:szCs w:val="18"/>
        </w:rPr>
        <w:t>o sia già stato emesso il Certificato di Regolare Esecuzione alla loro conclus</w:t>
      </w:r>
      <w:r w:rsidR="009A7B87" w:rsidRPr="00AC026D">
        <w:rPr>
          <w:rFonts w:ascii="Titillium" w:hAnsi="Titillium"/>
          <w:color w:val="000000" w:themeColor="text1"/>
          <w:spacing w:val="2"/>
          <w:sz w:val="18"/>
          <w:szCs w:val="18"/>
        </w:rPr>
        <w:t>i</w:t>
      </w:r>
      <w:r w:rsidR="00144534" w:rsidRPr="00AC026D">
        <w:rPr>
          <w:rFonts w:ascii="Titillium" w:hAnsi="Titillium"/>
          <w:color w:val="000000" w:themeColor="text1"/>
          <w:spacing w:val="2"/>
          <w:sz w:val="18"/>
          <w:szCs w:val="18"/>
        </w:rPr>
        <w:t xml:space="preserve">one, </w:t>
      </w:r>
      <w:r w:rsidRPr="00AC026D">
        <w:rPr>
          <w:rFonts w:ascii="Titillium" w:hAnsi="Titillium"/>
          <w:color w:val="000000" w:themeColor="text1"/>
          <w:spacing w:val="2"/>
          <w:sz w:val="18"/>
          <w:szCs w:val="18"/>
        </w:rPr>
        <w:t xml:space="preserve">esclusivamente nella misura in cui </w:t>
      </w:r>
      <w:r w:rsidR="00C54918" w:rsidRPr="00AC026D">
        <w:rPr>
          <w:rFonts w:ascii="Titillium" w:hAnsi="Titillium"/>
          <w:color w:val="000000" w:themeColor="text1"/>
          <w:spacing w:val="2"/>
          <w:sz w:val="18"/>
          <w:szCs w:val="18"/>
        </w:rPr>
        <w:t xml:space="preserve">sussista la necessità di </w:t>
      </w:r>
      <w:r w:rsidRPr="00AC026D">
        <w:rPr>
          <w:rFonts w:ascii="Titillium" w:hAnsi="Titillium"/>
          <w:color w:val="000000" w:themeColor="text1"/>
          <w:spacing w:val="2"/>
          <w:sz w:val="18"/>
          <w:szCs w:val="18"/>
        </w:rPr>
        <w:t xml:space="preserve">garantire le esigenze di continuità del Servizio, l’Operatore </w:t>
      </w:r>
      <w:r w:rsidR="009F44F3" w:rsidRPr="00AC026D">
        <w:rPr>
          <w:rFonts w:ascii="Titillium" w:hAnsi="Titillium"/>
          <w:color w:val="000000" w:themeColor="text1"/>
          <w:spacing w:val="2"/>
          <w:sz w:val="18"/>
          <w:szCs w:val="18"/>
        </w:rPr>
        <w:t>E</w:t>
      </w:r>
      <w:r w:rsidRPr="00AC026D">
        <w:rPr>
          <w:rFonts w:ascii="Titillium" w:hAnsi="Titillium"/>
          <w:color w:val="000000" w:themeColor="text1"/>
          <w:spacing w:val="2"/>
          <w:sz w:val="18"/>
          <w:szCs w:val="18"/>
        </w:rPr>
        <w:t>conomico deve proseguire la gestione ordinaria</w:t>
      </w:r>
      <w:r w:rsidR="00A86277" w:rsidRPr="00AC026D">
        <w:rPr>
          <w:rFonts w:ascii="Titillium" w:hAnsi="Titillium"/>
          <w:color w:val="000000" w:themeColor="text1"/>
          <w:spacing w:val="2"/>
          <w:sz w:val="18"/>
          <w:szCs w:val="18"/>
        </w:rPr>
        <w:t xml:space="preserve"> del Servizio di Prestazione Energetica</w:t>
      </w:r>
      <w:r w:rsidRPr="00AC026D">
        <w:rPr>
          <w:rFonts w:ascii="Titillium" w:hAnsi="Titillium"/>
          <w:color w:val="000000" w:themeColor="text1"/>
          <w:spacing w:val="2"/>
          <w:sz w:val="18"/>
          <w:szCs w:val="18"/>
        </w:rPr>
        <w:t xml:space="preserve">, alle medesime condizioni </w:t>
      </w:r>
      <w:r w:rsidR="001D689B" w:rsidRPr="00AC026D">
        <w:rPr>
          <w:rFonts w:ascii="Titillium" w:hAnsi="Titillium"/>
          <w:color w:val="000000" w:themeColor="text1"/>
          <w:spacing w:val="2"/>
          <w:sz w:val="18"/>
          <w:szCs w:val="18"/>
        </w:rPr>
        <w:t xml:space="preserve">e modalità </w:t>
      </w:r>
      <w:r w:rsidRPr="00AC026D">
        <w:rPr>
          <w:rFonts w:ascii="Titillium" w:hAnsi="Titillium"/>
          <w:color w:val="000000" w:themeColor="text1"/>
          <w:spacing w:val="2"/>
          <w:sz w:val="18"/>
          <w:szCs w:val="18"/>
        </w:rPr>
        <w:t xml:space="preserve">del </w:t>
      </w:r>
      <w:r w:rsidR="001D689B" w:rsidRPr="00AC026D">
        <w:rPr>
          <w:rFonts w:ascii="Titillium" w:hAnsi="Titillium"/>
          <w:color w:val="000000" w:themeColor="text1"/>
          <w:spacing w:val="2"/>
          <w:sz w:val="18"/>
          <w:szCs w:val="18"/>
        </w:rPr>
        <w:t xml:space="preserve">presente </w:t>
      </w:r>
      <w:r w:rsidRPr="00AC026D">
        <w:rPr>
          <w:rFonts w:ascii="Titillium" w:hAnsi="Titillium"/>
          <w:color w:val="000000" w:themeColor="text1"/>
          <w:spacing w:val="2"/>
          <w:sz w:val="18"/>
          <w:szCs w:val="18"/>
        </w:rPr>
        <w:t xml:space="preserve">Contratto, </w:t>
      </w:r>
      <w:r w:rsidR="00AA2DDD" w:rsidRPr="00AC026D">
        <w:rPr>
          <w:rFonts w:ascii="Titillium" w:hAnsi="Titillium"/>
          <w:bCs/>
          <w:color w:val="000000" w:themeColor="text1"/>
          <w:spacing w:val="2"/>
          <w:sz w:val="18"/>
          <w:szCs w:val="18"/>
        </w:rPr>
        <w:t xml:space="preserve">fino all’effettivo pagamento </w:t>
      </w:r>
      <w:r w:rsidR="001D689B" w:rsidRPr="00AC026D">
        <w:rPr>
          <w:rFonts w:ascii="Titillium" w:hAnsi="Titillium"/>
          <w:bCs/>
          <w:color w:val="000000" w:themeColor="text1"/>
          <w:spacing w:val="2"/>
          <w:sz w:val="18"/>
          <w:szCs w:val="18"/>
        </w:rPr>
        <w:t xml:space="preserve">da parte dell’Ente Concedente </w:t>
      </w:r>
      <w:r w:rsidR="00AA2DDD" w:rsidRPr="00AC026D">
        <w:rPr>
          <w:rFonts w:ascii="Titillium" w:hAnsi="Titillium"/>
          <w:bCs/>
          <w:color w:val="000000" w:themeColor="text1"/>
          <w:spacing w:val="2"/>
          <w:sz w:val="18"/>
          <w:szCs w:val="18"/>
        </w:rPr>
        <w:t>di tutte le somme dovute</w:t>
      </w:r>
      <w:r w:rsidR="00A7360F" w:rsidRPr="00AC026D">
        <w:rPr>
          <w:rFonts w:ascii="Titillium" w:hAnsi="Titillium"/>
          <w:bCs/>
          <w:color w:val="000000" w:themeColor="text1"/>
          <w:spacing w:val="2"/>
          <w:sz w:val="18"/>
          <w:szCs w:val="18"/>
        </w:rPr>
        <w:t>,</w:t>
      </w:r>
      <w:r w:rsidR="00AA2DDD" w:rsidRPr="00AC026D">
        <w:rPr>
          <w:rFonts w:ascii="Titillium" w:hAnsi="Titillium"/>
          <w:bCs/>
          <w:color w:val="000000" w:themeColor="text1"/>
          <w:spacing w:val="2"/>
          <w:sz w:val="18"/>
          <w:szCs w:val="18"/>
        </w:rPr>
        <w:t xml:space="preserve"> </w:t>
      </w:r>
      <w:r w:rsidR="00237CE2" w:rsidRPr="00AC026D">
        <w:rPr>
          <w:rFonts w:ascii="Titillium" w:hAnsi="Titillium"/>
          <w:bCs/>
          <w:color w:val="000000" w:themeColor="text1"/>
          <w:spacing w:val="2"/>
          <w:sz w:val="18"/>
          <w:szCs w:val="18"/>
        </w:rPr>
        <w:t xml:space="preserve">nonché </w:t>
      </w:r>
      <w:r w:rsidRPr="00AC026D">
        <w:rPr>
          <w:rFonts w:ascii="Titillium" w:hAnsi="Titillium"/>
          <w:bCs/>
          <w:color w:val="000000" w:themeColor="text1"/>
          <w:spacing w:val="2"/>
          <w:sz w:val="18"/>
          <w:szCs w:val="18"/>
        </w:rPr>
        <w:t>con</w:t>
      </w:r>
      <w:r w:rsidRPr="00AC026D">
        <w:rPr>
          <w:rFonts w:ascii="Titillium" w:hAnsi="Titillium"/>
          <w:color w:val="000000" w:themeColor="text1"/>
          <w:spacing w:val="2"/>
          <w:sz w:val="18"/>
          <w:szCs w:val="18"/>
        </w:rPr>
        <w:t xml:space="preserve"> esclusione della realizzazione di investimenti </w:t>
      </w:r>
      <w:r w:rsidR="00237CE2" w:rsidRPr="00AC026D">
        <w:rPr>
          <w:rFonts w:ascii="Titillium" w:hAnsi="Titillium"/>
          <w:color w:val="000000" w:themeColor="text1"/>
          <w:spacing w:val="2"/>
          <w:sz w:val="18"/>
          <w:szCs w:val="18"/>
        </w:rPr>
        <w:t xml:space="preserve">ulteriori </w:t>
      </w:r>
      <w:r w:rsidRPr="00AC026D">
        <w:rPr>
          <w:rFonts w:ascii="Titillium" w:hAnsi="Titillium"/>
          <w:color w:val="000000" w:themeColor="text1"/>
          <w:spacing w:val="2"/>
          <w:sz w:val="18"/>
          <w:szCs w:val="18"/>
        </w:rPr>
        <w:t xml:space="preserve">e </w:t>
      </w:r>
      <w:r w:rsidRPr="00AC026D">
        <w:rPr>
          <w:rFonts w:ascii="Titillium" w:hAnsi="Titillium"/>
          <w:color w:val="auto"/>
          <w:spacing w:val="2"/>
          <w:sz w:val="18"/>
          <w:szCs w:val="18"/>
        </w:rPr>
        <w:t>di interventi di manutenzione straordinaria, fatti salvi gli eventuali investimenti improcrastinabili ai sensi dell’articolo 1</w:t>
      </w:r>
      <w:r w:rsidR="00DD7161" w:rsidRPr="00AC026D">
        <w:rPr>
          <w:rFonts w:ascii="Titillium" w:hAnsi="Titillium"/>
          <w:color w:val="auto"/>
          <w:spacing w:val="2"/>
          <w:sz w:val="18"/>
          <w:szCs w:val="18"/>
        </w:rPr>
        <w:t>90</w:t>
      </w:r>
      <w:r w:rsidRPr="00AC026D">
        <w:rPr>
          <w:rFonts w:ascii="Titillium" w:hAnsi="Titillium"/>
          <w:color w:val="auto"/>
          <w:spacing w:val="2"/>
          <w:sz w:val="18"/>
          <w:szCs w:val="18"/>
        </w:rPr>
        <w:t xml:space="preserve">, comma </w:t>
      </w:r>
      <w:r w:rsidR="00657A39" w:rsidRPr="00AC026D">
        <w:rPr>
          <w:rFonts w:ascii="Titillium" w:hAnsi="Titillium"/>
          <w:color w:val="auto"/>
          <w:spacing w:val="2"/>
          <w:sz w:val="18"/>
          <w:szCs w:val="18"/>
        </w:rPr>
        <w:t>6</w:t>
      </w:r>
      <w:r w:rsidRPr="00AC026D">
        <w:rPr>
          <w:rFonts w:ascii="Titillium" w:hAnsi="Titillium"/>
          <w:color w:val="auto"/>
          <w:spacing w:val="2"/>
          <w:sz w:val="18"/>
          <w:szCs w:val="18"/>
        </w:rPr>
        <w:t xml:space="preserve">, del </w:t>
      </w:r>
      <w:proofErr w:type="spellStart"/>
      <w:r w:rsidR="009D08BD" w:rsidRPr="00AC026D">
        <w:rPr>
          <w:rFonts w:ascii="Titillium" w:hAnsi="Titillium"/>
          <w:color w:val="auto"/>
          <w:spacing w:val="2"/>
          <w:sz w:val="18"/>
          <w:szCs w:val="18"/>
        </w:rPr>
        <w:t>D.Lgs.</w:t>
      </w:r>
      <w:proofErr w:type="spellEnd"/>
      <w:r w:rsidR="009D08BD" w:rsidRPr="00AC026D">
        <w:rPr>
          <w:rFonts w:ascii="Titillium" w:hAnsi="Titillium"/>
          <w:color w:val="auto"/>
          <w:spacing w:val="2"/>
          <w:sz w:val="18"/>
          <w:szCs w:val="18"/>
        </w:rPr>
        <w:t xml:space="preserve"> n. 36, del 31 marzo 2023.</w:t>
      </w:r>
      <w:r w:rsidRPr="00AC026D">
        <w:rPr>
          <w:rFonts w:ascii="Titillium" w:hAnsi="Titillium"/>
          <w:color w:val="auto"/>
          <w:spacing w:val="2"/>
          <w:sz w:val="18"/>
          <w:szCs w:val="18"/>
        </w:rPr>
        <w:t xml:space="preserve"> </w:t>
      </w:r>
    </w:p>
    <w:p w14:paraId="61053481" w14:textId="77777777" w:rsidR="00455B93" w:rsidRPr="00AC026D" w:rsidRDefault="00455B93" w:rsidP="00D21272">
      <w:pPr>
        <w:pStyle w:val="Default"/>
        <w:suppressAutoHyphens/>
        <w:spacing w:line="276" w:lineRule="auto"/>
        <w:jc w:val="both"/>
        <w:rPr>
          <w:rFonts w:ascii="Titillium" w:hAnsi="Titillium"/>
          <w:color w:val="000000" w:themeColor="text1"/>
          <w:sz w:val="18"/>
          <w:szCs w:val="18"/>
        </w:rPr>
      </w:pPr>
    </w:p>
    <w:p w14:paraId="5EC6AFA1" w14:textId="2EBA7970" w:rsidR="001B2107" w:rsidRPr="00AC026D" w:rsidRDefault="00967F0E"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 xml:space="preserve">4. </w:t>
      </w:r>
      <w:r w:rsidR="00D522BC" w:rsidRPr="00AC026D">
        <w:rPr>
          <w:rFonts w:ascii="Titillium" w:hAnsi="Titillium"/>
          <w:color w:val="000000" w:themeColor="text1"/>
          <w:sz w:val="18"/>
          <w:szCs w:val="18"/>
        </w:rPr>
        <w:t>Qualora</w:t>
      </w:r>
      <w:r w:rsidR="00F35634" w:rsidRPr="00AC026D">
        <w:rPr>
          <w:rFonts w:ascii="Titillium" w:hAnsi="Titillium"/>
          <w:color w:val="000000" w:themeColor="text1"/>
          <w:sz w:val="18"/>
          <w:szCs w:val="18"/>
        </w:rPr>
        <w:t>, a causa del</w:t>
      </w:r>
      <w:r w:rsidR="00D522BC" w:rsidRPr="00AC026D">
        <w:rPr>
          <w:rFonts w:ascii="Titillium" w:hAnsi="Titillium"/>
          <w:color w:val="000000" w:themeColor="text1"/>
          <w:sz w:val="18"/>
          <w:szCs w:val="18"/>
        </w:rPr>
        <w:t xml:space="preserve"> grave inadempimento dell’Ente Concedente </w:t>
      </w:r>
      <w:r w:rsidR="00352BED" w:rsidRPr="00AC026D">
        <w:rPr>
          <w:rFonts w:ascii="Titillium" w:hAnsi="Titillium"/>
          <w:color w:val="000000" w:themeColor="text1"/>
          <w:sz w:val="18"/>
          <w:szCs w:val="18"/>
        </w:rPr>
        <w:t>ai sensi del precedente comma 2</w:t>
      </w:r>
      <w:r w:rsidR="00F35634" w:rsidRPr="00AC026D">
        <w:rPr>
          <w:rFonts w:ascii="Titillium" w:hAnsi="Titillium"/>
          <w:color w:val="000000" w:themeColor="text1"/>
          <w:sz w:val="18"/>
          <w:szCs w:val="18"/>
        </w:rPr>
        <w:t xml:space="preserve">, </w:t>
      </w:r>
      <w:r w:rsidR="008E580D" w:rsidRPr="00AC026D">
        <w:rPr>
          <w:rFonts w:ascii="Titillium" w:hAnsi="Titillium"/>
          <w:color w:val="000000" w:themeColor="text1"/>
          <w:sz w:val="18"/>
          <w:szCs w:val="18"/>
        </w:rPr>
        <w:t>derivi la r</w:t>
      </w:r>
      <w:r w:rsidR="00352BED" w:rsidRPr="00AC026D">
        <w:rPr>
          <w:rFonts w:ascii="Titillium" w:hAnsi="Titillium"/>
          <w:color w:val="000000" w:themeColor="text1"/>
          <w:sz w:val="18"/>
          <w:szCs w:val="18"/>
        </w:rPr>
        <w:t xml:space="preserve">isoluzione </w:t>
      </w:r>
      <w:r w:rsidR="008E580D" w:rsidRPr="00AC026D">
        <w:rPr>
          <w:rFonts w:ascii="Titillium" w:hAnsi="Titillium"/>
          <w:color w:val="000000" w:themeColor="text1"/>
          <w:sz w:val="18"/>
          <w:szCs w:val="18"/>
        </w:rPr>
        <w:t xml:space="preserve">del presente Contratto, sono </w:t>
      </w:r>
      <w:r w:rsidR="001B2107" w:rsidRPr="00AC026D">
        <w:rPr>
          <w:rFonts w:ascii="Titillium" w:hAnsi="Titillium"/>
          <w:color w:val="000000" w:themeColor="text1"/>
          <w:sz w:val="18"/>
          <w:szCs w:val="18"/>
        </w:rPr>
        <w:t>riconosciuti</w:t>
      </w:r>
      <w:r w:rsidR="00FA588F" w:rsidRPr="00AC026D">
        <w:rPr>
          <w:rFonts w:ascii="Titillium" w:hAnsi="Titillium"/>
          <w:color w:val="000000" w:themeColor="text1"/>
          <w:sz w:val="18"/>
          <w:szCs w:val="18"/>
        </w:rPr>
        <w:t xml:space="preserve"> all’Operatore </w:t>
      </w:r>
      <w:r w:rsidR="00197ADA" w:rsidRPr="00AC026D">
        <w:rPr>
          <w:rFonts w:ascii="Titillium" w:hAnsi="Titillium"/>
          <w:color w:val="000000" w:themeColor="text1"/>
          <w:sz w:val="18"/>
          <w:szCs w:val="18"/>
        </w:rPr>
        <w:t>E</w:t>
      </w:r>
      <w:r w:rsidR="00FA588F" w:rsidRPr="00AC026D">
        <w:rPr>
          <w:rFonts w:ascii="Titillium" w:hAnsi="Titillium"/>
          <w:color w:val="000000" w:themeColor="text1"/>
          <w:sz w:val="18"/>
          <w:szCs w:val="18"/>
        </w:rPr>
        <w:t>conomico:</w:t>
      </w:r>
    </w:p>
    <w:p w14:paraId="4696B41E" w14:textId="43A86C2B" w:rsidR="006C0241" w:rsidRPr="00AC026D" w:rsidRDefault="006C0241" w:rsidP="000D3374">
      <w:pPr>
        <w:pStyle w:val="Default"/>
        <w:numPr>
          <w:ilvl w:val="1"/>
          <w:numId w:val="30"/>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il valore delle opere realizzate</w:t>
      </w:r>
      <w:r w:rsidR="00D35C11"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più gli oneri accessori, al netto degli ammortamenti, oppure, nel caso in cui l’opera non abbia ancora superato la fase di collaudo, i costi effettivamente sostenuti dal</w:t>
      </w:r>
      <w:r w:rsidR="00AA45C5" w:rsidRPr="00AC026D">
        <w:rPr>
          <w:rFonts w:ascii="Titillium" w:hAnsi="Titillium"/>
          <w:color w:val="000000" w:themeColor="text1"/>
          <w:sz w:val="18"/>
          <w:szCs w:val="18"/>
        </w:rPr>
        <w:t>l’Operatore Economico</w:t>
      </w:r>
      <w:r w:rsidRPr="00AC026D">
        <w:rPr>
          <w:rFonts w:ascii="Titillium" w:hAnsi="Titillium"/>
          <w:color w:val="000000" w:themeColor="text1"/>
          <w:sz w:val="18"/>
          <w:szCs w:val="18"/>
        </w:rPr>
        <w:t>;</w:t>
      </w:r>
    </w:p>
    <w:p w14:paraId="1E88C3B5" w14:textId="65996957" w:rsidR="006C0241" w:rsidRPr="00AC026D" w:rsidRDefault="006C0241" w:rsidP="000D3374">
      <w:pPr>
        <w:pStyle w:val="Default"/>
        <w:numPr>
          <w:ilvl w:val="1"/>
          <w:numId w:val="30"/>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i costi sostenuti o da sostenere in conseguenza del</w:t>
      </w:r>
      <w:r w:rsidR="00F92CA7" w:rsidRPr="00AC026D">
        <w:rPr>
          <w:rFonts w:ascii="Titillium" w:hAnsi="Titillium"/>
          <w:color w:val="000000" w:themeColor="text1"/>
          <w:sz w:val="18"/>
          <w:szCs w:val="18"/>
        </w:rPr>
        <w:t>la risoluzione del Contratto</w:t>
      </w:r>
      <w:r w:rsidRPr="00AC026D">
        <w:rPr>
          <w:rFonts w:ascii="Titillium" w:hAnsi="Titillium"/>
          <w:color w:val="000000" w:themeColor="text1"/>
          <w:sz w:val="18"/>
          <w:szCs w:val="18"/>
        </w:rPr>
        <w:t>, ivi inclusi gli oneri derivanti dallo scioglimento anticipato dei contratti di copertura del rischio di fluttuazione del tasso di interesse;</w:t>
      </w:r>
    </w:p>
    <w:p w14:paraId="19140C8F" w14:textId="1F203758" w:rsidR="00E877D2" w:rsidRPr="00AC026D" w:rsidRDefault="001322E0" w:rsidP="000D3374">
      <w:pPr>
        <w:pStyle w:val="Default"/>
        <w:numPr>
          <w:ilvl w:val="1"/>
          <w:numId w:val="30"/>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 xml:space="preserve">un indennizzo a titolo di mancato guadagno, pari a </w:t>
      </w:r>
      <w:r w:rsidRPr="00AC026D">
        <w:rPr>
          <w:rFonts w:ascii="Titillium" w:hAnsi="Titillium"/>
          <w:i/>
          <w:iCs/>
          <w:color w:val="000000" w:themeColor="text1"/>
          <w:sz w:val="18"/>
          <w:szCs w:val="18"/>
        </w:rPr>
        <w:t>(…) (</w:t>
      </w:r>
      <w:r w:rsidR="0047350F" w:rsidRPr="00AC026D">
        <w:rPr>
          <w:rFonts w:ascii="Titillium" w:hAnsi="Titillium"/>
          <w:i/>
          <w:iCs/>
          <w:color w:val="000000" w:themeColor="text1"/>
          <w:sz w:val="18"/>
          <w:szCs w:val="18"/>
        </w:rPr>
        <w:t xml:space="preserve">da specificare </w:t>
      </w:r>
      <w:r w:rsidR="00B45DB3" w:rsidRPr="00AC026D">
        <w:rPr>
          <w:rFonts w:ascii="Titillium" w:hAnsi="Titillium"/>
          <w:i/>
          <w:iCs/>
          <w:color w:val="000000" w:themeColor="text1"/>
          <w:sz w:val="18"/>
          <w:szCs w:val="18"/>
        </w:rPr>
        <w:t xml:space="preserve">secondo la volontà delle parti, con indicazione dei criteri stabiliti </w:t>
      </w:r>
      <w:r w:rsidR="0042739B" w:rsidRPr="00AC026D">
        <w:rPr>
          <w:rFonts w:ascii="Titillium" w:hAnsi="Titillium"/>
          <w:i/>
          <w:iCs/>
          <w:color w:val="000000" w:themeColor="text1"/>
          <w:sz w:val="18"/>
          <w:szCs w:val="18"/>
        </w:rPr>
        <w:t xml:space="preserve">e applicati </w:t>
      </w:r>
      <w:r w:rsidR="00B45DB3" w:rsidRPr="00AC026D">
        <w:rPr>
          <w:rFonts w:ascii="Titillium" w:hAnsi="Titillium"/>
          <w:i/>
          <w:iCs/>
          <w:color w:val="000000" w:themeColor="text1"/>
          <w:sz w:val="18"/>
          <w:szCs w:val="18"/>
        </w:rPr>
        <w:t>per la relativa quantificazione)</w:t>
      </w:r>
      <w:r w:rsidR="0042739B" w:rsidRPr="00AC026D">
        <w:rPr>
          <w:rFonts w:ascii="Titillium" w:hAnsi="Titillium"/>
          <w:color w:val="000000" w:themeColor="text1"/>
          <w:sz w:val="18"/>
          <w:szCs w:val="18"/>
        </w:rPr>
        <w:t>.</w:t>
      </w:r>
    </w:p>
    <w:p w14:paraId="48DC4D85" w14:textId="77777777" w:rsidR="006C0241" w:rsidRPr="00AC026D" w:rsidRDefault="006C0241" w:rsidP="00D21272">
      <w:pPr>
        <w:pStyle w:val="Default"/>
        <w:suppressAutoHyphens/>
        <w:spacing w:line="276" w:lineRule="auto"/>
        <w:ind w:left="644"/>
        <w:jc w:val="both"/>
        <w:rPr>
          <w:rFonts w:ascii="Titillium" w:hAnsi="Titillium"/>
          <w:color w:val="auto"/>
          <w:sz w:val="18"/>
          <w:szCs w:val="18"/>
        </w:rPr>
      </w:pPr>
    </w:p>
    <w:p w14:paraId="1FBC16D3" w14:textId="3872FB64" w:rsidR="00455B93" w:rsidRPr="00AC026D" w:rsidRDefault="00967F0E"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5. </w:t>
      </w:r>
      <w:r w:rsidR="00455B93" w:rsidRPr="00AC026D">
        <w:rPr>
          <w:rFonts w:ascii="Titillium" w:hAnsi="Titillium"/>
          <w:color w:val="auto"/>
          <w:sz w:val="18"/>
          <w:szCs w:val="18"/>
        </w:rPr>
        <w:t>Al fine di quantificare gli importi di cui al precedente comma</w:t>
      </w:r>
      <w:r w:rsidR="00372DC5" w:rsidRPr="00AC026D">
        <w:rPr>
          <w:rFonts w:ascii="Titillium" w:hAnsi="Titillium"/>
          <w:color w:val="auto"/>
          <w:sz w:val="18"/>
          <w:szCs w:val="18"/>
        </w:rPr>
        <w:t xml:space="preserve"> 4</w:t>
      </w:r>
      <w:r w:rsidR="00455B93" w:rsidRPr="00AC026D">
        <w:rPr>
          <w:rFonts w:ascii="Titillium" w:hAnsi="Titillium"/>
          <w:color w:val="auto"/>
          <w:sz w:val="18"/>
          <w:szCs w:val="18"/>
        </w:rPr>
        <w:t>, l’</w:t>
      </w:r>
      <w:r w:rsidR="3C5E589A" w:rsidRPr="00AC026D">
        <w:rPr>
          <w:rFonts w:ascii="Titillium" w:hAnsi="Titillium"/>
          <w:color w:val="auto"/>
          <w:sz w:val="18"/>
          <w:szCs w:val="18"/>
        </w:rPr>
        <w:t>Ente Concedente</w:t>
      </w:r>
      <w:r w:rsidR="00455B93" w:rsidRPr="00AC026D">
        <w:rPr>
          <w:rFonts w:ascii="Titillium" w:hAnsi="Titillium"/>
          <w:color w:val="auto"/>
          <w:sz w:val="18"/>
          <w:szCs w:val="18"/>
        </w:rPr>
        <w:t xml:space="preserve"> e l’Operatore </w:t>
      </w:r>
      <w:r w:rsidR="009F44F3" w:rsidRPr="00AC026D">
        <w:rPr>
          <w:rFonts w:ascii="Titillium" w:hAnsi="Titillium"/>
          <w:color w:val="auto"/>
          <w:sz w:val="18"/>
          <w:szCs w:val="18"/>
        </w:rPr>
        <w:t>E</w:t>
      </w:r>
      <w:r w:rsidR="00455B93" w:rsidRPr="00AC026D">
        <w:rPr>
          <w:rFonts w:ascii="Titillium" w:hAnsi="Titillium"/>
          <w:color w:val="auto"/>
          <w:sz w:val="18"/>
          <w:szCs w:val="18"/>
        </w:rPr>
        <w:t xml:space="preserve">conomico </w:t>
      </w:r>
      <w:r w:rsidR="00455B93" w:rsidRPr="00AC026D">
        <w:rPr>
          <w:rFonts w:ascii="Titillium" w:hAnsi="Titillium"/>
          <w:color w:val="000000" w:themeColor="text1"/>
          <w:sz w:val="18"/>
          <w:szCs w:val="18"/>
        </w:rPr>
        <w:lastRenderedPageBreak/>
        <w:t>provved</w:t>
      </w:r>
      <w:r w:rsidR="00F3068E" w:rsidRPr="00AC026D">
        <w:rPr>
          <w:rFonts w:ascii="Titillium" w:hAnsi="Titillium"/>
          <w:color w:val="000000" w:themeColor="text1"/>
          <w:sz w:val="18"/>
          <w:szCs w:val="18"/>
        </w:rPr>
        <w:t>ono</w:t>
      </w:r>
      <w:r w:rsidR="00455B93" w:rsidRPr="00AC026D">
        <w:rPr>
          <w:rFonts w:ascii="Titillium" w:hAnsi="Titillium"/>
          <w:color w:val="000000" w:themeColor="text1"/>
          <w:sz w:val="18"/>
          <w:szCs w:val="18"/>
        </w:rPr>
        <w:t xml:space="preserve"> a redigere, in contradditorio tra loro e con la presenza del RUP, apposito verbale entro </w:t>
      </w:r>
      <w:r w:rsidR="00273B92" w:rsidRPr="00AC026D">
        <w:rPr>
          <w:rFonts w:ascii="Titillium" w:hAnsi="Titillium"/>
          <w:i/>
          <w:iCs/>
          <w:color w:val="auto"/>
          <w:sz w:val="18"/>
          <w:szCs w:val="18"/>
        </w:rPr>
        <w:t>(…)</w:t>
      </w:r>
      <w:r w:rsidR="00273B92" w:rsidRPr="00AC026D">
        <w:rPr>
          <w:rFonts w:ascii="Titillium" w:hAnsi="Titillium"/>
          <w:i/>
          <w:iCs/>
          <w:color w:val="000000" w:themeColor="text1"/>
          <w:sz w:val="18"/>
          <w:szCs w:val="18"/>
        </w:rPr>
        <w:t xml:space="preserve"> </w:t>
      </w:r>
      <w:r w:rsidR="00455B93" w:rsidRPr="00AC026D">
        <w:rPr>
          <w:rFonts w:ascii="Titillium" w:hAnsi="Titillium"/>
          <w:color w:val="000000" w:themeColor="text1"/>
          <w:sz w:val="18"/>
          <w:szCs w:val="18"/>
        </w:rPr>
        <w:t xml:space="preserve">giorni successivi alla scadenza del termine indicato nella diffida </w:t>
      </w:r>
      <w:proofErr w:type="gramStart"/>
      <w:r w:rsidR="00455B93" w:rsidRPr="00AC026D">
        <w:rPr>
          <w:rFonts w:ascii="Titillium" w:hAnsi="Titillium"/>
          <w:color w:val="000000" w:themeColor="text1"/>
          <w:sz w:val="18"/>
          <w:szCs w:val="18"/>
        </w:rPr>
        <w:t>ad</w:t>
      </w:r>
      <w:proofErr w:type="gramEnd"/>
      <w:r w:rsidR="00455B93" w:rsidRPr="00AC026D">
        <w:rPr>
          <w:rFonts w:ascii="Titillium" w:hAnsi="Titillium"/>
          <w:color w:val="000000" w:themeColor="text1"/>
          <w:sz w:val="18"/>
          <w:szCs w:val="18"/>
        </w:rPr>
        <w:t xml:space="preserve"> adempiere. Qualora le Parti s</w:t>
      </w:r>
      <w:r w:rsidR="00E262A3" w:rsidRPr="00AC026D">
        <w:rPr>
          <w:rFonts w:ascii="Titillium" w:hAnsi="Titillium"/>
          <w:color w:val="000000" w:themeColor="text1"/>
          <w:sz w:val="18"/>
          <w:szCs w:val="18"/>
        </w:rPr>
        <w:t>ottoscrivano</w:t>
      </w:r>
      <w:r w:rsidR="00455B93" w:rsidRPr="00AC026D">
        <w:rPr>
          <w:rFonts w:ascii="Titillium" w:hAnsi="Titillium"/>
          <w:color w:val="000000" w:themeColor="text1"/>
          <w:sz w:val="18"/>
          <w:szCs w:val="18"/>
        </w:rPr>
        <w:t xml:space="preserve"> tale verbale, anche parzialmente, senza contestazioni</w:t>
      </w:r>
      <w:r w:rsidR="00200F6F" w:rsidRPr="00AC026D">
        <w:rPr>
          <w:rFonts w:ascii="Titillium" w:hAnsi="Titillium"/>
          <w:color w:val="000000" w:themeColor="text1"/>
          <w:sz w:val="18"/>
          <w:szCs w:val="18"/>
        </w:rPr>
        <w:t xml:space="preserve"> (</w:t>
      </w:r>
      <w:r w:rsidR="00973EA1" w:rsidRPr="00AC026D">
        <w:rPr>
          <w:rFonts w:ascii="Titillium" w:hAnsi="Titillium"/>
          <w:color w:val="000000" w:themeColor="text1"/>
          <w:sz w:val="18"/>
          <w:szCs w:val="18"/>
        </w:rPr>
        <w:t>eventualmente da riportarsi, in modo analitico,</w:t>
      </w:r>
      <w:r w:rsidR="00F06243" w:rsidRPr="00AC026D">
        <w:rPr>
          <w:rFonts w:ascii="Titillium" w:hAnsi="Titillium"/>
          <w:color w:val="000000" w:themeColor="text1"/>
          <w:sz w:val="18"/>
          <w:szCs w:val="18"/>
        </w:rPr>
        <w:t xml:space="preserve"> preciso e dettagliato</w:t>
      </w:r>
      <w:r w:rsidR="00973EA1" w:rsidRPr="00AC026D">
        <w:rPr>
          <w:rFonts w:ascii="Titillium" w:hAnsi="Titillium"/>
          <w:color w:val="000000" w:themeColor="text1"/>
          <w:sz w:val="18"/>
          <w:szCs w:val="18"/>
        </w:rPr>
        <w:t xml:space="preserve"> nel verbale stesso)</w:t>
      </w:r>
      <w:r w:rsidR="00455B93" w:rsidRPr="00AC026D">
        <w:rPr>
          <w:rFonts w:ascii="Titillium" w:hAnsi="Titillium"/>
          <w:color w:val="000000" w:themeColor="text1"/>
          <w:sz w:val="18"/>
          <w:szCs w:val="18"/>
        </w:rPr>
        <w:t xml:space="preserve">, i fatti e i dati registrati si intendono definitivamente accertati. Il verbale </w:t>
      </w:r>
      <w:r w:rsidR="00F06243" w:rsidRPr="00AC026D">
        <w:rPr>
          <w:rFonts w:ascii="Titillium" w:hAnsi="Titillium"/>
          <w:color w:val="000000" w:themeColor="text1"/>
          <w:sz w:val="18"/>
          <w:szCs w:val="18"/>
        </w:rPr>
        <w:t>stabilisce altresì</w:t>
      </w:r>
      <w:r w:rsidR="00455B93" w:rsidRPr="00AC026D">
        <w:rPr>
          <w:rFonts w:ascii="Titillium" w:hAnsi="Titillium"/>
          <w:color w:val="000000" w:themeColor="text1"/>
          <w:sz w:val="18"/>
          <w:szCs w:val="18"/>
        </w:rPr>
        <w:t xml:space="preserve"> il termine, comunque non superiore a</w:t>
      </w:r>
      <w:r w:rsidR="00273B92" w:rsidRPr="00AC026D">
        <w:rPr>
          <w:rFonts w:ascii="Titillium" w:hAnsi="Titillium"/>
          <w:color w:val="000000" w:themeColor="text1"/>
          <w:sz w:val="18"/>
          <w:szCs w:val="18"/>
        </w:rPr>
        <w:t xml:space="preserve"> </w:t>
      </w:r>
      <w:r w:rsidR="00273B92" w:rsidRPr="00AC026D">
        <w:rPr>
          <w:rFonts w:ascii="Titillium" w:hAnsi="Titillium"/>
          <w:i/>
          <w:iCs/>
          <w:color w:val="auto"/>
          <w:sz w:val="18"/>
          <w:szCs w:val="18"/>
        </w:rPr>
        <w:t xml:space="preserve">(…) </w:t>
      </w:r>
      <w:r w:rsidR="00455B93" w:rsidRPr="00AC026D">
        <w:rPr>
          <w:rFonts w:ascii="Titillium" w:hAnsi="Titillium"/>
          <w:color w:val="000000" w:themeColor="text1"/>
          <w:sz w:val="18"/>
          <w:szCs w:val="18"/>
        </w:rPr>
        <w:t xml:space="preserve">giorni dalla </w:t>
      </w:r>
      <w:r w:rsidR="00A77E86" w:rsidRPr="00AC026D">
        <w:rPr>
          <w:rFonts w:ascii="Titillium" w:hAnsi="Titillium"/>
          <w:color w:val="000000" w:themeColor="text1"/>
          <w:sz w:val="18"/>
          <w:szCs w:val="18"/>
        </w:rPr>
        <w:t xml:space="preserve">redazione del </w:t>
      </w:r>
      <w:r w:rsidR="00B37C0C" w:rsidRPr="00AC026D">
        <w:rPr>
          <w:rFonts w:ascii="Titillium" w:hAnsi="Titillium"/>
          <w:color w:val="000000" w:themeColor="text1"/>
          <w:sz w:val="18"/>
          <w:szCs w:val="18"/>
        </w:rPr>
        <w:t xml:space="preserve">verbale </w:t>
      </w:r>
      <w:r w:rsidR="00A77E86" w:rsidRPr="00AC026D">
        <w:rPr>
          <w:rFonts w:ascii="Titillium" w:hAnsi="Titillium"/>
          <w:color w:val="000000" w:themeColor="text1"/>
          <w:sz w:val="18"/>
          <w:szCs w:val="18"/>
        </w:rPr>
        <w:t>medesimo</w:t>
      </w:r>
      <w:r w:rsidR="00455B93" w:rsidRPr="00AC026D">
        <w:rPr>
          <w:rFonts w:ascii="Titillium" w:hAnsi="Titillium"/>
          <w:color w:val="000000" w:themeColor="text1"/>
          <w:sz w:val="18"/>
          <w:szCs w:val="18"/>
        </w:rPr>
        <w:t xml:space="preserve">, entro il quale </w:t>
      </w:r>
      <w:r w:rsidR="00455B93" w:rsidRPr="00AC026D">
        <w:rPr>
          <w:rFonts w:ascii="Titillium" w:hAnsi="Titillium"/>
          <w:color w:val="auto"/>
          <w:sz w:val="18"/>
          <w:szCs w:val="18"/>
        </w:rPr>
        <w:t xml:space="preserve">gli importi dovuti </w:t>
      </w:r>
      <w:r w:rsidR="00B37C0C" w:rsidRPr="00AC026D">
        <w:rPr>
          <w:rFonts w:ascii="Titillium" w:hAnsi="Titillium"/>
          <w:color w:val="auto"/>
          <w:sz w:val="18"/>
          <w:szCs w:val="18"/>
        </w:rPr>
        <w:t xml:space="preserve">dall’Ente Concedente </w:t>
      </w:r>
      <w:r w:rsidR="00455B93" w:rsidRPr="00AC026D">
        <w:rPr>
          <w:rFonts w:ascii="Titillium" w:hAnsi="Titillium"/>
          <w:color w:val="auto"/>
          <w:sz w:val="18"/>
          <w:szCs w:val="18"/>
        </w:rPr>
        <w:t>dovranno essere corrisposti</w:t>
      </w:r>
      <w:r w:rsidR="00B37C0C" w:rsidRPr="00AC026D">
        <w:rPr>
          <w:rFonts w:ascii="Titillium" w:hAnsi="Titillium"/>
          <w:color w:val="auto"/>
          <w:sz w:val="18"/>
          <w:szCs w:val="18"/>
        </w:rPr>
        <w:t xml:space="preserve"> all’Operatore Economico</w:t>
      </w:r>
      <w:r w:rsidR="00455B93" w:rsidRPr="00AC026D">
        <w:rPr>
          <w:rFonts w:ascii="Titillium" w:hAnsi="Titillium"/>
          <w:color w:val="auto"/>
          <w:sz w:val="18"/>
          <w:szCs w:val="18"/>
        </w:rPr>
        <w:t>.</w:t>
      </w:r>
    </w:p>
    <w:p w14:paraId="0DC46DF4" w14:textId="77777777" w:rsidR="00455B93" w:rsidRPr="00AC026D" w:rsidRDefault="00455B93" w:rsidP="00D21272">
      <w:pPr>
        <w:pStyle w:val="Default"/>
        <w:suppressAutoHyphens/>
        <w:spacing w:line="276" w:lineRule="auto"/>
        <w:jc w:val="both"/>
        <w:rPr>
          <w:rFonts w:ascii="Titillium" w:hAnsi="Titillium"/>
          <w:color w:val="auto"/>
          <w:sz w:val="18"/>
          <w:szCs w:val="18"/>
        </w:rPr>
      </w:pPr>
    </w:p>
    <w:p w14:paraId="43BAE030" w14:textId="61DA8A93" w:rsidR="00455B93" w:rsidRPr="00AC026D" w:rsidRDefault="00967F0E"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6</w:t>
      </w:r>
      <w:r w:rsidR="00455B93" w:rsidRPr="00AC026D">
        <w:rPr>
          <w:rFonts w:ascii="Titillium" w:hAnsi="Titillium"/>
          <w:color w:val="auto"/>
          <w:sz w:val="18"/>
          <w:szCs w:val="18"/>
        </w:rPr>
        <w:t xml:space="preserve">. </w:t>
      </w:r>
      <w:r w:rsidR="00455B93" w:rsidRPr="00AC026D">
        <w:rPr>
          <w:rFonts w:ascii="Titillium" w:hAnsi="Titillium"/>
          <w:color w:val="000000" w:themeColor="text1"/>
          <w:sz w:val="18"/>
          <w:szCs w:val="18"/>
        </w:rPr>
        <w:t xml:space="preserve">Le somme di cui al comma </w:t>
      </w:r>
      <w:r w:rsidR="00A14C1B" w:rsidRPr="00AC026D">
        <w:rPr>
          <w:rFonts w:ascii="Titillium" w:hAnsi="Titillium"/>
          <w:color w:val="000000" w:themeColor="text1"/>
          <w:sz w:val="18"/>
          <w:szCs w:val="18"/>
        </w:rPr>
        <w:t>4</w:t>
      </w:r>
      <w:r w:rsidR="00455B93" w:rsidRPr="00AC026D">
        <w:rPr>
          <w:rFonts w:ascii="Titillium" w:hAnsi="Titillium"/>
          <w:color w:val="000000" w:themeColor="text1"/>
          <w:sz w:val="18"/>
          <w:szCs w:val="18"/>
        </w:rPr>
        <w:t xml:space="preserve"> corrisposte dall’</w:t>
      </w:r>
      <w:r w:rsidR="3C5E589A" w:rsidRPr="00AC026D">
        <w:rPr>
          <w:rFonts w:ascii="Titillium" w:hAnsi="Titillium"/>
          <w:color w:val="000000" w:themeColor="text1"/>
          <w:sz w:val="18"/>
          <w:szCs w:val="18"/>
        </w:rPr>
        <w:t>Ente Concedente</w:t>
      </w:r>
      <w:r w:rsidR="00455B93" w:rsidRPr="00AC026D">
        <w:rPr>
          <w:rFonts w:ascii="Titillium" w:hAnsi="Titillium"/>
          <w:color w:val="000000" w:themeColor="text1"/>
          <w:sz w:val="18"/>
          <w:szCs w:val="18"/>
        </w:rPr>
        <w:t xml:space="preserve"> all’Operatore </w:t>
      </w:r>
      <w:r w:rsidR="009F44F3" w:rsidRPr="00AC026D">
        <w:rPr>
          <w:rFonts w:ascii="Titillium" w:hAnsi="Titillium"/>
          <w:color w:val="000000" w:themeColor="text1"/>
          <w:sz w:val="18"/>
          <w:szCs w:val="18"/>
        </w:rPr>
        <w:t>E</w:t>
      </w:r>
      <w:r w:rsidR="00455B93" w:rsidRPr="00AC026D">
        <w:rPr>
          <w:rFonts w:ascii="Titillium" w:hAnsi="Titillium"/>
          <w:color w:val="000000" w:themeColor="text1"/>
          <w:sz w:val="18"/>
          <w:szCs w:val="18"/>
        </w:rPr>
        <w:t>conomico</w:t>
      </w:r>
      <w:r w:rsidR="002433CC" w:rsidRPr="00AC026D">
        <w:rPr>
          <w:rFonts w:ascii="Titillium" w:hAnsi="Titillium"/>
          <w:color w:val="000000" w:themeColor="text1"/>
          <w:sz w:val="18"/>
          <w:szCs w:val="18"/>
        </w:rPr>
        <w:t xml:space="preserve">, al netto delle penali maturate e non </w:t>
      </w:r>
      <w:r w:rsidR="005933F6" w:rsidRPr="00AC026D">
        <w:rPr>
          <w:rFonts w:ascii="Titillium" w:hAnsi="Titillium"/>
          <w:color w:val="000000" w:themeColor="text1"/>
          <w:sz w:val="18"/>
          <w:szCs w:val="18"/>
        </w:rPr>
        <w:t xml:space="preserve">recuperate ai sensi degli articoli 51, 52 e 54 del presente Contratto, </w:t>
      </w:r>
      <w:r w:rsidR="00455B93" w:rsidRPr="00AC026D">
        <w:rPr>
          <w:rFonts w:ascii="Titillium" w:hAnsi="Titillium"/>
          <w:color w:val="000000" w:themeColor="text1"/>
          <w:sz w:val="18"/>
          <w:szCs w:val="18"/>
        </w:rPr>
        <w:t xml:space="preserve">sono destinate prioritariamente, salvi i privilegi di Legge, al soddisfacimento dei crediti dei Finanziatori </w:t>
      </w:r>
      <w:r w:rsidR="00455B93" w:rsidRPr="00AC026D">
        <w:rPr>
          <w:rFonts w:ascii="Titillium" w:hAnsi="Titillium"/>
          <w:color w:val="auto"/>
          <w:sz w:val="18"/>
          <w:szCs w:val="18"/>
        </w:rPr>
        <w:t xml:space="preserve">dell’Operatore </w:t>
      </w:r>
      <w:r w:rsidR="00EE7BA5" w:rsidRPr="00AC026D">
        <w:rPr>
          <w:rFonts w:ascii="Titillium" w:hAnsi="Titillium"/>
          <w:color w:val="auto"/>
          <w:sz w:val="18"/>
          <w:szCs w:val="18"/>
        </w:rPr>
        <w:t>E</w:t>
      </w:r>
      <w:r w:rsidR="00455B93" w:rsidRPr="00AC026D">
        <w:rPr>
          <w:rFonts w:ascii="Titillium" w:hAnsi="Titillium"/>
          <w:color w:val="auto"/>
          <w:sz w:val="18"/>
          <w:szCs w:val="18"/>
        </w:rPr>
        <w:t xml:space="preserve">conomico e dei titolari di titoli emessi ai sensi del </w:t>
      </w:r>
      <w:proofErr w:type="spellStart"/>
      <w:r w:rsidR="00A4789C" w:rsidRPr="00AC026D">
        <w:rPr>
          <w:rFonts w:ascii="Titillium" w:hAnsi="Titillium"/>
          <w:color w:val="auto"/>
          <w:sz w:val="18"/>
          <w:szCs w:val="18"/>
        </w:rPr>
        <w:t>D.Lgs.</w:t>
      </w:r>
      <w:proofErr w:type="spellEnd"/>
      <w:r w:rsidR="00A4789C" w:rsidRPr="00AC026D">
        <w:rPr>
          <w:rFonts w:ascii="Titillium" w:hAnsi="Titillium"/>
          <w:color w:val="auto"/>
          <w:sz w:val="18"/>
          <w:szCs w:val="18"/>
        </w:rPr>
        <w:t xml:space="preserve"> n. 36 del 2023</w:t>
      </w:r>
      <w:r w:rsidR="00455B93" w:rsidRPr="00AC026D">
        <w:rPr>
          <w:rFonts w:ascii="Titillium" w:hAnsi="Titillium"/>
          <w:color w:val="auto"/>
          <w:sz w:val="18"/>
          <w:szCs w:val="18"/>
        </w:rPr>
        <w:t xml:space="preserve">. </w:t>
      </w:r>
    </w:p>
    <w:p w14:paraId="73377444" w14:textId="77777777" w:rsidR="00455B93" w:rsidRPr="00AC026D" w:rsidRDefault="00455B93" w:rsidP="00D21272">
      <w:pPr>
        <w:pStyle w:val="Default"/>
        <w:suppressAutoHyphens/>
        <w:spacing w:line="276" w:lineRule="auto"/>
        <w:rPr>
          <w:rFonts w:ascii="Titillium" w:hAnsi="Titillium"/>
          <w:color w:val="FF0000"/>
          <w:sz w:val="18"/>
          <w:szCs w:val="18"/>
        </w:rPr>
      </w:pPr>
    </w:p>
    <w:p w14:paraId="317444F2" w14:textId="3CD161F5" w:rsidR="00455B93" w:rsidRPr="00AC026D" w:rsidRDefault="00967F0E"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auto"/>
          <w:sz w:val="18"/>
          <w:szCs w:val="18"/>
        </w:rPr>
        <w:t>7</w:t>
      </w:r>
      <w:r w:rsidR="00455B93" w:rsidRPr="00AC026D">
        <w:rPr>
          <w:rFonts w:ascii="Titillium" w:hAnsi="Titillium"/>
          <w:color w:val="auto"/>
          <w:sz w:val="18"/>
          <w:szCs w:val="18"/>
        </w:rPr>
        <w:t xml:space="preserve">. In ogni caso all’Operatore </w:t>
      </w:r>
      <w:r w:rsidR="00EE7BA5" w:rsidRPr="00AC026D">
        <w:rPr>
          <w:rFonts w:ascii="Titillium" w:hAnsi="Titillium"/>
          <w:color w:val="auto"/>
          <w:sz w:val="18"/>
          <w:szCs w:val="18"/>
        </w:rPr>
        <w:t>E</w:t>
      </w:r>
      <w:r w:rsidR="00455B93" w:rsidRPr="00AC026D">
        <w:rPr>
          <w:rFonts w:ascii="Titillium" w:hAnsi="Titillium"/>
          <w:color w:val="auto"/>
          <w:sz w:val="18"/>
          <w:szCs w:val="18"/>
        </w:rPr>
        <w:t>conomico ve</w:t>
      </w:r>
      <w:r w:rsidR="000D3A78" w:rsidRPr="00AC026D">
        <w:rPr>
          <w:rFonts w:ascii="Titillium" w:hAnsi="Titillium"/>
          <w:color w:val="auto"/>
          <w:sz w:val="18"/>
          <w:szCs w:val="18"/>
        </w:rPr>
        <w:t>ngono</w:t>
      </w:r>
      <w:r w:rsidR="00455B93" w:rsidRPr="00AC026D">
        <w:rPr>
          <w:rFonts w:ascii="Titillium" w:hAnsi="Titillium"/>
          <w:color w:val="auto"/>
          <w:sz w:val="18"/>
          <w:szCs w:val="18"/>
        </w:rPr>
        <w:t xml:space="preserve"> riconosciuti i </w:t>
      </w:r>
      <w:r w:rsidR="00B34EA2" w:rsidRPr="00AC026D">
        <w:rPr>
          <w:rFonts w:ascii="Titillium" w:hAnsi="Titillium"/>
          <w:i/>
          <w:iCs/>
          <w:color w:val="auto"/>
          <w:sz w:val="18"/>
          <w:szCs w:val="18"/>
        </w:rPr>
        <w:t>bonus</w:t>
      </w:r>
      <w:r w:rsidR="00455B93" w:rsidRPr="00AC026D">
        <w:rPr>
          <w:rFonts w:ascii="Titillium" w:hAnsi="Titillium"/>
          <w:color w:val="auto"/>
          <w:sz w:val="18"/>
          <w:szCs w:val="18"/>
        </w:rPr>
        <w:t xml:space="preserve"> previsti dal</w:t>
      </w:r>
      <w:r w:rsidR="006F2444" w:rsidRPr="00AC026D">
        <w:rPr>
          <w:rFonts w:ascii="Titillium" w:hAnsi="Titillium"/>
          <w:color w:val="auto"/>
          <w:sz w:val="18"/>
          <w:szCs w:val="18"/>
        </w:rPr>
        <w:t>l’</w:t>
      </w:r>
      <w:r w:rsidR="00455B93" w:rsidRPr="00AC026D">
        <w:rPr>
          <w:rFonts w:ascii="Titillium" w:hAnsi="Titillium"/>
          <w:color w:val="auto"/>
          <w:sz w:val="18"/>
          <w:szCs w:val="18"/>
        </w:rPr>
        <w:t xml:space="preserve">art. </w:t>
      </w:r>
      <w:r w:rsidR="0014648B" w:rsidRPr="00AC026D">
        <w:rPr>
          <w:rFonts w:ascii="Titillium" w:hAnsi="Titillium"/>
          <w:color w:val="auto"/>
          <w:sz w:val="18"/>
          <w:szCs w:val="18"/>
        </w:rPr>
        <w:t>30</w:t>
      </w:r>
      <w:r w:rsidR="00BC4826" w:rsidRPr="00AC026D">
        <w:rPr>
          <w:rFonts w:ascii="Titillium" w:hAnsi="Titillium"/>
          <w:color w:val="auto"/>
          <w:sz w:val="18"/>
          <w:szCs w:val="18"/>
        </w:rPr>
        <w:t xml:space="preserve"> del presente Contratto</w:t>
      </w:r>
      <w:r w:rsidR="00455B93" w:rsidRPr="00AC026D">
        <w:rPr>
          <w:rFonts w:ascii="Titillium" w:hAnsi="Titillium"/>
          <w:color w:val="auto"/>
          <w:sz w:val="18"/>
          <w:szCs w:val="18"/>
        </w:rPr>
        <w:t xml:space="preserve"> e quindi il valore del risultato ulteriore di risparmio</w:t>
      </w:r>
      <w:r w:rsidR="00346F93" w:rsidRPr="00AC026D">
        <w:rPr>
          <w:rFonts w:ascii="Titillium" w:hAnsi="Titillium"/>
          <w:color w:val="auto"/>
          <w:sz w:val="18"/>
          <w:szCs w:val="18"/>
        </w:rPr>
        <w:t xml:space="preserve"> energetico</w:t>
      </w:r>
      <w:r w:rsidR="00455B93" w:rsidRPr="00AC026D">
        <w:rPr>
          <w:rFonts w:ascii="Titillium" w:hAnsi="Titillium"/>
          <w:color w:val="auto"/>
          <w:sz w:val="18"/>
          <w:szCs w:val="18"/>
        </w:rPr>
        <w:t xml:space="preserve"> rispetto a quello minimo garantito determinato durante la fase di corretto adempimento </w:t>
      </w:r>
      <w:r w:rsidR="003C3FE4" w:rsidRPr="00AC026D">
        <w:rPr>
          <w:rFonts w:ascii="Titillium" w:hAnsi="Titillium"/>
          <w:color w:val="auto"/>
          <w:sz w:val="18"/>
          <w:szCs w:val="18"/>
        </w:rPr>
        <w:t xml:space="preserve">al </w:t>
      </w:r>
      <w:r w:rsidR="003C3FE4" w:rsidRPr="00AC026D">
        <w:rPr>
          <w:rFonts w:ascii="Titillium" w:hAnsi="Titillium"/>
          <w:color w:val="000000" w:themeColor="text1"/>
          <w:sz w:val="18"/>
          <w:szCs w:val="18"/>
        </w:rPr>
        <w:t>presente Contratto</w:t>
      </w:r>
      <w:r w:rsidR="00BC4826" w:rsidRPr="00AC026D">
        <w:rPr>
          <w:rFonts w:ascii="Titillium" w:hAnsi="Titillium"/>
          <w:color w:val="000000" w:themeColor="text1"/>
          <w:sz w:val="18"/>
          <w:szCs w:val="18"/>
        </w:rPr>
        <w:t>,</w:t>
      </w:r>
      <w:r w:rsidR="003C3FE4" w:rsidRPr="00AC026D">
        <w:rPr>
          <w:rFonts w:ascii="Titillium" w:hAnsi="Titillium"/>
          <w:color w:val="000000" w:themeColor="text1"/>
          <w:sz w:val="18"/>
          <w:szCs w:val="18"/>
        </w:rPr>
        <w:t xml:space="preserve"> </w:t>
      </w:r>
      <w:r w:rsidR="00455B93" w:rsidRPr="00AC026D">
        <w:rPr>
          <w:rFonts w:ascii="Titillium" w:hAnsi="Titillium"/>
          <w:color w:val="000000" w:themeColor="text1"/>
          <w:sz w:val="18"/>
          <w:szCs w:val="18"/>
        </w:rPr>
        <w:t>purché maturato in</w:t>
      </w:r>
      <w:r w:rsidR="00450259" w:rsidRPr="00AC026D">
        <w:rPr>
          <w:rFonts w:ascii="Titillium" w:hAnsi="Titillium"/>
          <w:color w:val="000000" w:themeColor="text1"/>
          <w:sz w:val="18"/>
          <w:szCs w:val="18"/>
        </w:rPr>
        <w:t xml:space="preserve"> </w:t>
      </w:r>
      <w:r w:rsidR="00450259" w:rsidRPr="00AC026D">
        <w:rPr>
          <w:rFonts w:ascii="Titillium" w:hAnsi="Titillium"/>
          <w:i/>
          <w:iCs/>
          <w:color w:val="000000" w:themeColor="text1"/>
          <w:sz w:val="18"/>
          <w:szCs w:val="18"/>
        </w:rPr>
        <w:t>(almeno)</w:t>
      </w:r>
      <w:r w:rsidR="00455B93" w:rsidRPr="00AC026D">
        <w:rPr>
          <w:rFonts w:ascii="Titillium" w:hAnsi="Titillium"/>
          <w:color w:val="000000" w:themeColor="text1"/>
          <w:sz w:val="18"/>
          <w:szCs w:val="18"/>
        </w:rPr>
        <w:t xml:space="preserve"> un periodo di canone.</w:t>
      </w:r>
    </w:p>
    <w:p w14:paraId="58FDA4CC" w14:textId="77777777" w:rsidR="00246D1B" w:rsidRPr="00AC026D" w:rsidRDefault="00246D1B" w:rsidP="00D21272">
      <w:pPr>
        <w:pStyle w:val="Default"/>
        <w:suppressAutoHyphens/>
        <w:spacing w:line="276" w:lineRule="auto"/>
        <w:jc w:val="both"/>
        <w:rPr>
          <w:rFonts w:ascii="Titillium" w:hAnsi="Titillium"/>
          <w:color w:val="000000" w:themeColor="text1"/>
          <w:sz w:val="18"/>
          <w:szCs w:val="18"/>
        </w:rPr>
      </w:pPr>
    </w:p>
    <w:p w14:paraId="0BF7A6B9" w14:textId="20F1F0E7" w:rsidR="00FB39BC" w:rsidRPr="00AC026D" w:rsidRDefault="00FB39BC" w:rsidP="00FB39BC">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8</w:t>
      </w:r>
      <w:r w:rsidR="00B6018C"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Le somme di cui </w:t>
      </w:r>
      <w:r w:rsidR="00AE69A0" w:rsidRPr="00AC026D">
        <w:rPr>
          <w:rFonts w:ascii="Titillium" w:hAnsi="Titillium"/>
          <w:color w:val="000000" w:themeColor="text1"/>
          <w:sz w:val="18"/>
          <w:szCs w:val="18"/>
        </w:rPr>
        <w:t xml:space="preserve">al comma 4 sono riconosciute </w:t>
      </w:r>
      <w:r w:rsidR="00003E1B" w:rsidRPr="00AC026D">
        <w:rPr>
          <w:rFonts w:ascii="Titillium" w:hAnsi="Titillium"/>
          <w:color w:val="000000" w:themeColor="text1"/>
          <w:sz w:val="18"/>
          <w:szCs w:val="18"/>
        </w:rPr>
        <w:t xml:space="preserve">all’Operatore Economico </w:t>
      </w:r>
      <w:r w:rsidR="00AE69A0" w:rsidRPr="00AC026D">
        <w:rPr>
          <w:rFonts w:ascii="Titillium" w:hAnsi="Titillium"/>
          <w:color w:val="000000" w:themeColor="text1"/>
          <w:sz w:val="18"/>
          <w:szCs w:val="18"/>
        </w:rPr>
        <w:t>qualora l’Ente Concedente</w:t>
      </w:r>
      <w:r w:rsidR="009136DB" w:rsidRPr="00AC026D">
        <w:rPr>
          <w:rFonts w:ascii="Titillium" w:hAnsi="Titillium"/>
          <w:color w:val="000000" w:themeColor="text1"/>
          <w:sz w:val="18"/>
          <w:szCs w:val="18"/>
        </w:rPr>
        <w:t xml:space="preserve">, in autotutela, decida di dichiarare risolto il contratto </w:t>
      </w:r>
      <w:r w:rsidR="00B6018C" w:rsidRPr="00AC026D">
        <w:rPr>
          <w:rFonts w:ascii="Titillium" w:hAnsi="Titillium"/>
          <w:color w:val="000000" w:themeColor="text1"/>
          <w:sz w:val="18"/>
          <w:szCs w:val="18"/>
        </w:rPr>
        <w:t xml:space="preserve">ove </w:t>
      </w:r>
      <w:r w:rsidR="00E1315F" w:rsidRPr="00AC026D">
        <w:rPr>
          <w:rFonts w:ascii="Titillium" w:hAnsi="Titillium"/>
          <w:color w:val="000000" w:themeColor="text1"/>
          <w:sz w:val="18"/>
          <w:szCs w:val="18"/>
        </w:rPr>
        <w:t xml:space="preserve">si </w:t>
      </w:r>
      <w:r w:rsidR="00F93E51" w:rsidRPr="00AC026D">
        <w:rPr>
          <w:rFonts w:ascii="Titillium" w:hAnsi="Titillium"/>
          <w:color w:val="000000" w:themeColor="text1"/>
          <w:sz w:val="18"/>
          <w:szCs w:val="18"/>
        </w:rPr>
        <w:t>verifichi</w:t>
      </w:r>
      <w:r w:rsidR="00B6018C" w:rsidRPr="00AC026D">
        <w:rPr>
          <w:rFonts w:ascii="Titillium" w:hAnsi="Titillium"/>
          <w:color w:val="000000" w:themeColor="text1"/>
          <w:sz w:val="18"/>
          <w:szCs w:val="18"/>
        </w:rPr>
        <w:t xml:space="preserve"> l’ipotesi di cui all’articolo 190, comma 1, lettera c)</w:t>
      </w:r>
      <w:r w:rsidR="005C1591" w:rsidRPr="00AC026D">
        <w:rPr>
          <w:rFonts w:ascii="Titillium" w:hAnsi="Titillium"/>
          <w:color w:val="000000" w:themeColor="text1"/>
          <w:sz w:val="18"/>
          <w:szCs w:val="18"/>
        </w:rPr>
        <w:t>,</w:t>
      </w:r>
      <w:r w:rsidR="00B6018C" w:rsidRPr="00AC026D">
        <w:rPr>
          <w:rFonts w:ascii="Titillium" w:hAnsi="Titillium"/>
          <w:color w:val="000000" w:themeColor="text1"/>
          <w:sz w:val="18"/>
          <w:szCs w:val="18"/>
        </w:rPr>
        <w:t xml:space="preserve"> del </w:t>
      </w:r>
      <w:proofErr w:type="spellStart"/>
      <w:r w:rsidR="00B6018C" w:rsidRPr="00AC026D">
        <w:rPr>
          <w:rFonts w:ascii="Titillium" w:hAnsi="Titillium"/>
          <w:color w:val="000000" w:themeColor="text1"/>
          <w:sz w:val="18"/>
          <w:szCs w:val="18"/>
        </w:rPr>
        <w:t>D.</w:t>
      </w:r>
      <w:r w:rsidR="00FD7C13" w:rsidRPr="00AC026D">
        <w:rPr>
          <w:rFonts w:ascii="Titillium" w:hAnsi="Titillium"/>
          <w:color w:val="000000" w:themeColor="text1"/>
          <w:sz w:val="18"/>
          <w:szCs w:val="18"/>
        </w:rPr>
        <w:t>Lgs.</w:t>
      </w:r>
      <w:proofErr w:type="spellEnd"/>
      <w:r w:rsidR="00FD7C13" w:rsidRPr="00AC026D">
        <w:rPr>
          <w:rFonts w:ascii="Titillium" w:hAnsi="Titillium"/>
          <w:color w:val="000000" w:themeColor="text1"/>
          <w:sz w:val="18"/>
          <w:szCs w:val="18"/>
        </w:rPr>
        <w:t xml:space="preserve"> n. </w:t>
      </w:r>
      <w:r w:rsidR="00B6018C" w:rsidRPr="00AC026D">
        <w:rPr>
          <w:rFonts w:ascii="Titillium" w:hAnsi="Titillium"/>
          <w:color w:val="000000" w:themeColor="text1"/>
          <w:sz w:val="18"/>
          <w:szCs w:val="18"/>
        </w:rPr>
        <w:t>36 del 2023.</w:t>
      </w:r>
    </w:p>
    <w:p w14:paraId="31B2D3D5" w14:textId="77777777" w:rsidR="00803C50" w:rsidRPr="00AC026D" w:rsidRDefault="00803C50" w:rsidP="00D21272">
      <w:pPr>
        <w:pStyle w:val="Default"/>
        <w:suppressAutoHyphens/>
        <w:spacing w:line="276" w:lineRule="auto"/>
        <w:jc w:val="both"/>
        <w:rPr>
          <w:rFonts w:ascii="Titillium" w:hAnsi="Titillium"/>
          <w:color w:val="auto"/>
          <w:sz w:val="18"/>
          <w:szCs w:val="18"/>
        </w:rPr>
      </w:pPr>
    </w:p>
    <w:p w14:paraId="6F7F4FAB" w14:textId="43122340" w:rsidR="0007093B" w:rsidRPr="00AC026D" w:rsidRDefault="0007093B" w:rsidP="00D21272">
      <w:pPr>
        <w:pStyle w:val="Titolo2"/>
        <w:keepNext w:val="0"/>
        <w:keepLines w:val="0"/>
        <w:widowControl w:val="0"/>
        <w:suppressAutoHyphens/>
        <w:spacing w:before="0"/>
        <w:jc w:val="both"/>
        <w:rPr>
          <w:rFonts w:ascii="Titillium" w:hAnsi="Titillium" w:cs="Times New Roman"/>
          <w:color w:val="auto"/>
          <w:sz w:val="18"/>
          <w:szCs w:val="18"/>
        </w:rPr>
      </w:pPr>
      <w:bookmarkStart w:id="106" w:name="_Toc172619623"/>
      <w:r w:rsidRPr="00AC026D">
        <w:rPr>
          <w:rFonts w:ascii="Titillium" w:hAnsi="Titillium" w:cs="Times New Roman"/>
          <w:color w:val="auto"/>
          <w:sz w:val="18"/>
          <w:szCs w:val="18"/>
        </w:rPr>
        <w:t xml:space="preserve">ART. </w:t>
      </w:r>
      <w:r w:rsidR="00CD46AD" w:rsidRPr="00AC026D">
        <w:rPr>
          <w:rFonts w:ascii="Titillium" w:hAnsi="Titillium" w:cs="Times New Roman"/>
          <w:color w:val="auto"/>
          <w:sz w:val="18"/>
          <w:szCs w:val="18"/>
        </w:rPr>
        <w:t>42</w:t>
      </w:r>
      <w:r w:rsidRPr="00AC026D">
        <w:rPr>
          <w:rFonts w:ascii="Titillium" w:hAnsi="Titillium" w:cs="Times New Roman"/>
          <w:color w:val="auto"/>
          <w:sz w:val="18"/>
          <w:szCs w:val="18"/>
        </w:rPr>
        <w:t xml:space="preserve"> </w:t>
      </w:r>
      <w:r w:rsidR="0061039C" w:rsidRPr="00AC026D">
        <w:rPr>
          <w:rFonts w:ascii="Titillium" w:hAnsi="Titillium" w:cs="Times New Roman"/>
          <w:color w:val="auto"/>
          <w:sz w:val="18"/>
          <w:szCs w:val="18"/>
        </w:rPr>
        <w:t>–</w:t>
      </w:r>
      <w:r w:rsidRPr="00AC026D">
        <w:rPr>
          <w:rFonts w:ascii="Titillium" w:hAnsi="Titillium" w:cs="Times New Roman"/>
          <w:color w:val="auto"/>
          <w:sz w:val="18"/>
          <w:szCs w:val="18"/>
        </w:rPr>
        <w:t xml:space="preserve"> </w:t>
      </w:r>
      <w:r w:rsidR="0061039C" w:rsidRPr="00AC026D">
        <w:rPr>
          <w:rFonts w:ascii="Titillium" w:hAnsi="Titillium" w:cs="Times New Roman"/>
          <w:color w:val="auto"/>
          <w:sz w:val="18"/>
          <w:szCs w:val="18"/>
        </w:rPr>
        <w:t xml:space="preserve">RECESSO DAL CONTRATTO </w:t>
      </w:r>
      <w:bookmarkEnd w:id="104"/>
      <w:r w:rsidR="00664274" w:rsidRPr="00AC026D">
        <w:rPr>
          <w:rFonts w:ascii="Titillium" w:hAnsi="Titillium" w:cs="Times New Roman"/>
          <w:color w:val="auto"/>
          <w:sz w:val="18"/>
          <w:szCs w:val="18"/>
        </w:rPr>
        <w:t>PER PUBBLICO INTERESSE</w:t>
      </w:r>
      <w:bookmarkEnd w:id="106"/>
    </w:p>
    <w:p w14:paraId="02204BC2" w14:textId="77777777" w:rsidR="0007093B" w:rsidRPr="00AC026D" w:rsidRDefault="0007093B" w:rsidP="00D21272">
      <w:pPr>
        <w:pStyle w:val="Default"/>
        <w:suppressAutoHyphens/>
        <w:spacing w:line="276" w:lineRule="auto"/>
        <w:jc w:val="both"/>
        <w:rPr>
          <w:rFonts w:ascii="Titillium" w:hAnsi="Titillium"/>
          <w:sz w:val="18"/>
          <w:szCs w:val="18"/>
        </w:rPr>
      </w:pPr>
    </w:p>
    <w:p w14:paraId="30700EDB" w14:textId="3A8678F7" w:rsidR="00FE22B9" w:rsidRPr="00AC026D" w:rsidRDefault="0007093B"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auto"/>
          <w:sz w:val="18"/>
          <w:szCs w:val="18"/>
        </w:rPr>
        <w:t>1</w:t>
      </w:r>
      <w:bookmarkStart w:id="107" w:name="_Toc117519753"/>
      <w:r w:rsidR="00FE22B9" w:rsidRPr="00AC026D">
        <w:rPr>
          <w:rFonts w:ascii="Titillium" w:hAnsi="Titillium"/>
          <w:color w:val="000000" w:themeColor="text1"/>
          <w:sz w:val="18"/>
          <w:szCs w:val="18"/>
        </w:rPr>
        <w:t xml:space="preserve">. </w:t>
      </w:r>
      <w:r w:rsidR="00FE22B9" w:rsidRPr="00AC026D">
        <w:rPr>
          <w:rFonts w:ascii="Titillium" w:hAnsi="Titillium"/>
          <w:color w:val="auto"/>
          <w:sz w:val="18"/>
          <w:szCs w:val="18"/>
        </w:rPr>
        <w:t>L</w:t>
      </w:r>
      <w:r w:rsidR="00FC5C5D" w:rsidRPr="00AC026D">
        <w:rPr>
          <w:rFonts w:ascii="Titillium" w:hAnsi="Titillium"/>
          <w:color w:val="auto"/>
          <w:sz w:val="18"/>
          <w:szCs w:val="18"/>
        </w:rPr>
        <w:t>’Ente Concedente può recede</w:t>
      </w:r>
      <w:r w:rsidR="001F7241" w:rsidRPr="00AC026D">
        <w:rPr>
          <w:rFonts w:ascii="Titillium" w:hAnsi="Titillium"/>
          <w:color w:val="auto"/>
          <w:sz w:val="18"/>
          <w:szCs w:val="18"/>
        </w:rPr>
        <w:t>re</w:t>
      </w:r>
      <w:r w:rsidR="00FC5C5D" w:rsidRPr="00AC026D">
        <w:rPr>
          <w:rFonts w:ascii="Titillium" w:hAnsi="Titillium"/>
          <w:color w:val="auto"/>
          <w:sz w:val="18"/>
          <w:szCs w:val="18"/>
        </w:rPr>
        <w:t xml:space="preserve"> d</w:t>
      </w:r>
      <w:r w:rsidR="00FE22B9" w:rsidRPr="00AC026D">
        <w:rPr>
          <w:rFonts w:ascii="Titillium" w:hAnsi="Titillium"/>
          <w:color w:val="auto"/>
          <w:sz w:val="18"/>
          <w:szCs w:val="18"/>
        </w:rPr>
        <w:t>a</w:t>
      </w:r>
      <w:r w:rsidR="00697939" w:rsidRPr="00AC026D">
        <w:rPr>
          <w:rFonts w:ascii="Titillium" w:hAnsi="Titillium"/>
          <w:color w:val="auto"/>
          <w:sz w:val="18"/>
          <w:szCs w:val="18"/>
        </w:rPr>
        <w:t xml:space="preserve">l </w:t>
      </w:r>
      <w:r w:rsidR="00E94B7B" w:rsidRPr="00AC026D">
        <w:rPr>
          <w:rFonts w:ascii="Titillium" w:hAnsi="Titillium"/>
          <w:color w:val="auto"/>
          <w:sz w:val="18"/>
          <w:szCs w:val="18"/>
        </w:rPr>
        <w:t xml:space="preserve">presente </w:t>
      </w:r>
      <w:r w:rsidR="00697939" w:rsidRPr="00AC026D">
        <w:rPr>
          <w:rFonts w:ascii="Titillium" w:hAnsi="Titillium"/>
          <w:color w:val="auto"/>
          <w:sz w:val="18"/>
          <w:szCs w:val="18"/>
        </w:rPr>
        <w:t>Contratto</w:t>
      </w:r>
      <w:r w:rsidR="00FE22B9" w:rsidRPr="00AC026D">
        <w:rPr>
          <w:rFonts w:ascii="Titillium" w:hAnsi="Titillium"/>
          <w:color w:val="auto"/>
          <w:sz w:val="18"/>
          <w:szCs w:val="18"/>
        </w:rPr>
        <w:t xml:space="preserve"> per motivi di pubblico interesse</w:t>
      </w:r>
      <w:r w:rsidR="001C219E" w:rsidRPr="00AC026D">
        <w:rPr>
          <w:rFonts w:ascii="Titillium" w:hAnsi="Titillium"/>
          <w:color w:val="auto"/>
          <w:sz w:val="18"/>
          <w:szCs w:val="18"/>
        </w:rPr>
        <w:t>,</w:t>
      </w:r>
      <w:r w:rsidR="00FE22B9" w:rsidRPr="00AC026D">
        <w:rPr>
          <w:rFonts w:ascii="Titillium" w:hAnsi="Titillium"/>
          <w:color w:val="auto"/>
          <w:sz w:val="18"/>
          <w:szCs w:val="18"/>
        </w:rPr>
        <w:t xml:space="preserve"> con provvedimento comunicato </w:t>
      </w:r>
      <w:r w:rsidR="009A4BFF" w:rsidRPr="00AC026D">
        <w:rPr>
          <w:rFonts w:ascii="Titillium" w:hAnsi="Titillium"/>
          <w:strike/>
          <w:color w:val="auto"/>
          <w:sz w:val="18"/>
          <w:szCs w:val="18"/>
        </w:rPr>
        <w:t>d</w:t>
      </w:r>
      <w:r w:rsidR="00FE22B9" w:rsidRPr="00AC026D">
        <w:rPr>
          <w:rFonts w:ascii="Titillium" w:hAnsi="Titillium"/>
          <w:strike/>
          <w:color w:val="auto"/>
          <w:sz w:val="18"/>
          <w:szCs w:val="18"/>
        </w:rPr>
        <w:t>al</w:t>
      </w:r>
      <w:r w:rsidR="00FE22B9" w:rsidRPr="00AC026D">
        <w:rPr>
          <w:rFonts w:ascii="Titillium" w:hAnsi="Titillium"/>
          <w:color w:val="auto"/>
          <w:sz w:val="18"/>
          <w:szCs w:val="18"/>
        </w:rPr>
        <w:t xml:space="preserve"> </w:t>
      </w:r>
      <w:r w:rsidR="00E94B7B" w:rsidRPr="00AC026D">
        <w:rPr>
          <w:rFonts w:ascii="Titillium" w:hAnsi="Titillium"/>
          <w:color w:val="auto"/>
          <w:sz w:val="18"/>
          <w:szCs w:val="18"/>
        </w:rPr>
        <w:t>all’</w:t>
      </w:r>
      <w:r w:rsidR="00FE22B9" w:rsidRPr="00AC026D">
        <w:rPr>
          <w:rFonts w:ascii="Titillium" w:hAnsi="Titillium"/>
          <w:color w:val="auto"/>
          <w:sz w:val="18"/>
          <w:szCs w:val="18"/>
        </w:rPr>
        <w:t xml:space="preserve">indirizzo di posta elettronica certificata dell’Operatore </w:t>
      </w:r>
      <w:r w:rsidR="00EE7BA5" w:rsidRPr="00AC026D">
        <w:rPr>
          <w:rFonts w:ascii="Titillium" w:hAnsi="Titillium"/>
          <w:color w:val="auto"/>
          <w:sz w:val="18"/>
          <w:szCs w:val="18"/>
        </w:rPr>
        <w:t>E</w:t>
      </w:r>
      <w:r w:rsidR="00FE22B9" w:rsidRPr="00AC026D">
        <w:rPr>
          <w:rFonts w:ascii="Titillium" w:hAnsi="Titillium"/>
          <w:color w:val="auto"/>
          <w:sz w:val="18"/>
          <w:szCs w:val="18"/>
        </w:rPr>
        <w:t>conomico</w:t>
      </w:r>
      <w:r w:rsidR="007A44D5" w:rsidRPr="00AC026D">
        <w:rPr>
          <w:rFonts w:ascii="Titillium" w:hAnsi="Titillium"/>
          <w:color w:val="auto"/>
          <w:sz w:val="18"/>
          <w:szCs w:val="18"/>
        </w:rPr>
        <w:t xml:space="preserve"> di cui all’articolo 59 del presente </w:t>
      </w:r>
      <w:r w:rsidR="00766F4D" w:rsidRPr="00AC026D">
        <w:rPr>
          <w:rFonts w:ascii="Titillium" w:hAnsi="Titillium"/>
          <w:color w:val="auto"/>
          <w:sz w:val="18"/>
          <w:szCs w:val="18"/>
        </w:rPr>
        <w:t>C</w:t>
      </w:r>
      <w:r w:rsidR="007A44D5" w:rsidRPr="00AC026D">
        <w:rPr>
          <w:rFonts w:ascii="Titillium" w:hAnsi="Titillium"/>
          <w:color w:val="auto"/>
          <w:sz w:val="18"/>
          <w:szCs w:val="18"/>
        </w:rPr>
        <w:t>ontratto</w:t>
      </w:r>
      <w:r w:rsidR="00E94B7B" w:rsidRPr="00AC026D">
        <w:rPr>
          <w:rFonts w:ascii="Titillium" w:hAnsi="Titillium"/>
          <w:color w:val="auto"/>
          <w:sz w:val="18"/>
          <w:szCs w:val="18"/>
        </w:rPr>
        <w:t>,</w:t>
      </w:r>
      <w:r w:rsidR="00FE22B9" w:rsidRPr="00AC026D">
        <w:rPr>
          <w:rFonts w:ascii="Titillium" w:hAnsi="Titillium"/>
          <w:color w:val="auto"/>
          <w:sz w:val="18"/>
          <w:szCs w:val="18"/>
        </w:rPr>
        <w:t xml:space="preserve"> </w:t>
      </w:r>
      <w:r w:rsidR="00FE22B9" w:rsidRPr="00AC026D">
        <w:rPr>
          <w:rFonts w:ascii="Titillium" w:hAnsi="Titillium"/>
          <w:color w:val="000000" w:themeColor="text1"/>
          <w:sz w:val="18"/>
          <w:szCs w:val="18"/>
        </w:rPr>
        <w:t>e per conoscenza a quello dei Finanziatori.</w:t>
      </w:r>
    </w:p>
    <w:p w14:paraId="55F6BE2D" w14:textId="77777777" w:rsidR="00FE22B9" w:rsidRPr="00AC026D" w:rsidRDefault="00FE22B9" w:rsidP="00D21272">
      <w:pPr>
        <w:pStyle w:val="Default"/>
        <w:suppressAutoHyphens/>
        <w:spacing w:line="276" w:lineRule="auto"/>
        <w:jc w:val="both"/>
        <w:rPr>
          <w:rFonts w:ascii="Titillium" w:hAnsi="Titillium"/>
          <w:color w:val="000000" w:themeColor="text1"/>
          <w:sz w:val="18"/>
          <w:szCs w:val="18"/>
        </w:rPr>
      </w:pPr>
    </w:p>
    <w:p w14:paraId="5E6F03AE" w14:textId="56A35A00" w:rsidR="00E736BA" w:rsidRPr="00AC026D" w:rsidRDefault="00FE22B9"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 xml:space="preserve">2. </w:t>
      </w:r>
      <w:r w:rsidR="00E94B7B" w:rsidRPr="00AC026D">
        <w:rPr>
          <w:rFonts w:ascii="Titillium" w:hAnsi="Titillium"/>
          <w:color w:val="000000" w:themeColor="text1"/>
          <w:sz w:val="18"/>
          <w:szCs w:val="18"/>
        </w:rPr>
        <w:t>Ai fini dell’esercizio del diritto di recesso l</w:t>
      </w:r>
      <w:r w:rsidR="00F5066A" w:rsidRPr="00AC026D">
        <w:rPr>
          <w:rFonts w:ascii="Titillium" w:hAnsi="Titillium"/>
          <w:color w:val="000000" w:themeColor="text1"/>
          <w:sz w:val="18"/>
          <w:szCs w:val="18"/>
        </w:rPr>
        <w:t>’Ente Concedente deve corrispondere all’Operatore Economico</w:t>
      </w:r>
      <w:r w:rsidR="00E94B7B" w:rsidRPr="00AC026D">
        <w:rPr>
          <w:rFonts w:ascii="Titillium" w:hAnsi="Titillium"/>
          <w:color w:val="000000" w:themeColor="text1"/>
          <w:sz w:val="18"/>
          <w:szCs w:val="18"/>
        </w:rPr>
        <w:t xml:space="preserve"> a titolo di indennizzo</w:t>
      </w:r>
      <w:r w:rsidR="00F5066A" w:rsidRPr="00AC026D">
        <w:rPr>
          <w:rFonts w:ascii="Titillium" w:hAnsi="Titillium"/>
          <w:color w:val="000000" w:themeColor="text1"/>
          <w:sz w:val="18"/>
          <w:szCs w:val="18"/>
        </w:rPr>
        <w:t xml:space="preserve">, </w:t>
      </w:r>
      <w:r w:rsidR="00E94B7B" w:rsidRPr="00AC026D">
        <w:rPr>
          <w:rFonts w:ascii="Titillium" w:hAnsi="Titillium"/>
          <w:color w:val="000000" w:themeColor="text1"/>
          <w:sz w:val="18"/>
          <w:szCs w:val="18"/>
        </w:rPr>
        <w:t xml:space="preserve">e </w:t>
      </w:r>
      <w:r w:rsidR="00F5066A" w:rsidRPr="00AC026D">
        <w:rPr>
          <w:rFonts w:ascii="Titillium" w:hAnsi="Titillium"/>
          <w:color w:val="000000" w:themeColor="text1"/>
          <w:sz w:val="18"/>
          <w:szCs w:val="18"/>
        </w:rPr>
        <w:t xml:space="preserve">oltre al pagamento degli importi eventualmente maturati ai sensi del </w:t>
      </w:r>
      <w:r w:rsidR="00E94B7B" w:rsidRPr="00AC026D">
        <w:rPr>
          <w:rFonts w:ascii="Titillium" w:hAnsi="Titillium"/>
          <w:color w:val="000000" w:themeColor="text1"/>
          <w:sz w:val="18"/>
          <w:szCs w:val="18"/>
        </w:rPr>
        <w:t>presen</w:t>
      </w:r>
      <w:r w:rsidR="00D65CDD" w:rsidRPr="00AC026D">
        <w:rPr>
          <w:rFonts w:ascii="Titillium" w:hAnsi="Titillium"/>
          <w:color w:val="000000" w:themeColor="text1"/>
          <w:sz w:val="18"/>
          <w:szCs w:val="18"/>
        </w:rPr>
        <w:t>t</w:t>
      </w:r>
      <w:r w:rsidR="00E94B7B" w:rsidRPr="00AC026D">
        <w:rPr>
          <w:rFonts w:ascii="Titillium" w:hAnsi="Titillium"/>
          <w:color w:val="000000" w:themeColor="text1"/>
          <w:sz w:val="18"/>
          <w:szCs w:val="18"/>
        </w:rPr>
        <w:t xml:space="preserve">e </w:t>
      </w:r>
      <w:r w:rsidR="00F5066A" w:rsidRPr="00AC026D">
        <w:rPr>
          <w:rFonts w:ascii="Titillium" w:hAnsi="Titillium"/>
          <w:color w:val="000000" w:themeColor="text1"/>
          <w:sz w:val="18"/>
          <w:szCs w:val="18"/>
        </w:rPr>
        <w:t>Contratto e non ancora versati</w:t>
      </w:r>
      <w:r w:rsidR="00075C94" w:rsidRPr="00AC026D">
        <w:rPr>
          <w:rFonts w:ascii="Titillium" w:hAnsi="Titillium"/>
          <w:color w:val="000000" w:themeColor="text1"/>
          <w:sz w:val="18"/>
          <w:szCs w:val="18"/>
        </w:rPr>
        <w:t>, ai sensi dell’articolo 190</w:t>
      </w:r>
      <w:r w:rsidR="000573B6" w:rsidRPr="00AC026D">
        <w:rPr>
          <w:rFonts w:ascii="Titillium" w:hAnsi="Titillium"/>
          <w:color w:val="000000" w:themeColor="text1"/>
          <w:sz w:val="18"/>
          <w:szCs w:val="18"/>
        </w:rPr>
        <w:t>, comma 4,</w:t>
      </w:r>
      <w:r w:rsidR="00075C94" w:rsidRPr="00AC026D">
        <w:rPr>
          <w:rFonts w:ascii="Titillium" w:hAnsi="Titillium"/>
          <w:color w:val="000000" w:themeColor="text1"/>
          <w:sz w:val="18"/>
          <w:szCs w:val="18"/>
        </w:rPr>
        <w:t xml:space="preserve"> </w:t>
      </w:r>
      <w:r w:rsidR="000573B6" w:rsidRPr="00AC026D">
        <w:rPr>
          <w:rFonts w:ascii="Titillium" w:hAnsi="Titillium"/>
          <w:color w:val="000000" w:themeColor="text1"/>
          <w:sz w:val="18"/>
          <w:szCs w:val="18"/>
        </w:rPr>
        <w:t xml:space="preserve">del </w:t>
      </w:r>
      <w:proofErr w:type="spellStart"/>
      <w:r w:rsidR="000573B6" w:rsidRPr="00AC026D">
        <w:rPr>
          <w:rFonts w:ascii="Titillium" w:hAnsi="Titillium"/>
          <w:color w:val="000000" w:themeColor="text1"/>
          <w:sz w:val="18"/>
          <w:szCs w:val="18"/>
        </w:rPr>
        <w:t>D.</w:t>
      </w:r>
      <w:r w:rsidR="00702D58" w:rsidRPr="00AC026D">
        <w:rPr>
          <w:rFonts w:ascii="Titillium" w:hAnsi="Titillium"/>
          <w:color w:val="000000" w:themeColor="text1"/>
          <w:sz w:val="18"/>
          <w:szCs w:val="18"/>
        </w:rPr>
        <w:t>L</w:t>
      </w:r>
      <w:r w:rsidR="000573B6" w:rsidRPr="00AC026D">
        <w:rPr>
          <w:rFonts w:ascii="Titillium" w:hAnsi="Titillium"/>
          <w:color w:val="000000" w:themeColor="text1"/>
          <w:sz w:val="18"/>
          <w:szCs w:val="18"/>
        </w:rPr>
        <w:t>gs.</w:t>
      </w:r>
      <w:proofErr w:type="spellEnd"/>
      <w:r w:rsidR="000573B6" w:rsidRPr="00AC026D">
        <w:rPr>
          <w:rFonts w:ascii="Titillium" w:hAnsi="Titillium"/>
          <w:color w:val="000000" w:themeColor="text1"/>
          <w:sz w:val="18"/>
          <w:szCs w:val="18"/>
        </w:rPr>
        <w:t xml:space="preserve"> n. 36 del 2023</w:t>
      </w:r>
      <w:r w:rsidR="00F5066A" w:rsidRPr="00AC026D">
        <w:rPr>
          <w:rFonts w:ascii="Titillium" w:hAnsi="Titillium"/>
          <w:color w:val="000000" w:themeColor="text1"/>
          <w:sz w:val="18"/>
          <w:szCs w:val="18"/>
        </w:rPr>
        <w:t>:</w:t>
      </w:r>
    </w:p>
    <w:p w14:paraId="4F001868" w14:textId="6CA9F454" w:rsidR="00E736BA" w:rsidRPr="00AC026D" w:rsidRDefault="00E736BA" w:rsidP="000D3374">
      <w:pPr>
        <w:pStyle w:val="Default"/>
        <w:numPr>
          <w:ilvl w:val="1"/>
          <w:numId w:val="31"/>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il valore delle opere realizzate</w:t>
      </w:r>
      <w:r w:rsidR="00394C28"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più gli oneri accessori, al netto degli ammortamenti, oppure, nel caso in cui l’opera non abbia ancora superato la fase di collaudo</w:t>
      </w:r>
      <w:r w:rsidR="008C1B25" w:rsidRPr="00AC026D">
        <w:rPr>
          <w:rFonts w:ascii="Titillium" w:hAnsi="Titillium"/>
          <w:color w:val="000000" w:themeColor="text1"/>
          <w:sz w:val="18"/>
          <w:szCs w:val="18"/>
        </w:rPr>
        <w:t xml:space="preserve"> o non sia ancora stato emesso il certificato di regolare esecuzione</w:t>
      </w:r>
      <w:r w:rsidRPr="00AC026D">
        <w:rPr>
          <w:rFonts w:ascii="Titillium" w:hAnsi="Titillium"/>
          <w:color w:val="000000" w:themeColor="text1"/>
          <w:sz w:val="18"/>
          <w:szCs w:val="18"/>
        </w:rPr>
        <w:t>, i costi effettivamente sostenuti dal</w:t>
      </w:r>
      <w:r w:rsidR="00AA45C5" w:rsidRPr="00AC026D">
        <w:rPr>
          <w:rFonts w:ascii="Titillium" w:hAnsi="Titillium"/>
          <w:color w:val="000000" w:themeColor="text1"/>
          <w:sz w:val="18"/>
          <w:szCs w:val="18"/>
        </w:rPr>
        <w:t>l’Operatore Economic</w:t>
      </w:r>
      <w:r w:rsidR="00EA4646" w:rsidRPr="00AC026D">
        <w:rPr>
          <w:rFonts w:ascii="Titillium" w:hAnsi="Titillium"/>
          <w:color w:val="000000" w:themeColor="text1"/>
          <w:sz w:val="18"/>
          <w:szCs w:val="18"/>
        </w:rPr>
        <w:t>o;</w:t>
      </w:r>
    </w:p>
    <w:p w14:paraId="51B53DB9" w14:textId="71014998" w:rsidR="00E736BA" w:rsidRPr="00AC026D" w:rsidRDefault="00E736BA" w:rsidP="000D3374">
      <w:pPr>
        <w:pStyle w:val="Default"/>
        <w:numPr>
          <w:ilvl w:val="1"/>
          <w:numId w:val="31"/>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i costi sostenuti o da sostenere in conseguenza del recesso, ivi inclusi gli oneri derivanti dallo scioglimento anticipato dei contratti di copertura del rischio di fluttuazione del tasso di interesse;</w:t>
      </w:r>
    </w:p>
    <w:p w14:paraId="2C51D435" w14:textId="3D9B3E65" w:rsidR="00E736BA" w:rsidRPr="00AC026D" w:rsidRDefault="00E736BA" w:rsidP="000D3374">
      <w:pPr>
        <w:pStyle w:val="Default"/>
        <w:numPr>
          <w:ilvl w:val="1"/>
          <w:numId w:val="31"/>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 xml:space="preserve">un indennizzo a titolo di mancato guadagno </w:t>
      </w:r>
      <w:r w:rsidR="009E66AC" w:rsidRPr="00AC026D">
        <w:rPr>
          <w:rFonts w:ascii="Titillium" w:hAnsi="Titillium"/>
          <w:color w:val="000000" w:themeColor="text1"/>
          <w:sz w:val="18"/>
          <w:szCs w:val="18"/>
        </w:rPr>
        <w:t>pari a</w:t>
      </w:r>
      <w:r w:rsidR="00D65CDD" w:rsidRPr="00AC026D">
        <w:rPr>
          <w:rFonts w:ascii="Titillium" w:hAnsi="Titillium"/>
          <w:color w:val="000000" w:themeColor="text1"/>
          <w:sz w:val="18"/>
          <w:szCs w:val="18"/>
        </w:rPr>
        <w:t>l</w:t>
      </w:r>
      <w:r w:rsidR="00C55ABD" w:rsidRPr="00AC026D">
        <w:rPr>
          <w:rFonts w:ascii="Titillium" w:hAnsi="Titillium"/>
          <w:color w:val="000000" w:themeColor="text1"/>
          <w:sz w:val="18"/>
          <w:szCs w:val="18"/>
        </w:rPr>
        <w:t xml:space="preserve"> </w:t>
      </w:r>
      <w:r w:rsidR="00BC739F" w:rsidRPr="00AC026D">
        <w:rPr>
          <w:rFonts w:ascii="Titillium" w:hAnsi="Titillium"/>
          <w:i/>
          <w:iCs/>
          <w:color w:val="000000" w:themeColor="text1"/>
          <w:sz w:val="18"/>
          <w:szCs w:val="18"/>
        </w:rPr>
        <w:t>(</w:t>
      </w:r>
      <w:r w:rsidR="006C5E08" w:rsidRPr="00AC026D">
        <w:rPr>
          <w:rFonts w:ascii="Titillium" w:hAnsi="Titillium"/>
          <w:i/>
          <w:iCs/>
          <w:color w:val="000000" w:themeColor="text1"/>
          <w:sz w:val="18"/>
          <w:szCs w:val="18"/>
        </w:rPr>
        <w:t>X</w:t>
      </w:r>
      <w:r w:rsidR="00BC739F" w:rsidRPr="00AC026D">
        <w:rPr>
          <w:rFonts w:ascii="Titillium" w:hAnsi="Titillium"/>
          <w:i/>
          <w:iCs/>
          <w:color w:val="000000" w:themeColor="text1"/>
          <w:sz w:val="18"/>
          <w:szCs w:val="18"/>
        </w:rPr>
        <w:t>)</w:t>
      </w:r>
      <w:r w:rsidR="00C55ABD" w:rsidRPr="00AC026D">
        <w:rPr>
          <w:rFonts w:ascii="Titillium" w:hAnsi="Titillium"/>
          <w:color w:val="000000" w:themeColor="text1"/>
          <w:sz w:val="18"/>
          <w:szCs w:val="18"/>
        </w:rPr>
        <w:t>%</w:t>
      </w:r>
      <w:r w:rsidR="00E9454D" w:rsidRPr="00AC026D">
        <w:rPr>
          <w:rFonts w:ascii="Titillium" w:hAnsi="Titillium"/>
          <w:color w:val="000000" w:themeColor="text1"/>
          <w:sz w:val="18"/>
          <w:szCs w:val="18"/>
        </w:rPr>
        <w:t xml:space="preserve"> </w:t>
      </w:r>
      <w:r w:rsidR="00E9454D" w:rsidRPr="00AC026D">
        <w:rPr>
          <w:rFonts w:ascii="Titillium" w:hAnsi="Titillium"/>
          <w:i/>
          <w:iCs/>
          <w:color w:val="000000" w:themeColor="text1"/>
          <w:sz w:val="18"/>
          <w:szCs w:val="18"/>
        </w:rPr>
        <w:t>(</w:t>
      </w:r>
      <w:r w:rsidRPr="00AC026D">
        <w:rPr>
          <w:rFonts w:ascii="Titillium" w:hAnsi="Titillium"/>
          <w:i/>
          <w:iCs/>
          <w:color w:val="000000" w:themeColor="text1"/>
          <w:sz w:val="18"/>
          <w:szCs w:val="18"/>
        </w:rPr>
        <w:t>compreso tra il minimo del 2 per cento ed il massimo del 5 per cento</w:t>
      </w:r>
      <w:r w:rsidR="00836DDB" w:rsidRPr="00AC026D">
        <w:rPr>
          <w:rFonts w:ascii="Titillium" w:hAnsi="Titillium"/>
          <w:i/>
          <w:iCs/>
          <w:color w:val="000000" w:themeColor="text1"/>
          <w:sz w:val="18"/>
          <w:szCs w:val="18"/>
        </w:rPr>
        <w:t>,</w:t>
      </w:r>
      <w:r w:rsidR="00957CB1" w:rsidRPr="00AC026D">
        <w:rPr>
          <w:rFonts w:ascii="Titillium" w:hAnsi="Titillium"/>
          <w:i/>
          <w:iCs/>
          <w:color w:val="000000" w:themeColor="text1"/>
          <w:sz w:val="18"/>
          <w:szCs w:val="18"/>
        </w:rPr>
        <w:t xml:space="preserve"> tenuto conto della tipologia </w:t>
      </w:r>
      <w:r w:rsidR="00B55930" w:rsidRPr="00AC026D">
        <w:rPr>
          <w:rFonts w:ascii="Titillium" w:hAnsi="Titillium"/>
          <w:i/>
          <w:iCs/>
          <w:color w:val="000000" w:themeColor="text1"/>
          <w:sz w:val="18"/>
          <w:szCs w:val="18"/>
        </w:rPr>
        <w:t>e dell’oggetto del rapporto concessorio</w:t>
      </w:r>
      <w:r w:rsidR="00E9454D" w:rsidRPr="00AC026D">
        <w:rPr>
          <w:rFonts w:ascii="Titillium" w:hAnsi="Titillium"/>
          <w:i/>
          <w:iCs/>
          <w:color w:val="000000" w:themeColor="text1"/>
          <w:sz w:val="18"/>
          <w:szCs w:val="18"/>
        </w:rPr>
        <w:t>)</w:t>
      </w:r>
      <w:r w:rsidR="00E9454D" w:rsidRPr="00AC026D">
        <w:rPr>
          <w:rFonts w:ascii="Titillium" w:hAnsi="Titillium"/>
          <w:color w:val="000000" w:themeColor="text1"/>
          <w:sz w:val="18"/>
          <w:szCs w:val="18"/>
        </w:rPr>
        <w:t xml:space="preserve"> </w:t>
      </w:r>
      <w:r w:rsidRPr="00AC026D">
        <w:rPr>
          <w:rFonts w:ascii="Titillium" w:hAnsi="Titillium"/>
          <w:color w:val="000000" w:themeColor="text1"/>
          <w:sz w:val="18"/>
          <w:szCs w:val="18"/>
        </w:rPr>
        <w:t xml:space="preserve">degli utili previsti dal </w:t>
      </w:r>
      <w:r w:rsidR="00764FC9" w:rsidRPr="00AC026D">
        <w:rPr>
          <w:rFonts w:ascii="Titillium" w:hAnsi="Titillium"/>
          <w:color w:val="000000" w:themeColor="text1"/>
          <w:sz w:val="18"/>
          <w:szCs w:val="18"/>
        </w:rPr>
        <w:t>P</w:t>
      </w:r>
      <w:r w:rsidRPr="00AC026D">
        <w:rPr>
          <w:rFonts w:ascii="Titillium" w:hAnsi="Titillium"/>
          <w:color w:val="000000" w:themeColor="text1"/>
          <w:sz w:val="18"/>
          <w:szCs w:val="18"/>
        </w:rPr>
        <w:t xml:space="preserve">iano </w:t>
      </w:r>
      <w:r w:rsidR="00764FC9" w:rsidRPr="00AC026D">
        <w:rPr>
          <w:rFonts w:ascii="Titillium" w:hAnsi="Titillium"/>
          <w:color w:val="000000" w:themeColor="text1"/>
          <w:sz w:val="18"/>
          <w:szCs w:val="18"/>
        </w:rPr>
        <w:t>E</w:t>
      </w:r>
      <w:r w:rsidRPr="00AC026D">
        <w:rPr>
          <w:rFonts w:ascii="Titillium" w:hAnsi="Titillium"/>
          <w:color w:val="000000" w:themeColor="text1"/>
          <w:sz w:val="18"/>
          <w:szCs w:val="18"/>
        </w:rPr>
        <w:t>conomico</w:t>
      </w:r>
      <w:r w:rsidR="00764FC9" w:rsidRPr="00AC026D">
        <w:rPr>
          <w:rFonts w:ascii="Titillium" w:hAnsi="Titillium"/>
          <w:color w:val="000000" w:themeColor="text1"/>
          <w:sz w:val="18"/>
          <w:szCs w:val="18"/>
        </w:rPr>
        <w:t xml:space="preserve"> F</w:t>
      </w:r>
      <w:r w:rsidRPr="00AC026D">
        <w:rPr>
          <w:rFonts w:ascii="Titillium" w:hAnsi="Titillium"/>
          <w:color w:val="000000" w:themeColor="text1"/>
          <w:sz w:val="18"/>
          <w:szCs w:val="18"/>
        </w:rPr>
        <w:t>inanziario</w:t>
      </w:r>
      <w:r w:rsidR="00D65CDD" w:rsidRPr="00AC026D">
        <w:rPr>
          <w:rFonts w:ascii="Titillium" w:hAnsi="Titillium"/>
          <w:color w:val="000000" w:themeColor="text1"/>
          <w:sz w:val="18"/>
          <w:szCs w:val="18"/>
        </w:rPr>
        <w:t xml:space="preserve"> allegato al presente Contratto</w:t>
      </w:r>
      <w:r w:rsidR="00AB68B6" w:rsidRPr="00AC026D">
        <w:rPr>
          <w:rFonts w:ascii="Titillium" w:hAnsi="Titillium"/>
          <w:color w:val="000000" w:themeColor="text1"/>
          <w:sz w:val="18"/>
          <w:szCs w:val="18"/>
        </w:rPr>
        <w:t xml:space="preserve"> e </w:t>
      </w:r>
      <w:r w:rsidR="00DB1EFE" w:rsidRPr="00AC026D">
        <w:rPr>
          <w:rFonts w:ascii="Titillium" w:hAnsi="Titillium"/>
          <w:color w:val="000000" w:themeColor="text1"/>
          <w:sz w:val="18"/>
          <w:szCs w:val="18"/>
        </w:rPr>
        <w:t>relativ</w:t>
      </w:r>
      <w:r w:rsidR="00E211CC" w:rsidRPr="00AC026D">
        <w:rPr>
          <w:rFonts w:ascii="Titillium" w:hAnsi="Titillium"/>
          <w:color w:val="000000" w:themeColor="text1"/>
          <w:sz w:val="18"/>
          <w:szCs w:val="18"/>
        </w:rPr>
        <w:t xml:space="preserve">i agli anni che </w:t>
      </w:r>
      <w:r w:rsidR="00886D11" w:rsidRPr="00AC026D">
        <w:rPr>
          <w:rFonts w:ascii="Titillium" w:hAnsi="Titillium"/>
          <w:color w:val="000000" w:themeColor="text1"/>
          <w:sz w:val="18"/>
          <w:szCs w:val="18"/>
        </w:rPr>
        <w:t>vanno</w:t>
      </w:r>
      <w:r w:rsidR="00E211CC" w:rsidRPr="00AC026D">
        <w:rPr>
          <w:rFonts w:ascii="Titillium" w:hAnsi="Titillium"/>
          <w:color w:val="000000" w:themeColor="text1"/>
          <w:sz w:val="18"/>
          <w:szCs w:val="18"/>
        </w:rPr>
        <w:t xml:space="preserve"> </w:t>
      </w:r>
      <w:r w:rsidR="00886D11" w:rsidRPr="00AC026D">
        <w:rPr>
          <w:rFonts w:ascii="Titillium" w:hAnsi="Titillium"/>
          <w:color w:val="000000" w:themeColor="text1"/>
          <w:sz w:val="18"/>
          <w:szCs w:val="18"/>
        </w:rPr>
        <w:t>dalla data di recesso fino alla scadenza naturale del contratto</w:t>
      </w:r>
      <w:r w:rsidR="00D057C2" w:rsidRPr="00AC026D">
        <w:rPr>
          <w:rFonts w:ascii="Titillium" w:hAnsi="Titillium"/>
          <w:color w:val="000000" w:themeColor="text1"/>
          <w:sz w:val="18"/>
          <w:szCs w:val="18"/>
        </w:rPr>
        <w:t>.</w:t>
      </w:r>
    </w:p>
    <w:p w14:paraId="65678CB9" w14:textId="78B764C4" w:rsidR="00E736BA" w:rsidRPr="00AC026D" w:rsidRDefault="009E66AC"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La somma degli importi di cui alle lettere a), b) e c) si intende al netto di eventuali penali a carico </w:t>
      </w:r>
      <w:r w:rsidR="00D80B9D" w:rsidRPr="00AC026D">
        <w:rPr>
          <w:rFonts w:ascii="Titillium" w:hAnsi="Titillium"/>
          <w:color w:val="auto"/>
          <w:sz w:val="18"/>
          <w:szCs w:val="18"/>
        </w:rPr>
        <w:t>dell’Operatore Economico</w:t>
      </w:r>
      <w:r w:rsidR="00D107B8" w:rsidRPr="00AC026D">
        <w:rPr>
          <w:rFonts w:ascii="Titillium" w:hAnsi="Titillium"/>
          <w:color w:val="auto"/>
          <w:sz w:val="18"/>
          <w:szCs w:val="18"/>
        </w:rPr>
        <w:t xml:space="preserve">, </w:t>
      </w:r>
      <w:r w:rsidRPr="00AC026D">
        <w:rPr>
          <w:rFonts w:ascii="Titillium" w:hAnsi="Titillium"/>
          <w:color w:val="auto"/>
          <w:sz w:val="18"/>
          <w:szCs w:val="18"/>
        </w:rPr>
        <w:t>maturate ai sensi degli articoli 51</w:t>
      </w:r>
      <w:r w:rsidR="009C371A" w:rsidRPr="00AC026D">
        <w:rPr>
          <w:rFonts w:ascii="Titillium" w:hAnsi="Titillium"/>
          <w:color w:val="auto"/>
          <w:sz w:val="18"/>
          <w:szCs w:val="18"/>
        </w:rPr>
        <w:t xml:space="preserve">, </w:t>
      </w:r>
      <w:r w:rsidRPr="00AC026D">
        <w:rPr>
          <w:rFonts w:ascii="Titillium" w:hAnsi="Titillium"/>
          <w:color w:val="auto"/>
          <w:sz w:val="18"/>
          <w:szCs w:val="18"/>
        </w:rPr>
        <w:t xml:space="preserve">52 </w:t>
      </w:r>
      <w:r w:rsidR="009C371A" w:rsidRPr="00AC026D">
        <w:rPr>
          <w:rFonts w:ascii="Titillium" w:hAnsi="Titillium"/>
          <w:color w:val="auto"/>
          <w:sz w:val="18"/>
          <w:szCs w:val="18"/>
        </w:rPr>
        <w:t xml:space="preserve">e 54 </w:t>
      </w:r>
      <w:r w:rsidRPr="00AC026D">
        <w:rPr>
          <w:rFonts w:ascii="Titillium" w:hAnsi="Titillium"/>
          <w:color w:val="auto"/>
          <w:sz w:val="18"/>
          <w:szCs w:val="18"/>
        </w:rPr>
        <w:t xml:space="preserve">del presente </w:t>
      </w:r>
      <w:r w:rsidR="00D107B8" w:rsidRPr="00AC026D">
        <w:rPr>
          <w:rFonts w:ascii="Titillium" w:hAnsi="Titillium"/>
          <w:color w:val="auto"/>
          <w:sz w:val="18"/>
          <w:szCs w:val="18"/>
        </w:rPr>
        <w:t>C</w:t>
      </w:r>
      <w:r w:rsidRPr="00AC026D">
        <w:rPr>
          <w:rFonts w:ascii="Titillium" w:hAnsi="Titillium"/>
          <w:color w:val="auto"/>
          <w:sz w:val="18"/>
          <w:szCs w:val="18"/>
        </w:rPr>
        <w:t>ontratto</w:t>
      </w:r>
      <w:r w:rsidR="00D107B8" w:rsidRPr="00AC026D">
        <w:rPr>
          <w:rFonts w:ascii="Titillium" w:hAnsi="Titillium"/>
          <w:color w:val="auto"/>
          <w:sz w:val="18"/>
          <w:szCs w:val="18"/>
        </w:rPr>
        <w:t xml:space="preserve"> e non corrisposte all’Ente Concedente al momento </w:t>
      </w:r>
      <w:r w:rsidR="002651EE" w:rsidRPr="00AC026D">
        <w:rPr>
          <w:rFonts w:ascii="Titillium" w:hAnsi="Titillium"/>
          <w:color w:val="auto"/>
          <w:sz w:val="18"/>
          <w:szCs w:val="18"/>
        </w:rPr>
        <w:t>del recesso</w:t>
      </w:r>
      <w:r w:rsidRPr="00AC026D">
        <w:rPr>
          <w:rFonts w:ascii="Titillium" w:hAnsi="Titillium"/>
          <w:color w:val="auto"/>
          <w:sz w:val="18"/>
          <w:szCs w:val="18"/>
        </w:rPr>
        <w:t>.</w:t>
      </w:r>
    </w:p>
    <w:p w14:paraId="44A0EAA9" w14:textId="77777777" w:rsidR="00FE22B9" w:rsidRPr="00AC026D" w:rsidRDefault="00FE22B9" w:rsidP="00D21272">
      <w:pPr>
        <w:pStyle w:val="Default"/>
        <w:suppressAutoHyphens/>
        <w:spacing w:line="276" w:lineRule="auto"/>
        <w:jc w:val="both"/>
        <w:rPr>
          <w:rFonts w:ascii="Titillium" w:hAnsi="Titillium"/>
          <w:color w:val="auto"/>
          <w:sz w:val="18"/>
          <w:szCs w:val="18"/>
        </w:rPr>
      </w:pPr>
    </w:p>
    <w:p w14:paraId="6C573A05" w14:textId="1ADC81FF" w:rsidR="00FE22B9" w:rsidRPr="00AC026D" w:rsidRDefault="00FE22B9"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3. L’efficacia del</w:t>
      </w:r>
      <w:r w:rsidR="002651EE" w:rsidRPr="00AC026D">
        <w:rPr>
          <w:rFonts w:ascii="Titillium" w:hAnsi="Titillium"/>
          <w:color w:val="auto"/>
          <w:sz w:val="18"/>
          <w:szCs w:val="18"/>
        </w:rPr>
        <w:t xml:space="preserve"> recesso dal </w:t>
      </w:r>
      <w:r w:rsidR="002506D1" w:rsidRPr="00AC026D">
        <w:rPr>
          <w:rFonts w:ascii="Titillium" w:hAnsi="Titillium"/>
          <w:color w:val="auto"/>
          <w:sz w:val="18"/>
          <w:szCs w:val="18"/>
        </w:rPr>
        <w:t>presente Contratto è sottoposta</w:t>
      </w:r>
      <w:r w:rsidRPr="00AC026D">
        <w:rPr>
          <w:rFonts w:ascii="Titillium" w:hAnsi="Titillium"/>
          <w:color w:val="auto"/>
          <w:sz w:val="18"/>
          <w:szCs w:val="18"/>
        </w:rPr>
        <w:t xml:space="preserve"> alla condizione del pagamento all’Operatore </w:t>
      </w:r>
      <w:r w:rsidR="00EE7BA5" w:rsidRPr="00AC026D">
        <w:rPr>
          <w:rFonts w:ascii="Titillium" w:hAnsi="Titillium"/>
          <w:color w:val="auto"/>
          <w:sz w:val="18"/>
          <w:szCs w:val="18"/>
        </w:rPr>
        <w:t>E</w:t>
      </w:r>
      <w:r w:rsidRPr="00AC026D">
        <w:rPr>
          <w:rFonts w:ascii="Titillium" w:hAnsi="Titillium"/>
          <w:color w:val="auto"/>
          <w:sz w:val="18"/>
          <w:szCs w:val="18"/>
        </w:rPr>
        <w:t xml:space="preserve">conomico delle somme di cui </w:t>
      </w:r>
      <w:r w:rsidR="00762694" w:rsidRPr="00AC026D">
        <w:rPr>
          <w:rFonts w:ascii="Titillium" w:hAnsi="Titillium"/>
          <w:color w:val="auto"/>
          <w:sz w:val="18"/>
          <w:szCs w:val="18"/>
        </w:rPr>
        <w:t>al precedente comma</w:t>
      </w:r>
      <w:r w:rsidR="002506D1" w:rsidRPr="00AC026D">
        <w:rPr>
          <w:rFonts w:ascii="Titillium" w:hAnsi="Titillium"/>
          <w:color w:val="auto"/>
          <w:sz w:val="18"/>
          <w:szCs w:val="18"/>
        </w:rPr>
        <w:t xml:space="preserve"> 2</w:t>
      </w:r>
      <w:r w:rsidR="009E73FC" w:rsidRPr="00AC026D">
        <w:rPr>
          <w:rFonts w:ascii="Titillium" w:hAnsi="Titillium"/>
          <w:color w:val="auto"/>
          <w:sz w:val="18"/>
          <w:szCs w:val="18"/>
        </w:rPr>
        <w:t>, in conformità all’</w:t>
      </w:r>
      <w:r w:rsidRPr="00AC026D">
        <w:rPr>
          <w:rFonts w:ascii="Titillium" w:hAnsi="Titillium"/>
          <w:color w:val="auto"/>
          <w:sz w:val="18"/>
          <w:szCs w:val="18"/>
        </w:rPr>
        <w:t>articolo 1</w:t>
      </w:r>
      <w:r w:rsidR="00657A39" w:rsidRPr="00AC026D">
        <w:rPr>
          <w:rFonts w:ascii="Titillium" w:hAnsi="Titillium"/>
          <w:color w:val="auto"/>
          <w:sz w:val="18"/>
          <w:szCs w:val="18"/>
        </w:rPr>
        <w:t>90</w:t>
      </w:r>
      <w:r w:rsidRPr="00AC026D">
        <w:rPr>
          <w:rFonts w:ascii="Titillium" w:hAnsi="Titillium"/>
          <w:color w:val="auto"/>
          <w:sz w:val="18"/>
          <w:szCs w:val="18"/>
        </w:rPr>
        <w:t xml:space="preserve">, comma </w:t>
      </w:r>
      <w:r w:rsidR="00CB615F" w:rsidRPr="00AC026D">
        <w:rPr>
          <w:rFonts w:ascii="Titillium" w:hAnsi="Titillium"/>
          <w:color w:val="auto"/>
          <w:sz w:val="18"/>
          <w:szCs w:val="18"/>
        </w:rPr>
        <w:t>7</w:t>
      </w:r>
      <w:r w:rsidRPr="00AC026D">
        <w:rPr>
          <w:rFonts w:ascii="Titillium" w:hAnsi="Titillium"/>
          <w:color w:val="auto"/>
          <w:sz w:val="18"/>
          <w:szCs w:val="18"/>
        </w:rPr>
        <w:t xml:space="preserve">, del </w:t>
      </w:r>
      <w:proofErr w:type="spellStart"/>
      <w:r w:rsidR="009E73FC" w:rsidRPr="00AC026D">
        <w:rPr>
          <w:rFonts w:ascii="Titillium" w:hAnsi="Titillium"/>
          <w:color w:val="auto"/>
          <w:sz w:val="18"/>
          <w:szCs w:val="18"/>
        </w:rPr>
        <w:t>D.Lgs.</w:t>
      </w:r>
      <w:proofErr w:type="spellEnd"/>
      <w:r w:rsidR="009E73FC" w:rsidRPr="00AC026D">
        <w:rPr>
          <w:rFonts w:ascii="Titillium" w:hAnsi="Titillium"/>
          <w:color w:val="auto"/>
          <w:sz w:val="18"/>
          <w:szCs w:val="18"/>
        </w:rPr>
        <w:t xml:space="preserve"> n. 36, del 31 marzo 2023</w:t>
      </w:r>
      <w:r w:rsidRPr="00AC026D">
        <w:rPr>
          <w:rFonts w:ascii="Titillium" w:hAnsi="Titillium"/>
          <w:color w:val="auto"/>
          <w:sz w:val="18"/>
          <w:szCs w:val="18"/>
        </w:rPr>
        <w:t>. Resta, in ogni caso, applicabile l’articolo 1</w:t>
      </w:r>
      <w:r w:rsidR="00657A39" w:rsidRPr="00AC026D">
        <w:rPr>
          <w:rFonts w:ascii="Titillium" w:hAnsi="Titillium"/>
          <w:color w:val="auto"/>
          <w:sz w:val="18"/>
          <w:szCs w:val="18"/>
        </w:rPr>
        <w:t>90</w:t>
      </w:r>
      <w:r w:rsidRPr="00AC026D">
        <w:rPr>
          <w:rFonts w:ascii="Titillium" w:hAnsi="Titillium"/>
          <w:color w:val="auto"/>
          <w:sz w:val="18"/>
          <w:szCs w:val="18"/>
        </w:rPr>
        <w:t xml:space="preserve">, comma </w:t>
      </w:r>
      <w:r w:rsidR="00BA6EF0" w:rsidRPr="00AC026D">
        <w:rPr>
          <w:rFonts w:ascii="Titillium" w:hAnsi="Titillium"/>
          <w:color w:val="auto"/>
          <w:sz w:val="18"/>
          <w:szCs w:val="18"/>
        </w:rPr>
        <w:t>6</w:t>
      </w:r>
      <w:r w:rsidRPr="00AC026D">
        <w:rPr>
          <w:rFonts w:ascii="Titillium" w:hAnsi="Titillium"/>
          <w:color w:val="auto"/>
          <w:sz w:val="18"/>
          <w:szCs w:val="18"/>
        </w:rPr>
        <w:t xml:space="preserve">, del </w:t>
      </w:r>
      <w:r w:rsidR="009E73FC" w:rsidRPr="00AC026D">
        <w:rPr>
          <w:rFonts w:ascii="Titillium" w:hAnsi="Titillium"/>
          <w:color w:val="auto"/>
          <w:sz w:val="18"/>
          <w:szCs w:val="18"/>
        </w:rPr>
        <w:t>medesimo Decreto Legislativo</w:t>
      </w:r>
      <w:r w:rsidRPr="00AC026D">
        <w:rPr>
          <w:rFonts w:ascii="Titillium" w:hAnsi="Titillium"/>
          <w:color w:val="auto"/>
          <w:sz w:val="18"/>
          <w:szCs w:val="18"/>
        </w:rPr>
        <w:t>.</w:t>
      </w:r>
    </w:p>
    <w:p w14:paraId="3D8D0157" w14:textId="77777777" w:rsidR="00465B85" w:rsidRPr="00AC026D" w:rsidRDefault="00465B85" w:rsidP="00D21272">
      <w:pPr>
        <w:pStyle w:val="Default"/>
        <w:suppressAutoHyphens/>
        <w:spacing w:line="276" w:lineRule="auto"/>
        <w:jc w:val="both"/>
        <w:rPr>
          <w:rFonts w:ascii="Titillium" w:hAnsi="Titillium"/>
          <w:color w:val="auto"/>
          <w:sz w:val="18"/>
          <w:szCs w:val="18"/>
        </w:rPr>
      </w:pPr>
    </w:p>
    <w:p w14:paraId="71F29630" w14:textId="19790950" w:rsidR="0007093B" w:rsidRPr="00AC026D" w:rsidRDefault="0007093B" w:rsidP="00D21272">
      <w:pPr>
        <w:pStyle w:val="Default"/>
        <w:suppressAutoHyphens/>
        <w:spacing w:line="276" w:lineRule="auto"/>
        <w:jc w:val="both"/>
        <w:outlineLvl w:val="0"/>
        <w:rPr>
          <w:rFonts w:ascii="Titillium" w:hAnsi="Titillium"/>
          <w:b/>
          <w:bCs/>
          <w:color w:val="auto"/>
          <w:sz w:val="18"/>
          <w:szCs w:val="18"/>
        </w:rPr>
      </w:pPr>
      <w:bookmarkStart w:id="108" w:name="_Toc172619624"/>
      <w:r w:rsidRPr="00AC026D">
        <w:rPr>
          <w:rFonts w:ascii="Titillium" w:hAnsi="Titillium"/>
          <w:b/>
          <w:bCs/>
          <w:color w:val="auto"/>
          <w:sz w:val="18"/>
          <w:szCs w:val="18"/>
        </w:rPr>
        <w:t xml:space="preserve">ART. </w:t>
      </w:r>
      <w:r w:rsidR="00E604F5" w:rsidRPr="00AC026D">
        <w:rPr>
          <w:rFonts w:ascii="Titillium" w:hAnsi="Titillium"/>
          <w:b/>
          <w:bCs/>
          <w:color w:val="auto"/>
          <w:sz w:val="18"/>
          <w:szCs w:val="18"/>
        </w:rPr>
        <w:t>43</w:t>
      </w:r>
      <w:r w:rsidRPr="00AC026D">
        <w:rPr>
          <w:rFonts w:ascii="Titillium" w:hAnsi="Titillium"/>
          <w:b/>
          <w:bCs/>
          <w:color w:val="auto"/>
          <w:sz w:val="18"/>
          <w:szCs w:val="18"/>
        </w:rPr>
        <w:t xml:space="preserve"> - RECESSO</w:t>
      </w:r>
      <w:bookmarkEnd w:id="107"/>
      <w:r w:rsidRPr="00AC026D">
        <w:rPr>
          <w:rFonts w:ascii="Titillium" w:hAnsi="Titillium"/>
          <w:b/>
          <w:bCs/>
          <w:color w:val="auto"/>
          <w:sz w:val="18"/>
          <w:szCs w:val="18"/>
        </w:rPr>
        <w:t xml:space="preserve"> </w:t>
      </w:r>
      <w:r w:rsidR="0018328A" w:rsidRPr="00AC026D">
        <w:rPr>
          <w:rFonts w:ascii="Titillium" w:hAnsi="Titillium"/>
          <w:b/>
          <w:bCs/>
          <w:color w:val="auto"/>
          <w:sz w:val="18"/>
          <w:szCs w:val="18"/>
        </w:rPr>
        <w:t>DAL CONTRATTO PER MANCATO RIEQ</w:t>
      </w:r>
      <w:r w:rsidR="00836E04" w:rsidRPr="00AC026D">
        <w:rPr>
          <w:rFonts w:ascii="Titillium" w:hAnsi="Titillium"/>
          <w:b/>
          <w:bCs/>
          <w:color w:val="auto"/>
          <w:sz w:val="18"/>
          <w:szCs w:val="18"/>
        </w:rPr>
        <w:t>UILIBRIO ECONOMICO FINANZIARIO</w:t>
      </w:r>
      <w:bookmarkEnd w:id="108"/>
    </w:p>
    <w:p w14:paraId="0278981E" w14:textId="77777777" w:rsidR="0007093B" w:rsidRPr="00AC026D" w:rsidRDefault="0007093B" w:rsidP="00D21272">
      <w:pPr>
        <w:pStyle w:val="Default"/>
        <w:suppressAutoHyphens/>
        <w:spacing w:line="276" w:lineRule="auto"/>
        <w:jc w:val="both"/>
        <w:rPr>
          <w:rFonts w:ascii="Titillium" w:hAnsi="Titillium"/>
          <w:b/>
          <w:color w:val="auto"/>
          <w:sz w:val="18"/>
          <w:szCs w:val="18"/>
        </w:rPr>
      </w:pPr>
    </w:p>
    <w:p w14:paraId="23FAC702" w14:textId="0596B2CA" w:rsidR="001974B1" w:rsidRPr="00AC026D" w:rsidRDefault="001974B1" w:rsidP="00D21272">
      <w:pPr>
        <w:pStyle w:val="Default"/>
        <w:suppressAutoHyphens/>
        <w:spacing w:line="276" w:lineRule="auto"/>
        <w:jc w:val="both"/>
        <w:rPr>
          <w:rFonts w:ascii="Titillium" w:hAnsi="Titillium"/>
          <w:color w:val="000000" w:themeColor="text1"/>
          <w:sz w:val="18"/>
          <w:szCs w:val="18"/>
        </w:rPr>
      </w:pPr>
      <w:bookmarkStart w:id="109" w:name="_Toc117519808"/>
      <w:r w:rsidRPr="00AC026D">
        <w:rPr>
          <w:rFonts w:ascii="Titillium" w:hAnsi="Titillium"/>
          <w:color w:val="auto"/>
          <w:sz w:val="18"/>
          <w:szCs w:val="18"/>
        </w:rPr>
        <w:t>1. Qualora</w:t>
      </w:r>
      <w:r w:rsidR="009449FE" w:rsidRPr="00AC026D">
        <w:rPr>
          <w:rFonts w:ascii="Titillium" w:hAnsi="Titillium"/>
          <w:color w:val="auto"/>
          <w:sz w:val="18"/>
          <w:szCs w:val="18"/>
        </w:rPr>
        <w:t>,</w:t>
      </w:r>
      <w:r w:rsidRPr="00AC026D">
        <w:rPr>
          <w:rFonts w:ascii="Titillium" w:hAnsi="Titillium"/>
          <w:color w:val="auto"/>
          <w:sz w:val="18"/>
          <w:szCs w:val="18"/>
        </w:rPr>
        <w:t xml:space="preserve"> </w:t>
      </w:r>
      <w:r w:rsidR="009449FE" w:rsidRPr="00AC026D">
        <w:rPr>
          <w:rFonts w:ascii="Titillium" w:hAnsi="Titillium"/>
          <w:color w:val="auto"/>
          <w:sz w:val="18"/>
          <w:szCs w:val="18"/>
        </w:rPr>
        <w:t xml:space="preserve">ai sensi </w:t>
      </w:r>
      <w:r w:rsidR="008017C1" w:rsidRPr="00AC026D">
        <w:rPr>
          <w:rFonts w:ascii="Titillium" w:hAnsi="Titillium"/>
          <w:color w:val="auto"/>
          <w:sz w:val="18"/>
          <w:szCs w:val="18"/>
        </w:rPr>
        <w:t>dell’art. 32</w:t>
      </w:r>
      <w:r w:rsidR="00836DDB" w:rsidRPr="00AC026D">
        <w:rPr>
          <w:rFonts w:ascii="Titillium" w:hAnsi="Titillium"/>
          <w:color w:val="auto"/>
          <w:sz w:val="18"/>
          <w:szCs w:val="18"/>
        </w:rPr>
        <w:t>,</w:t>
      </w:r>
      <w:r w:rsidR="008017C1" w:rsidRPr="00AC026D">
        <w:rPr>
          <w:rFonts w:ascii="Titillium" w:hAnsi="Titillium"/>
          <w:color w:val="auto"/>
          <w:sz w:val="18"/>
          <w:szCs w:val="18"/>
        </w:rPr>
        <w:t xml:space="preserve"> del presente </w:t>
      </w:r>
      <w:r w:rsidR="00F55265" w:rsidRPr="00AC026D">
        <w:rPr>
          <w:rFonts w:ascii="Titillium" w:hAnsi="Titillium"/>
          <w:color w:val="auto"/>
          <w:sz w:val="18"/>
          <w:szCs w:val="18"/>
        </w:rPr>
        <w:t>Contratto</w:t>
      </w:r>
      <w:r w:rsidR="00940E06" w:rsidRPr="00AC026D">
        <w:rPr>
          <w:rFonts w:ascii="Titillium" w:hAnsi="Titillium"/>
          <w:color w:val="000000" w:themeColor="text1"/>
          <w:sz w:val="18"/>
          <w:szCs w:val="18"/>
        </w:rPr>
        <w:t xml:space="preserve">, </w:t>
      </w:r>
      <w:r w:rsidRPr="00AC026D">
        <w:rPr>
          <w:rFonts w:ascii="Titillium" w:hAnsi="Titillium"/>
          <w:color w:val="000000" w:themeColor="text1"/>
          <w:sz w:val="18"/>
          <w:szCs w:val="18"/>
        </w:rPr>
        <w:t xml:space="preserve">l’accordo sul </w:t>
      </w:r>
      <w:r w:rsidR="0036509B" w:rsidRPr="00AC026D">
        <w:rPr>
          <w:rFonts w:ascii="Titillium" w:hAnsi="Titillium"/>
          <w:color w:val="000000" w:themeColor="text1"/>
          <w:sz w:val="18"/>
          <w:szCs w:val="18"/>
        </w:rPr>
        <w:t>R</w:t>
      </w:r>
      <w:r w:rsidRPr="00AC026D">
        <w:rPr>
          <w:rFonts w:ascii="Titillium" w:hAnsi="Titillium"/>
          <w:color w:val="000000" w:themeColor="text1"/>
          <w:sz w:val="18"/>
          <w:szCs w:val="18"/>
        </w:rPr>
        <w:t>iequilibrio Economico Finanziario</w:t>
      </w:r>
      <w:r w:rsidR="00165C97" w:rsidRPr="00AC026D">
        <w:rPr>
          <w:rFonts w:ascii="Titillium" w:hAnsi="Titillium"/>
          <w:color w:val="000000" w:themeColor="text1"/>
          <w:sz w:val="18"/>
          <w:szCs w:val="18"/>
        </w:rPr>
        <w:t xml:space="preserve"> </w:t>
      </w:r>
      <w:r w:rsidRPr="00AC026D">
        <w:rPr>
          <w:rFonts w:ascii="Titillium" w:hAnsi="Titillium"/>
          <w:color w:val="000000" w:themeColor="text1"/>
          <w:sz w:val="18"/>
          <w:szCs w:val="18"/>
        </w:rPr>
        <w:t xml:space="preserve">non sia raggiunto, la Parte interessata </w:t>
      </w:r>
      <w:r w:rsidR="00FB45A0" w:rsidRPr="00AC026D">
        <w:rPr>
          <w:rFonts w:ascii="Titillium" w:hAnsi="Titillium"/>
          <w:color w:val="000000" w:themeColor="text1"/>
          <w:sz w:val="18"/>
          <w:szCs w:val="18"/>
        </w:rPr>
        <w:t xml:space="preserve">ha la facoltà di </w:t>
      </w:r>
      <w:r w:rsidRPr="00AC026D">
        <w:rPr>
          <w:rFonts w:ascii="Titillium" w:hAnsi="Titillium"/>
          <w:color w:val="000000" w:themeColor="text1"/>
          <w:sz w:val="18"/>
          <w:szCs w:val="18"/>
        </w:rPr>
        <w:t>recedere dal Contratto</w:t>
      </w:r>
      <w:r w:rsidR="00FB45A0" w:rsidRPr="00AC026D">
        <w:rPr>
          <w:rFonts w:ascii="Titillium" w:hAnsi="Titillium"/>
          <w:color w:val="000000" w:themeColor="text1"/>
          <w:sz w:val="18"/>
          <w:szCs w:val="18"/>
        </w:rPr>
        <w:t xml:space="preserve"> medesimo</w:t>
      </w:r>
      <w:r w:rsidRPr="00AC026D">
        <w:rPr>
          <w:rFonts w:ascii="Titillium" w:hAnsi="Titillium"/>
          <w:color w:val="000000" w:themeColor="text1"/>
          <w:sz w:val="18"/>
          <w:szCs w:val="18"/>
        </w:rPr>
        <w:t>.</w:t>
      </w:r>
    </w:p>
    <w:p w14:paraId="66B158FD" w14:textId="77777777" w:rsidR="001974B1" w:rsidRPr="00AC026D" w:rsidRDefault="001974B1" w:rsidP="00D21272">
      <w:pPr>
        <w:pStyle w:val="Default"/>
        <w:suppressAutoHyphens/>
        <w:spacing w:line="276" w:lineRule="auto"/>
        <w:jc w:val="both"/>
        <w:rPr>
          <w:rFonts w:ascii="Titillium" w:hAnsi="Titillium"/>
          <w:color w:val="000000" w:themeColor="text1"/>
          <w:sz w:val="18"/>
          <w:szCs w:val="18"/>
        </w:rPr>
      </w:pPr>
    </w:p>
    <w:p w14:paraId="3CAFC3C4" w14:textId="689B3C0A" w:rsidR="001974B1" w:rsidRPr="00AC026D" w:rsidRDefault="001974B1"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 xml:space="preserve">2. </w:t>
      </w:r>
      <w:r w:rsidR="00F5346D" w:rsidRPr="00AC026D">
        <w:rPr>
          <w:rFonts w:ascii="Titillium" w:hAnsi="Titillium"/>
          <w:color w:val="000000" w:themeColor="text1"/>
          <w:sz w:val="18"/>
          <w:szCs w:val="18"/>
        </w:rPr>
        <w:t>Nei casi di cui al comma 1</w:t>
      </w:r>
      <w:r w:rsidRPr="00AC026D">
        <w:rPr>
          <w:rFonts w:ascii="Titillium" w:hAnsi="Titillium"/>
          <w:color w:val="000000" w:themeColor="text1"/>
          <w:sz w:val="18"/>
          <w:szCs w:val="18"/>
        </w:rPr>
        <w:t xml:space="preserve">, </w:t>
      </w:r>
      <w:r w:rsidR="00F55265" w:rsidRPr="00AC026D">
        <w:rPr>
          <w:rFonts w:ascii="Titillium" w:hAnsi="Titillium"/>
          <w:color w:val="000000" w:themeColor="text1"/>
          <w:sz w:val="18"/>
          <w:szCs w:val="18"/>
        </w:rPr>
        <w:t>ad eccezione di quanto indicato dal comma 1</w:t>
      </w:r>
      <w:r w:rsidR="00033BBC" w:rsidRPr="00AC026D">
        <w:rPr>
          <w:rFonts w:ascii="Titillium" w:hAnsi="Titillium"/>
          <w:color w:val="000000" w:themeColor="text1"/>
          <w:sz w:val="18"/>
          <w:szCs w:val="18"/>
        </w:rPr>
        <w:t>,</w:t>
      </w:r>
      <w:r w:rsidR="00F55265" w:rsidRPr="00AC026D">
        <w:rPr>
          <w:rFonts w:ascii="Titillium" w:hAnsi="Titillium"/>
          <w:color w:val="000000" w:themeColor="text1"/>
          <w:sz w:val="18"/>
          <w:szCs w:val="18"/>
        </w:rPr>
        <w:t xml:space="preserve"> lettera c)</w:t>
      </w:r>
      <w:r w:rsidR="00033BBC" w:rsidRPr="00AC026D">
        <w:rPr>
          <w:rFonts w:ascii="Titillium" w:hAnsi="Titillium"/>
          <w:color w:val="000000" w:themeColor="text1"/>
          <w:sz w:val="18"/>
          <w:szCs w:val="18"/>
        </w:rPr>
        <w:t>,</w:t>
      </w:r>
      <w:r w:rsidR="00F55265" w:rsidRPr="00AC026D">
        <w:rPr>
          <w:rFonts w:ascii="Titillium" w:hAnsi="Titillium"/>
          <w:color w:val="000000" w:themeColor="text1"/>
          <w:sz w:val="18"/>
          <w:szCs w:val="18"/>
        </w:rPr>
        <w:t xml:space="preserve"> dell’art. 32</w:t>
      </w:r>
      <w:r w:rsidR="00404F3C" w:rsidRPr="00AC026D">
        <w:rPr>
          <w:rFonts w:ascii="Titillium" w:hAnsi="Titillium"/>
          <w:color w:val="000000" w:themeColor="text1"/>
          <w:sz w:val="18"/>
          <w:szCs w:val="18"/>
        </w:rPr>
        <w:t xml:space="preserve">, del presente Contratto, </w:t>
      </w:r>
      <w:r w:rsidR="00350C5E" w:rsidRPr="00AC026D">
        <w:rPr>
          <w:rFonts w:ascii="Titillium" w:hAnsi="Titillium"/>
          <w:color w:val="000000" w:themeColor="text1"/>
          <w:sz w:val="18"/>
          <w:szCs w:val="18"/>
        </w:rPr>
        <w:t xml:space="preserve">in applicazione dell’articolo 192, comma 4, del </w:t>
      </w:r>
      <w:proofErr w:type="spellStart"/>
      <w:r w:rsidR="00350C5E" w:rsidRPr="00AC026D">
        <w:rPr>
          <w:rFonts w:ascii="Titillium" w:hAnsi="Titillium"/>
          <w:color w:val="000000" w:themeColor="text1"/>
          <w:sz w:val="18"/>
          <w:szCs w:val="18"/>
        </w:rPr>
        <w:t>D.Lgs.</w:t>
      </w:r>
      <w:proofErr w:type="spellEnd"/>
      <w:r w:rsidR="00350C5E" w:rsidRPr="00AC026D">
        <w:rPr>
          <w:rFonts w:ascii="Titillium" w:hAnsi="Titillium"/>
          <w:color w:val="000000" w:themeColor="text1"/>
          <w:sz w:val="18"/>
          <w:szCs w:val="18"/>
        </w:rPr>
        <w:t xml:space="preserve"> n. 36 del 2023, </w:t>
      </w:r>
      <w:r w:rsidR="00F5346D" w:rsidRPr="00AC026D">
        <w:rPr>
          <w:rFonts w:ascii="Titillium" w:hAnsi="Titillium"/>
          <w:color w:val="000000" w:themeColor="text1"/>
          <w:sz w:val="18"/>
          <w:szCs w:val="18"/>
        </w:rPr>
        <w:t xml:space="preserve">l’importo da rimborsare è calcolato </w:t>
      </w:r>
      <w:r w:rsidRPr="00AC026D">
        <w:rPr>
          <w:rFonts w:ascii="Titillium" w:hAnsi="Titillium"/>
          <w:color w:val="000000" w:themeColor="text1"/>
          <w:sz w:val="18"/>
          <w:szCs w:val="18"/>
        </w:rPr>
        <w:t>sulla base delle seguenti voci:</w:t>
      </w:r>
    </w:p>
    <w:p w14:paraId="3DF61896" w14:textId="409A9EDF" w:rsidR="001974B1" w:rsidRPr="00AC026D" w:rsidRDefault="001974B1" w:rsidP="000D3374">
      <w:pPr>
        <w:pStyle w:val="Default"/>
        <w:numPr>
          <w:ilvl w:val="1"/>
          <w:numId w:val="32"/>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il valore degli interventi realizzati conformemente alla Documentazione Progettuale approvata, come risultante dal Certificato di Collaudo con esito positivo</w:t>
      </w:r>
      <w:r w:rsidR="0024386D" w:rsidRPr="00AC026D">
        <w:rPr>
          <w:rFonts w:ascii="Titillium" w:hAnsi="Titillium"/>
          <w:color w:val="000000" w:themeColor="text1"/>
          <w:sz w:val="18"/>
          <w:szCs w:val="18"/>
        </w:rPr>
        <w:t xml:space="preserve"> oppure dal relativo Certificato di regolare esecuzione</w:t>
      </w:r>
      <w:r w:rsidRPr="00AC026D">
        <w:rPr>
          <w:rFonts w:ascii="Titillium" w:hAnsi="Titillium"/>
          <w:color w:val="000000" w:themeColor="text1"/>
          <w:sz w:val="18"/>
          <w:szCs w:val="18"/>
        </w:rPr>
        <w:t xml:space="preserve">, più gli oneri accessori, al netto degli ammortamenti </w:t>
      </w:r>
      <w:r w:rsidR="00312421" w:rsidRPr="00AC026D">
        <w:rPr>
          <w:rFonts w:ascii="Titillium" w:hAnsi="Titillium"/>
          <w:color w:val="000000" w:themeColor="text1"/>
          <w:sz w:val="18"/>
          <w:szCs w:val="18"/>
        </w:rPr>
        <w:t>(</w:t>
      </w:r>
      <w:r w:rsidRPr="00AC026D">
        <w:rPr>
          <w:rFonts w:ascii="Titillium" w:hAnsi="Titillium"/>
          <w:color w:val="000000" w:themeColor="text1"/>
          <w:sz w:val="18"/>
          <w:szCs w:val="18"/>
        </w:rPr>
        <w:t>e del Contributo</w:t>
      </w:r>
      <w:r w:rsidR="00312421"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ovvero, nel caso in cui gli interventi realizzati non abbiano ancora superato la fase di Collaudo, i costi effettivamente sostenuti dall’Operatore </w:t>
      </w:r>
      <w:r w:rsidR="00EE7BA5" w:rsidRPr="00AC026D">
        <w:rPr>
          <w:rFonts w:ascii="Titillium" w:hAnsi="Titillium"/>
          <w:color w:val="000000" w:themeColor="text1"/>
          <w:sz w:val="18"/>
          <w:szCs w:val="18"/>
        </w:rPr>
        <w:t>E</w:t>
      </w:r>
      <w:r w:rsidRPr="00AC026D">
        <w:rPr>
          <w:rFonts w:ascii="Titillium" w:hAnsi="Titillium"/>
          <w:color w:val="000000" w:themeColor="text1"/>
          <w:sz w:val="18"/>
          <w:szCs w:val="18"/>
        </w:rPr>
        <w:t>conomico per la realizzazione degli interventi eseguiti conformemente alla Documentazione Progettuale approvata, risultanti dai documenti di contabilità dei lavori</w:t>
      </w:r>
      <w:r w:rsidR="00465B8A"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al netto del Contributo eventualmente già corrisposto dal</w:t>
      </w:r>
      <w:r w:rsidR="00672B5D" w:rsidRPr="00AC026D">
        <w:rPr>
          <w:rFonts w:ascii="Titillium" w:hAnsi="Titillium"/>
          <w:color w:val="000000" w:themeColor="text1"/>
          <w:sz w:val="18"/>
          <w:szCs w:val="18"/>
        </w:rPr>
        <w:t>l’</w:t>
      </w:r>
      <w:r w:rsidR="3C5E589A" w:rsidRPr="00AC026D">
        <w:rPr>
          <w:rFonts w:ascii="Titillium" w:hAnsi="Titillium"/>
          <w:color w:val="000000" w:themeColor="text1"/>
          <w:sz w:val="18"/>
          <w:szCs w:val="18"/>
        </w:rPr>
        <w:t>Ente Concedente</w:t>
      </w:r>
      <w:r w:rsidRPr="00AC026D">
        <w:rPr>
          <w:rFonts w:ascii="Titillium" w:hAnsi="Titillium"/>
          <w:color w:val="000000" w:themeColor="text1"/>
          <w:sz w:val="18"/>
          <w:szCs w:val="18"/>
        </w:rPr>
        <w:t>;</w:t>
      </w:r>
    </w:p>
    <w:p w14:paraId="567F1C91" w14:textId="77777777" w:rsidR="0036509B" w:rsidRPr="00AC026D" w:rsidRDefault="001974B1" w:rsidP="000D3374">
      <w:pPr>
        <w:pStyle w:val="Default"/>
        <w:numPr>
          <w:ilvl w:val="1"/>
          <w:numId w:val="32"/>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 xml:space="preserve">i costi sostenuti o da sostenere in conseguenza del recesso dal Contratto, </w:t>
      </w:r>
      <w:r w:rsidR="007C747D" w:rsidRPr="00AC026D">
        <w:rPr>
          <w:rFonts w:ascii="Titillium" w:hAnsi="Titillium"/>
          <w:color w:val="000000" w:themeColor="text1"/>
          <w:sz w:val="18"/>
          <w:szCs w:val="18"/>
        </w:rPr>
        <w:t xml:space="preserve">ad esclusione degli oneri derivanti dallo scioglimento anticipato dei contratti di copertura del rischio di fluttuazione del tasso di interesse. </w:t>
      </w:r>
    </w:p>
    <w:p w14:paraId="706F6C0B" w14:textId="6577D0BC" w:rsidR="001974B1" w:rsidRPr="00AC026D" w:rsidRDefault="001974B1"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 xml:space="preserve">All’importo </w:t>
      </w:r>
      <w:r w:rsidR="008F6799" w:rsidRPr="00AC026D">
        <w:rPr>
          <w:rFonts w:ascii="Titillium" w:hAnsi="Titillium"/>
          <w:color w:val="000000" w:themeColor="text1"/>
          <w:sz w:val="18"/>
          <w:szCs w:val="18"/>
        </w:rPr>
        <w:t xml:space="preserve">del rimborso </w:t>
      </w:r>
      <w:r w:rsidRPr="00AC026D">
        <w:rPr>
          <w:rFonts w:ascii="Titillium" w:hAnsi="Titillium"/>
          <w:color w:val="000000" w:themeColor="text1"/>
          <w:sz w:val="18"/>
          <w:szCs w:val="18"/>
        </w:rPr>
        <w:t>così determinato sono sottrat</w:t>
      </w:r>
      <w:r w:rsidR="00804EB1" w:rsidRPr="00AC026D">
        <w:rPr>
          <w:rFonts w:ascii="Titillium" w:hAnsi="Titillium"/>
          <w:color w:val="000000" w:themeColor="text1"/>
          <w:sz w:val="18"/>
          <w:szCs w:val="18"/>
        </w:rPr>
        <w:t xml:space="preserve">te le penali </w:t>
      </w:r>
      <w:r w:rsidR="00DE1361" w:rsidRPr="00AC026D">
        <w:rPr>
          <w:rFonts w:ascii="Titillium" w:hAnsi="Titillium"/>
          <w:color w:val="000000" w:themeColor="text1"/>
          <w:sz w:val="18"/>
          <w:szCs w:val="18"/>
        </w:rPr>
        <w:t xml:space="preserve">a carico dell’Operatore Economico, </w:t>
      </w:r>
      <w:r w:rsidR="00804EB1" w:rsidRPr="00AC026D">
        <w:rPr>
          <w:rFonts w:ascii="Titillium" w:hAnsi="Titillium"/>
          <w:color w:val="000000" w:themeColor="text1"/>
          <w:sz w:val="18"/>
          <w:szCs w:val="18"/>
        </w:rPr>
        <w:t>maturate e non compensate</w:t>
      </w:r>
      <w:r w:rsidR="00DE1361" w:rsidRPr="00AC026D">
        <w:rPr>
          <w:rFonts w:ascii="Titillium" w:hAnsi="Titillium"/>
          <w:color w:val="000000" w:themeColor="text1"/>
          <w:sz w:val="18"/>
          <w:szCs w:val="18"/>
        </w:rPr>
        <w:t>,</w:t>
      </w:r>
      <w:r w:rsidR="00804EB1" w:rsidRPr="00AC026D">
        <w:rPr>
          <w:rFonts w:ascii="Titillium" w:hAnsi="Titillium"/>
          <w:color w:val="000000" w:themeColor="text1"/>
          <w:sz w:val="18"/>
          <w:szCs w:val="18"/>
        </w:rPr>
        <w:t xml:space="preserve"> o </w:t>
      </w:r>
      <w:r w:rsidR="003064AD" w:rsidRPr="00AC026D">
        <w:rPr>
          <w:rFonts w:ascii="Titillium" w:hAnsi="Titillium"/>
          <w:color w:val="000000" w:themeColor="text1"/>
          <w:sz w:val="18"/>
          <w:szCs w:val="18"/>
        </w:rPr>
        <w:t xml:space="preserve">non </w:t>
      </w:r>
      <w:r w:rsidR="00DE1361" w:rsidRPr="00AC026D">
        <w:rPr>
          <w:rFonts w:ascii="Titillium" w:hAnsi="Titillium"/>
          <w:color w:val="000000" w:themeColor="text1"/>
          <w:sz w:val="18"/>
          <w:szCs w:val="18"/>
        </w:rPr>
        <w:t xml:space="preserve">ancora </w:t>
      </w:r>
      <w:r w:rsidR="00804EB1" w:rsidRPr="00AC026D">
        <w:rPr>
          <w:rFonts w:ascii="Titillium" w:hAnsi="Titillium"/>
          <w:color w:val="000000" w:themeColor="text1"/>
          <w:sz w:val="18"/>
          <w:szCs w:val="18"/>
        </w:rPr>
        <w:t>versate</w:t>
      </w:r>
      <w:r w:rsidR="00DE1361" w:rsidRPr="00AC026D">
        <w:rPr>
          <w:rFonts w:ascii="Titillium" w:hAnsi="Titillium"/>
          <w:color w:val="000000" w:themeColor="text1"/>
          <w:sz w:val="18"/>
          <w:szCs w:val="18"/>
        </w:rPr>
        <w:t xml:space="preserve">, alla data di comunicazione </w:t>
      </w:r>
      <w:r w:rsidR="00CC4A61" w:rsidRPr="00AC026D">
        <w:rPr>
          <w:rFonts w:ascii="Titillium" w:hAnsi="Titillium"/>
          <w:color w:val="000000" w:themeColor="text1"/>
          <w:sz w:val="18"/>
          <w:szCs w:val="18"/>
        </w:rPr>
        <w:t>formale del recesso</w:t>
      </w:r>
      <w:r w:rsidRPr="00AC026D">
        <w:rPr>
          <w:rFonts w:ascii="Titillium" w:hAnsi="Titillium"/>
          <w:color w:val="000000" w:themeColor="text1"/>
          <w:sz w:val="18"/>
          <w:szCs w:val="18"/>
        </w:rPr>
        <w:t>.</w:t>
      </w:r>
    </w:p>
    <w:p w14:paraId="200C8566" w14:textId="77777777" w:rsidR="0097142C" w:rsidRPr="00AC026D" w:rsidRDefault="0097142C" w:rsidP="00D21272">
      <w:pPr>
        <w:pStyle w:val="Default"/>
        <w:suppressAutoHyphens/>
        <w:spacing w:line="276" w:lineRule="auto"/>
        <w:jc w:val="both"/>
        <w:rPr>
          <w:rFonts w:ascii="Titillium" w:hAnsi="Titillium"/>
          <w:color w:val="000000" w:themeColor="text1"/>
          <w:sz w:val="18"/>
          <w:szCs w:val="18"/>
        </w:rPr>
      </w:pPr>
    </w:p>
    <w:p w14:paraId="71676557" w14:textId="5A1F2E6C" w:rsidR="00E93136" w:rsidRPr="00AC026D" w:rsidRDefault="005B3B56" w:rsidP="00D21272">
      <w:pPr>
        <w:pStyle w:val="Default"/>
        <w:suppressAutoHyphens/>
        <w:spacing w:line="276" w:lineRule="auto"/>
        <w:jc w:val="both"/>
        <w:rPr>
          <w:rFonts w:ascii="Titillium" w:hAnsi="Titillium"/>
          <w:color w:val="000000" w:themeColor="text1"/>
          <w:spacing w:val="-2"/>
          <w:sz w:val="18"/>
          <w:szCs w:val="18"/>
        </w:rPr>
      </w:pPr>
      <w:r w:rsidRPr="00AC026D">
        <w:rPr>
          <w:rFonts w:ascii="Titillium" w:hAnsi="Titillium"/>
          <w:color w:val="000000" w:themeColor="text1"/>
          <w:spacing w:val="-2"/>
          <w:sz w:val="18"/>
          <w:szCs w:val="18"/>
        </w:rPr>
        <w:t xml:space="preserve">3. </w:t>
      </w:r>
      <w:r w:rsidR="00C85645" w:rsidRPr="00AC026D">
        <w:rPr>
          <w:rFonts w:ascii="Titillium" w:hAnsi="Titillium"/>
          <w:color w:val="000000" w:themeColor="text1"/>
          <w:spacing w:val="-2"/>
          <w:sz w:val="18"/>
          <w:szCs w:val="18"/>
        </w:rPr>
        <w:t>In presenza delle ipotesi di cui all’articolo 3</w:t>
      </w:r>
      <w:r w:rsidR="00404F3C" w:rsidRPr="00AC026D">
        <w:rPr>
          <w:rFonts w:ascii="Titillium" w:hAnsi="Titillium"/>
          <w:color w:val="000000" w:themeColor="text1"/>
          <w:spacing w:val="-2"/>
          <w:sz w:val="18"/>
          <w:szCs w:val="18"/>
        </w:rPr>
        <w:t>2</w:t>
      </w:r>
      <w:r w:rsidR="00280CD2" w:rsidRPr="00AC026D">
        <w:rPr>
          <w:rFonts w:ascii="Titillium" w:hAnsi="Titillium"/>
          <w:color w:val="000000" w:themeColor="text1"/>
          <w:spacing w:val="-2"/>
          <w:sz w:val="18"/>
          <w:szCs w:val="18"/>
        </w:rPr>
        <w:t xml:space="preserve">, comma </w:t>
      </w:r>
      <w:r w:rsidR="00404F3C" w:rsidRPr="00AC026D">
        <w:rPr>
          <w:rFonts w:ascii="Titillium" w:hAnsi="Titillium"/>
          <w:color w:val="000000" w:themeColor="text1"/>
          <w:spacing w:val="-2"/>
          <w:sz w:val="18"/>
          <w:szCs w:val="18"/>
        </w:rPr>
        <w:t>1, lettera c)</w:t>
      </w:r>
      <w:r w:rsidR="006709EB" w:rsidRPr="00AC026D">
        <w:rPr>
          <w:rFonts w:ascii="Titillium" w:hAnsi="Titillium"/>
          <w:color w:val="000000" w:themeColor="text1"/>
          <w:spacing w:val="-2"/>
          <w:sz w:val="18"/>
          <w:szCs w:val="18"/>
        </w:rPr>
        <w:t>,</w:t>
      </w:r>
      <w:r w:rsidR="00D67BD4" w:rsidRPr="00AC026D">
        <w:rPr>
          <w:rFonts w:ascii="Titillium" w:hAnsi="Titillium"/>
          <w:color w:val="000000" w:themeColor="text1"/>
          <w:spacing w:val="-2"/>
          <w:sz w:val="18"/>
          <w:szCs w:val="18"/>
        </w:rPr>
        <w:t xml:space="preserve"> del presente Contratto,</w:t>
      </w:r>
      <w:r w:rsidRPr="00AC026D">
        <w:rPr>
          <w:rFonts w:ascii="Titillium" w:hAnsi="Titillium"/>
          <w:color w:val="000000" w:themeColor="text1"/>
          <w:spacing w:val="-2"/>
          <w:sz w:val="18"/>
          <w:szCs w:val="18"/>
        </w:rPr>
        <w:t xml:space="preserve"> qualora non sia raggiunto l’accordo sul</w:t>
      </w:r>
      <w:r w:rsidR="00AA5CC5" w:rsidRPr="00AC026D">
        <w:rPr>
          <w:rFonts w:ascii="Titillium" w:hAnsi="Titillium"/>
          <w:color w:val="000000" w:themeColor="text1"/>
          <w:spacing w:val="-2"/>
          <w:sz w:val="18"/>
          <w:szCs w:val="18"/>
        </w:rPr>
        <w:t>la</w:t>
      </w:r>
      <w:r w:rsidR="00490A42" w:rsidRPr="00AC026D">
        <w:rPr>
          <w:rFonts w:ascii="Titillium" w:hAnsi="Titillium"/>
          <w:color w:val="000000" w:themeColor="text1"/>
          <w:spacing w:val="-2"/>
          <w:sz w:val="18"/>
          <w:szCs w:val="18"/>
        </w:rPr>
        <w:t xml:space="preserve"> revisione</w:t>
      </w:r>
      <w:r w:rsidR="00AA5CC5" w:rsidRPr="00AC026D">
        <w:rPr>
          <w:rFonts w:ascii="Titillium" w:hAnsi="Titillium"/>
          <w:color w:val="000000" w:themeColor="text1"/>
          <w:spacing w:val="-2"/>
          <w:sz w:val="18"/>
          <w:szCs w:val="18"/>
        </w:rPr>
        <w:t xml:space="preserve"> del Piano</w:t>
      </w:r>
      <w:r w:rsidRPr="00AC026D">
        <w:rPr>
          <w:rFonts w:ascii="Titillium" w:hAnsi="Titillium"/>
          <w:color w:val="000000" w:themeColor="text1"/>
          <w:spacing w:val="-2"/>
          <w:sz w:val="18"/>
          <w:szCs w:val="18"/>
        </w:rPr>
        <w:t xml:space="preserve"> </w:t>
      </w:r>
      <w:r w:rsidR="006227F3" w:rsidRPr="00AC026D">
        <w:rPr>
          <w:rFonts w:ascii="Titillium" w:hAnsi="Titillium"/>
          <w:color w:val="000000" w:themeColor="text1"/>
          <w:spacing w:val="-2"/>
          <w:sz w:val="18"/>
          <w:szCs w:val="18"/>
        </w:rPr>
        <w:t>E</w:t>
      </w:r>
      <w:r w:rsidRPr="00AC026D">
        <w:rPr>
          <w:rFonts w:ascii="Titillium" w:hAnsi="Titillium"/>
          <w:color w:val="000000" w:themeColor="text1"/>
          <w:spacing w:val="-2"/>
          <w:sz w:val="18"/>
          <w:szCs w:val="18"/>
        </w:rPr>
        <w:t xml:space="preserve">conomico </w:t>
      </w:r>
      <w:r w:rsidR="006227F3" w:rsidRPr="00AC026D">
        <w:rPr>
          <w:rFonts w:ascii="Titillium" w:hAnsi="Titillium"/>
          <w:color w:val="000000" w:themeColor="text1"/>
          <w:spacing w:val="-2"/>
          <w:sz w:val="18"/>
          <w:szCs w:val="18"/>
        </w:rPr>
        <w:t>F</w:t>
      </w:r>
      <w:r w:rsidRPr="00AC026D">
        <w:rPr>
          <w:rFonts w:ascii="Titillium" w:hAnsi="Titillium"/>
          <w:color w:val="000000" w:themeColor="text1"/>
          <w:spacing w:val="-2"/>
          <w:sz w:val="18"/>
          <w:szCs w:val="18"/>
        </w:rPr>
        <w:t xml:space="preserve">inanziario le Parti possono recedere dal </w:t>
      </w:r>
      <w:r w:rsidR="006227F3" w:rsidRPr="00AC026D">
        <w:rPr>
          <w:rFonts w:ascii="Titillium" w:hAnsi="Titillium"/>
          <w:color w:val="000000" w:themeColor="text1"/>
          <w:spacing w:val="-2"/>
          <w:sz w:val="18"/>
          <w:szCs w:val="18"/>
        </w:rPr>
        <w:t>presente C</w:t>
      </w:r>
      <w:r w:rsidRPr="00AC026D">
        <w:rPr>
          <w:rFonts w:ascii="Titillium" w:hAnsi="Titillium"/>
          <w:color w:val="000000" w:themeColor="text1"/>
          <w:spacing w:val="-2"/>
          <w:sz w:val="18"/>
          <w:szCs w:val="18"/>
        </w:rPr>
        <w:t xml:space="preserve">ontratto. </w:t>
      </w:r>
      <w:r w:rsidR="006227F3" w:rsidRPr="00AC026D">
        <w:rPr>
          <w:rFonts w:ascii="Titillium" w:hAnsi="Titillium"/>
          <w:color w:val="000000" w:themeColor="text1"/>
          <w:spacing w:val="-2"/>
          <w:sz w:val="18"/>
          <w:szCs w:val="18"/>
        </w:rPr>
        <w:t xml:space="preserve">In tal caso, </w:t>
      </w:r>
      <w:r w:rsidR="004C4840" w:rsidRPr="00AC026D">
        <w:rPr>
          <w:rFonts w:ascii="Titillium" w:hAnsi="Titillium"/>
          <w:color w:val="000000" w:themeColor="text1"/>
          <w:spacing w:val="-2"/>
          <w:sz w:val="18"/>
          <w:szCs w:val="18"/>
        </w:rPr>
        <w:t xml:space="preserve">l’ammontare dell’indennità spettante </w:t>
      </w:r>
      <w:r w:rsidR="001E57D8" w:rsidRPr="00AC026D">
        <w:rPr>
          <w:rFonts w:ascii="Titillium" w:hAnsi="Titillium"/>
          <w:color w:val="000000" w:themeColor="text1"/>
          <w:spacing w:val="-2"/>
          <w:sz w:val="18"/>
          <w:szCs w:val="18"/>
        </w:rPr>
        <w:t xml:space="preserve">all’Operatore </w:t>
      </w:r>
      <w:r w:rsidR="004C4840" w:rsidRPr="00AC026D">
        <w:rPr>
          <w:rFonts w:ascii="Titillium" w:hAnsi="Titillium"/>
          <w:color w:val="000000" w:themeColor="text1"/>
          <w:spacing w:val="-2"/>
          <w:sz w:val="18"/>
          <w:szCs w:val="18"/>
        </w:rPr>
        <w:t>E</w:t>
      </w:r>
      <w:r w:rsidR="001E57D8" w:rsidRPr="00AC026D">
        <w:rPr>
          <w:rFonts w:ascii="Titillium" w:hAnsi="Titillium"/>
          <w:color w:val="000000" w:themeColor="text1"/>
          <w:spacing w:val="-2"/>
          <w:sz w:val="18"/>
          <w:szCs w:val="18"/>
        </w:rPr>
        <w:t>conomico</w:t>
      </w:r>
      <w:r w:rsidR="00E93136" w:rsidRPr="00AC026D">
        <w:rPr>
          <w:rFonts w:ascii="Titillium" w:hAnsi="Titillium"/>
          <w:color w:val="000000" w:themeColor="text1"/>
          <w:spacing w:val="-2"/>
          <w:sz w:val="18"/>
          <w:szCs w:val="18"/>
        </w:rPr>
        <w:t xml:space="preserve"> è calcolato sulla base delle seguenti voci:</w:t>
      </w:r>
    </w:p>
    <w:p w14:paraId="26A7AE72" w14:textId="182F20C1" w:rsidR="00E93136" w:rsidRPr="00AC026D" w:rsidRDefault="00E93136" w:rsidP="000D3374">
      <w:pPr>
        <w:pStyle w:val="Default"/>
        <w:numPr>
          <w:ilvl w:val="1"/>
          <w:numId w:val="43"/>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il valore dell’Opera realizzata conformemente alla Documentazione Progettuale approvata, come risultante dal Certificato di Collaudo con esito positivo</w:t>
      </w:r>
      <w:r w:rsidR="0024386D" w:rsidRPr="00AC026D">
        <w:rPr>
          <w:rFonts w:ascii="Titillium" w:hAnsi="Titillium"/>
          <w:color w:val="000000" w:themeColor="text1"/>
          <w:sz w:val="18"/>
          <w:szCs w:val="18"/>
        </w:rPr>
        <w:t xml:space="preserve"> oppure dal relativo Certificato di regolare esecuzione</w:t>
      </w:r>
      <w:r w:rsidRPr="00AC026D">
        <w:rPr>
          <w:rFonts w:ascii="Titillium" w:hAnsi="Titillium"/>
          <w:color w:val="000000" w:themeColor="text1"/>
          <w:sz w:val="18"/>
          <w:szCs w:val="18"/>
        </w:rPr>
        <w:t xml:space="preserve">, più gli oneri accessori, al netto degli ammortamenti </w:t>
      </w:r>
      <w:r w:rsidR="00312421" w:rsidRPr="00AC026D">
        <w:rPr>
          <w:rFonts w:ascii="Titillium" w:hAnsi="Titillium"/>
          <w:color w:val="000000" w:themeColor="text1"/>
          <w:sz w:val="18"/>
          <w:szCs w:val="18"/>
        </w:rPr>
        <w:t>(</w:t>
      </w:r>
      <w:r w:rsidRPr="00AC026D">
        <w:rPr>
          <w:rFonts w:ascii="Titillium" w:hAnsi="Titillium"/>
          <w:color w:val="000000" w:themeColor="text1"/>
          <w:sz w:val="18"/>
          <w:szCs w:val="18"/>
        </w:rPr>
        <w:t>e del Contributo</w:t>
      </w:r>
      <w:r w:rsidR="00312421"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ovvero, nel caso in cui l’Opera non abbia ancora superato la fase di Collaudo, i costi effettivamente sostenuti </w:t>
      </w:r>
      <w:r w:rsidR="00DD5F70" w:rsidRPr="00AC026D">
        <w:rPr>
          <w:rFonts w:ascii="Titillium" w:hAnsi="Titillium"/>
          <w:color w:val="000000" w:themeColor="text1"/>
          <w:sz w:val="18"/>
          <w:szCs w:val="18"/>
        </w:rPr>
        <w:t xml:space="preserve">dall’Operatore </w:t>
      </w:r>
      <w:r w:rsidR="005F31AE" w:rsidRPr="00AC026D">
        <w:rPr>
          <w:rFonts w:ascii="Titillium" w:hAnsi="Titillium"/>
          <w:color w:val="000000" w:themeColor="text1"/>
          <w:sz w:val="18"/>
          <w:szCs w:val="18"/>
        </w:rPr>
        <w:t>E</w:t>
      </w:r>
      <w:r w:rsidR="00DD5F70" w:rsidRPr="00AC026D">
        <w:rPr>
          <w:rFonts w:ascii="Titillium" w:hAnsi="Titillium"/>
          <w:color w:val="000000" w:themeColor="text1"/>
          <w:sz w:val="18"/>
          <w:szCs w:val="18"/>
        </w:rPr>
        <w:t>conomico</w:t>
      </w:r>
      <w:r w:rsidRPr="00AC026D">
        <w:rPr>
          <w:rFonts w:ascii="Titillium" w:hAnsi="Titillium"/>
          <w:color w:val="000000" w:themeColor="text1"/>
          <w:sz w:val="18"/>
          <w:szCs w:val="18"/>
        </w:rPr>
        <w:t xml:space="preserve"> per la realizzazione </w:t>
      </w:r>
      <w:r w:rsidR="005F31AE" w:rsidRPr="00AC026D">
        <w:rPr>
          <w:rFonts w:ascii="Titillium" w:hAnsi="Titillium"/>
          <w:color w:val="000000" w:themeColor="text1"/>
          <w:sz w:val="18"/>
          <w:szCs w:val="18"/>
        </w:rPr>
        <w:t xml:space="preserve">degli interventi eseguiti </w:t>
      </w:r>
      <w:r w:rsidRPr="00AC026D">
        <w:rPr>
          <w:rFonts w:ascii="Titillium" w:hAnsi="Titillium"/>
          <w:color w:val="000000" w:themeColor="text1"/>
          <w:sz w:val="18"/>
          <w:szCs w:val="18"/>
        </w:rPr>
        <w:t>conformemente alla Documentazione Progettuale approvata, risultanti dai documenti di contabilità dei lavori</w:t>
      </w:r>
      <w:r w:rsidR="00F55241" w:rsidRPr="00AC026D">
        <w:rPr>
          <w:rFonts w:ascii="Titillium" w:hAnsi="Titillium"/>
          <w:color w:val="000000" w:themeColor="text1"/>
          <w:sz w:val="18"/>
          <w:szCs w:val="18"/>
        </w:rPr>
        <w:t xml:space="preserve">, </w:t>
      </w:r>
      <w:r w:rsidRPr="00AC026D">
        <w:rPr>
          <w:rFonts w:ascii="Titillium" w:hAnsi="Titillium"/>
          <w:color w:val="000000" w:themeColor="text1"/>
          <w:sz w:val="18"/>
          <w:szCs w:val="18"/>
        </w:rPr>
        <w:t>al netto del Contributo eventualmente già corrisposto dal</w:t>
      </w:r>
      <w:r w:rsidR="00F55241" w:rsidRPr="00AC026D">
        <w:rPr>
          <w:rFonts w:ascii="Titillium" w:hAnsi="Titillium"/>
          <w:color w:val="000000" w:themeColor="text1"/>
          <w:sz w:val="18"/>
          <w:szCs w:val="18"/>
        </w:rPr>
        <w:t xml:space="preserve">l’Ente </w:t>
      </w:r>
      <w:r w:rsidRPr="00AC026D">
        <w:rPr>
          <w:rFonts w:ascii="Titillium" w:hAnsi="Titillium"/>
          <w:color w:val="000000" w:themeColor="text1"/>
          <w:sz w:val="18"/>
          <w:szCs w:val="18"/>
        </w:rPr>
        <w:t>Concedente;</w:t>
      </w:r>
    </w:p>
    <w:p w14:paraId="09DC1E5D" w14:textId="572AA11B" w:rsidR="00E93136" w:rsidRPr="00AC026D" w:rsidRDefault="00EE77CD" w:rsidP="000D3374">
      <w:pPr>
        <w:pStyle w:val="Default"/>
        <w:numPr>
          <w:ilvl w:val="1"/>
          <w:numId w:val="43"/>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 xml:space="preserve">i costi sostenuti o da sostenere </w:t>
      </w:r>
      <w:r w:rsidR="00E93136" w:rsidRPr="00AC026D">
        <w:rPr>
          <w:rFonts w:ascii="Titillium" w:hAnsi="Titillium"/>
          <w:color w:val="000000" w:themeColor="text1"/>
          <w:sz w:val="18"/>
          <w:szCs w:val="18"/>
        </w:rPr>
        <w:t>in conseguenza del recesso dal Contratto, ad esclusione degli oneri derivanti dallo scioglimento anticipato dei contratti di copertura del rischio di fluttuazione del tasso di interesse.</w:t>
      </w:r>
    </w:p>
    <w:p w14:paraId="70515456" w14:textId="5FA7C8EC" w:rsidR="008707EE" w:rsidRPr="00AC026D" w:rsidRDefault="00E93136"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 xml:space="preserve">All’importo così determinato sono sottratti gli oneri e i danni, nessuno escluso, subiti e </w:t>
      </w:r>
      <w:proofErr w:type="spellStart"/>
      <w:r w:rsidRPr="00AC026D">
        <w:rPr>
          <w:rFonts w:ascii="Titillium" w:hAnsi="Titillium"/>
          <w:color w:val="000000" w:themeColor="text1"/>
          <w:sz w:val="18"/>
          <w:szCs w:val="18"/>
        </w:rPr>
        <w:t>subendi</w:t>
      </w:r>
      <w:proofErr w:type="spellEnd"/>
      <w:r w:rsidRPr="00AC026D">
        <w:rPr>
          <w:rFonts w:ascii="Titillium" w:hAnsi="Titillium"/>
          <w:color w:val="000000" w:themeColor="text1"/>
          <w:sz w:val="18"/>
          <w:szCs w:val="18"/>
        </w:rPr>
        <w:t xml:space="preserve"> dal</w:t>
      </w:r>
      <w:r w:rsidR="00CD6DD3" w:rsidRPr="00AC026D">
        <w:rPr>
          <w:rFonts w:ascii="Titillium" w:hAnsi="Titillium"/>
          <w:color w:val="000000" w:themeColor="text1"/>
          <w:sz w:val="18"/>
          <w:szCs w:val="18"/>
        </w:rPr>
        <w:t>l’Ente</w:t>
      </w:r>
      <w:r w:rsidRPr="00AC026D">
        <w:rPr>
          <w:rFonts w:ascii="Titillium" w:hAnsi="Titillium"/>
          <w:color w:val="000000" w:themeColor="text1"/>
          <w:sz w:val="18"/>
          <w:szCs w:val="18"/>
        </w:rPr>
        <w:t xml:space="preserve"> Concedente in relazione ai costi necessari affinché i Lavori e/o i Servizi possano essere realizzati/erogati conformemente alla Documentazione Progettuale approvata.</w:t>
      </w:r>
      <w:r w:rsidR="00984FA5" w:rsidRPr="00AC026D">
        <w:rPr>
          <w:rFonts w:ascii="Titillium" w:hAnsi="Titillium"/>
          <w:color w:val="000000" w:themeColor="text1"/>
          <w:sz w:val="18"/>
          <w:szCs w:val="18"/>
        </w:rPr>
        <w:t xml:space="preserve"> All’importo del rimborso così determinato sono </w:t>
      </w:r>
      <w:r w:rsidR="00CD6DD3" w:rsidRPr="00AC026D">
        <w:rPr>
          <w:rFonts w:ascii="Titillium" w:hAnsi="Titillium"/>
          <w:color w:val="000000" w:themeColor="text1"/>
          <w:sz w:val="18"/>
          <w:szCs w:val="18"/>
        </w:rPr>
        <w:t xml:space="preserve">altresì </w:t>
      </w:r>
      <w:r w:rsidR="00984FA5" w:rsidRPr="00AC026D">
        <w:rPr>
          <w:rFonts w:ascii="Titillium" w:hAnsi="Titillium"/>
          <w:color w:val="000000" w:themeColor="text1"/>
          <w:sz w:val="18"/>
          <w:szCs w:val="18"/>
        </w:rPr>
        <w:t>sottratte le penali a carico dell’Operatore Economico, maturate e non compensate, o non ancora versate, alla data di comunicazione formale del recesso.</w:t>
      </w:r>
    </w:p>
    <w:p w14:paraId="54ECF9FA" w14:textId="77777777" w:rsidR="005474D4" w:rsidRPr="00AC026D" w:rsidRDefault="005474D4" w:rsidP="00D21272">
      <w:pPr>
        <w:pStyle w:val="Default"/>
        <w:suppressAutoHyphens/>
        <w:spacing w:line="276" w:lineRule="auto"/>
        <w:jc w:val="both"/>
        <w:rPr>
          <w:rFonts w:ascii="Titillium" w:hAnsi="Titillium"/>
          <w:color w:val="auto"/>
          <w:sz w:val="18"/>
          <w:szCs w:val="18"/>
        </w:rPr>
      </w:pPr>
    </w:p>
    <w:p w14:paraId="2F51EFD5" w14:textId="123E7B55" w:rsidR="00A027C3" w:rsidRPr="00AC026D" w:rsidRDefault="005B3B56"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4</w:t>
      </w:r>
      <w:r w:rsidR="006F5039" w:rsidRPr="00AC026D">
        <w:rPr>
          <w:rFonts w:ascii="Titillium" w:hAnsi="Titillium"/>
          <w:color w:val="auto"/>
          <w:sz w:val="18"/>
          <w:szCs w:val="18"/>
        </w:rPr>
        <w:t>. Le</w:t>
      </w:r>
      <w:r w:rsidR="00351E33" w:rsidRPr="00AC026D">
        <w:rPr>
          <w:rFonts w:ascii="Titillium" w:hAnsi="Titillium"/>
          <w:color w:val="auto"/>
          <w:sz w:val="18"/>
          <w:szCs w:val="18"/>
        </w:rPr>
        <w:t xml:space="preserve"> Parti provvedono a redigere, in contradditorio tra loro e con la presenza del RUP, apposito verbale entro </w:t>
      </w:r>
      <w:r w:rsidR="00B77B48" w:rsidRPr="00AC026D">
        <w:rPr>
          <w:rFonts w:ascii="Titillium" w:hAnsi="Titillium"/>
          <w:i/>
          <w:iCs/>
          <w:color w:val="auto"/>
          <w:sz w:val="18"/>
          <w:szCs w:val="18"/>
        </w:rPr>
        <w:t xml:space="preserve">(…) </w:t>
      </w:r>
      <w:r w:rsidR="00351E33" w:rsidRPr="00AC026D">
        <w:rPr>
          <w:rFonts w:ascii="Titillium" w:hAnsi="Titillium"/>
          <w:color w:val="auto"/>
          <w:sz w:val="18"/>
          <w:szCs w:val="18"/>
        </w:rPr>
        <w:t>giorni successivi alla data di ricezione della comunicazione formale di recesso, al fine di quantificare l’importo del rimborso dovuto all’Operatore Economico</w:t>
      </w:r>
      <w:r w:rsidR="00F5346D" w:rsidRPr="00AC026D">
        <w:rPr>
          <w:rFonts w:ascii="Titillium" w:hAnsi="Titillium"/>
          <w:color w:val="auto"/>
          <w:sz w:val="18"/>
          <w:szCs w:val="18"/>
        </w:rPr>
        <w:t>.</w:t>
      </w:r>
      <w:r w:rsidR="00B54F9B" w:rsidRPr="00AC026D">
        <w:rPr>
          <w:rFonts w:ascii="Titillium" w:hAnsi="Titillium"/>
          <w:color w:val="auto"/>
          <w:sz w:val="18"/>
          <w:szCs w:val="18"/>
        </w:rPr>
        <w:t xml:space="preserve"> </w:t>
      </w:r>
      <w:r w:rsidR="00A027C3" w:rsidRPr="00AC026D">
        <w:rPr>
          <w:rFonts w:ascii="Titillium" w:hAnsi="Titillium"/>
          <w:color w:val="auto"/>
          <w:sz w:val="18"/>
          <w:szCs w:val="18"/>
        </w:rPr>
        <w:t xml:space="preserve">Qualora le parti siglino </w:t>
      </w:r>
      <w:r w:rsidR="00CC4A61" w:rsidRPr="00AC026D">
        <w:rPr>
          <w:rFonts w:ascii="Titillium" w:hAnsi="Titillium"/>
          <w:color w:val="auto"/>
          <w:sz w:val="18"/>
          <w:szCs w:val="18"/>
        </w:rPr>
        <w:t xml:space="preserve">il richiamato </w:t>
      </w:r>
      <w:r w:rsidR="00A027C3" w:rsidRPr="00AC026D">
        <w:rPr>
          <w:rFonts w:ascii="Titillium" w:hAnsi="Titillium"/>
          <w:color w:val="auto"/>
          <w:sz w:val="18"/>
          <w:szCs w:val="18"/>
        </w:rPr>
        <w:t>verbale senza riserve</w:t>
      </w:r>
      <w:r w:rsidR="00F82B4E" w:rsidRPr="00AC026D">
        <w:rPr>
          <w:rFonts w:ascii="Titillium" w:hAnsi="Titillium"/>
          <w:color w:val="auto"/>
          <w:sz w:val="18"/>
          <w:szCs w:val="18"/>
        </w:rPr>
        <w:t>,</w:t>
      </w:r>
      <w:r w:rsidR="00A027C3" w:rsidRPr="00AC026D">
        <w:rPr>
          <w:rFonts w:ascii="Titillium" w:hAnsi="Titillium"/>
          <w:color w:val="auto"/>
          <w:sz w:val="18"/>
          <w:szCs w:val="18"/>
        </w:rPr>
        <w:t xml:space="preserve"> i fatti e i dati registrati si intendono definitivamente accertati. In presenza di riserve o contestazioni si rimette la valutazione ad </w:t>
      </w:r>
      <w:r w:rsidR="00A027C3" w:rsidRPr="00AC026D">
        <w:rPr>
          <w:rFonts w:ascii="Titillium" w:hAnsi="Titillium"/>
          <w:color w:val="auto"/>
          <w:sz w:val="18"/>
          <w:szCs w:val="18"/>
        </w:rPr>
        <w:lastRenderedPageBreak/>
        <w:t xml:space="preserve">un esperto </w:t>
      </w:r>
      <w:r w:rsidR="00A027C3" w:rsidRPr="00AC026D">
        <w:rPr>
          <w:rFonts w:ascii="Titillium" w:hAnsi="Titillium"/>
          <w:color w:val="000000" w:themeColor="text1"/>
          <w:sz w:val="18"/>
          <w:szCs w:val="18"/>
        </w:rPr>
        <w:t>indipendente</w:t>
      </w:r>
      <w:r w:rsidR="00737E80" w:rsidRPr="00AC026D">
        <w:rPr>
          <w:rFonts w:ascii="Titillium" w:hAnsi="Titillium"/>
          <w:color w:val="000000" w:themeColor="text1"/>
          <w:sz w:val="18"/>
          <w:szCs w:val="18"/>
        </w:rPr>
        <w:t xml:space="preserve"> </w:t>
      </w:r>
      <w:r w:rsidR="00737E80" w:rsidRPr="00AC026D">
        <w:rPr>
          <w:rFonts w:ascii="Titillium" w:hAnsi="Titillium"/>
          <w:i/>
          <w:iCs/>
          <w:color w:val="000000" w:themeColor="text1"/>
          <w:sz w:val="18"/>
          <w:szCs w:val="18"/>
        </w:rPr>
        <w:t xml:space="preserve">(o al Collegio </w:t>
      </w:r>
      <w:r w:rsidR="002A6D9C" w:rsidRPr="00AC026D">
        <w:rPr>
          <w:rFonts w:ascii="Titillium" w:hAnsi="Titillium"/>
          <w:i/>
          <w:iCs/>
          <w:color w:val="000000" w:themeColor="text1"/>
          <w:sz w:val="18"/>
          <w:szCs w:val="18"/>
        </w:rPr>
        <w:t>C</w:t>
      </w:r>
      <w:r w:rsidR="00737E80" w:rsidRPr="00AC026D">
        <w:rPr>
          <w:rFonts w:ascii="Titillium" w:hAnsi="Titillium"/>
          <w:i/>
          <w:iCs/>
          <w:color w:val="000000" w:themeColor="text1"/>
          <w:sz w:val="18"/>
          <w:szCs w:val="18"/>
        </w:rPr>
        <w:t xml:space="preserve">onsultivo </w:t>
      </w:r>
      <w:r w:rsidR="002A6D9C" w:rsidRPr="00AC026D">
        <w:rPr>
          <w:rFonts w:ascii="Titillium" w:hAnsi="Titillium"/>
          <w:i/>
          <w:iCs/>
          <w:color w:val="000000" w:themeColor="text1"/>
          <w:sz w:val="18"/>
          <w:szCs w:val="18"/>
        </w:rPr>
        <w:t>T</w:t>
      </w:r>
      <w:r w:rsidR="00737E80" w:rsidRPr="00AC026D">
        <w:rPr>
          <w:rFonts w:ascii="Titillium" w:hAnsi="Titillium"/>
          <w:i/>
          <w:iCs/>
          <w:color w:val="000000" w:themeColor="text1"/>
          <w:sz w:val="18"/>
          <w:szCs w:val="18"/>
        </w:rPr>
        <w:t>ecnico ove presente)</w:t>
      </w:r>
      <w:r w:rsidR="00A027C3" w:rsidRPr="00AC026D">
        <w:rPr>
          <w:rFonts w:ascii="Titillium" w:hAnsi="Titillium"/>
          <w:i/>
          <w:iCs/>
          <w:color w:val="000000" w:themeColor="text1"/>
          <w:sz w:val="18"/>
          <w:szCs w:val="18"/>
        </w:rPr>
        <w:t xml:space="preserve"> </w:t>
      </w:r>
      <w:r w:rsidR="00A027C3" w:rsidRPr="00AC026D">
        <w:rPr>
          <w:rFonts w:ascii="Titillium" w:hAnsi="Titillium"/>
          <w:color w:val="auto"/>
          <w:sz w:val="18"/>
          <w:szCs w:val="18"/>
        </w:rPr>
        <w:t>nominato dall’</w:t>
      </w:r>
      <w:r w:rsidR="3C5E589A" w:rsidRPr="00AC026D">
        <w:rPr>
          <w:rFonts w:ascii="Titillium" w:hAnsi="Titillium"/>
          <w:color w:val="auto"/>
          <w:sz w:val="18"/>
          <w:szCs w:val="18"/>
        </w:rPr>
        <w:t>Ente Concedente</w:t>
      </w:r>
      <w:r w:rsidR="00A027C3" w:rsidRPr="00AC026D">
        <w:rPr>
          <w:rFonts w:ascii="Titillium" w:hAnsi="Titillium"/>
          <w:color w:val="auto"/>
          <w:sz w:val="18"/>
          <w:szCs w:val="18"/>
        </w:rPr>
        <w:t xml:space="preserve"> e i cui costi sono a carico dell’Operatore </w:t>
      </w:r>
      <w:r w:rsidR="00EE7BA5" w:rsidRPr="00AC026D">
        <w:rPr>
          <w:rFonts w:ascii="Titillium" w:hAnsi="Titillium"/>
          <w:color w:val="auto"/>
          <w:sz w:val="18"/>
          <w:szCs w:val="18"/>
        </w:rPr>
        <w:t>E</w:t>
      </w:r>
      <w:r w:rsidR="00A027C3" w:rsidRPr="00AC026D">
        <w:rPr>
          <w:rFonts w:ascii="Titillium" w:hAnsi="Titillium"/>
          <w:color w:val="auto"/>
          <w:sz w:val="18"/>
          <w:szCs w:val="18"/>
        </w:rPr>
        <w:t>conomico.</w:t>
      </w:r>
    </w:p>
    <w:p w14:paraId="7D90DAED" w14:textId="77777777" w:rsidR="001974B1" w:rsidRPr="00AC026D" w:rsidRDefault="001974B1" w:rsidP="00D21272">
      <w:pPr>
        <w:pStyle w:val="Default"/>
        <w:suppressAutoHyphens/>
        <w:spacing w:line="276" w:lineRule="auto"/>
        <w:jc w:val="both"/>
        <w:rPr>
          <w:rFonts w:ascii="Titillium" w:hAnsi="Titillium"/>
          <w:color w:val="auto"/>
          <w:sz w:val="18"/>
          <w:szCs w:val="18"/>
        </w:rPr>
      </w:pPr>
    </w:p>
    <w:p w14:paraId="392BBCE5" w14:textId="3ACB0F83" w:rsidR="001974B1" w:rsidRPr="00AC026D" w:rsidRDefault="005B3B56"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5</w:t>
      </w:r>
      <w:r w:rsidR="001974B1" w:rsidRPr="00AC026D">
        <w:rPr>
          <w:rFonts w:ascii="Titillium" w:hAnsi="Titillium"/>
          <w:color w:val="auto"/>
          <w:sz w:val="18"/>
          <w:szCs w:val="18"/>
        </w:rPr>
        <w:t xml:space="preserve">. Le eventuali somme spettanti all’Operatore </w:t>
      </w:r>
      <w:r w:rsidR="00EE7BA5" w:rsidRPr="00AC026D">
        <w:rPr>
          <w:rFonts w:ascii="Titillium" w:hAnsi="Titillium"/>
          <w:color w:val="auto"/>
          <w:sz w:val="18"/>
          <w:szCs w:val="18"/>
        </w:rPr>
        <w:t>E</w:t>
      </w:r>
      <w:r w:rsidR="001974B1" w:rsidRPr="00AC026D">
        <w:rPr>
          <w:rFonts w:ascii="Titillium" w:hAnsi="Titillium"/>
          <w:color w:val="auto"/>
          <w:sz w:val="18"/>
          <w:szCs w:val="18"/>
        </w:rPr>
        <w:t xml:space="preserve">conomico di cui </w:t>
      </w:r>
      <w:r w:rsidR="00947E15" w:rsidRPr="00AC026D">
        <w:rPr>
          <w:rFonts w:ascii="Titillium" w:hAnsi="Titillium"/>
          <w:color w:val="auto"/>
          <w:sz w:val="18"/>
          <w:szCs w:val="18"/>
        </w:rPr>
        <w:t>ai commi 2 e 3</w:t>
      </w:r>
      <w:r w:rsidR="001974B1" w:rsidRPr="00AC026D">
        <w:rPr>
          <w:rFonts w:ascii="Titillium" w:hAnsi="Titillium"/>
          <w:color w:val="auto"/>
          <w:sz w:val="18"/>
          <w:szCs w:val="18"/>
        </w:rPr>
        <w:t xml:space="preserve"> sono destinate prioritariamente, salvi i privilegi di Legge, al soddisfacimento dei crediti dei Finanziatori e sono indisponibili da parte dell’Operatore </w:t>
      </w:r>
      <w:r w:rsidR="00EE7BA5" w:rsidRPr="00AC026D">
        <w:rPr>
          <w:rFonts w:ascii="Titillium" w:hAnsi="Titillium"/>
          <w:color w:val="auto"/>
          <w:sz w:val="18"/>
          <w:szCs w:val="18"/>
        </w:rPr>
        <w:t>E</w:t>
      </w:r>
      <w:r w:rsidR="001974B1" w:rsidRPr="00AC026D">
        <w:rPr>
          <w:rFonts w:ascii="Titillium" w:hAnsi="Titillium"/>
          <w:color w:val="auto"/>
          <w:sz w:val="18"/>
          <w:szCs w:val="18"/>
        </w:rPr>
        <w:t xml:space="preserve">conomico stesso fino al completo soddisfacimento di detti crediti. Tali somme dovranno essere corrisposte entro </w:t>
      </w:r>
      <w:r w:rsidR="00312421" w:rsidRPr="00AC026D">
        <w:rPr>
          <w:rFonts w:ascii="Titillium" w:hAnsi="Titillium"/>
          <w:i/>
          <w:iCs/>
          <w:color w:val="auto"/>
          <w:sz w:val="18"/>
          <w:szCs w:val="18"/>
        </w:rPr>
        <w:t>(</w:t>
      </w:r>
      <w:r w:rsidR="006C5E08" w:rsidRPr="00AC026D">
        <w:rPr>
          <w:rFonts w:ascii="Titillium" w:hAnsi="Titillium"/>
          <w:i/>
          <w:iCs/>
          <w:color w:val="auto"/>
          <w:sz w:val="18"/>
          <w:szCs w:val="18"/>
        </w:rPr>
        <w:t>X</w:t>
      </w:r>
      <w:r w:rsidR="00312421" w:rsidRPr="00AC026D">
        <w:rPr>
          <w:rFonts w:ascii="Titillium" w:hAnsi="Titillium"/>
          <w:i/>
          <w:iCs/>
          <w:color w:val="auto"/>
          <w:sz w:val="18"/>
          <w:szCs w:val="18"/>
        </w:rPr>
        <w:t>)</w:t>
      </w:r>
      <w:r w:rsidR="001974B1" w:rsidRPr="00AC026D">
        <w:rPr>
          <w:rFonts w:ascii="Titillium" w:hAnsi="Titillium"/>
          <w:color w:val="auto"/>
          <w:sz w:val="18"/>
          <w:szCs w:val="18"/>
        </w:rPr>
        <w:t xml:space="preserve"> mesi </w:t>
      </w:r>
      <w:r w:rsidR="00312421" w:rsidRPr="00AC026D">
        <w:rPr>
          <w:rFonts w:ascii="Titillium" w:hAnsi="Titillium"/>
          <w:i/>
          <w:iCs/>
          <w:color w:val="auto"/>
          <w:sz w:val="18"/>
          <w:szCs w:val="18"/>
        </w:rPr>
        <w:t>(</w:t>
      </w:r>
      <w:r w:rsidR="00450259" w:rsidRPr="00AC026D">
        <w:rPr>
          <w:rFonts w:ascii="Titillium" w:hAnsi="Titillium"/>
          <w:i/>
          <w:iCs/>
          <w:color w:val="auto"/>
          <w:sz w:val="18"/>
          <w:szCs w:val="18"/>
        </w:rPr>
        <w:t xml:space="preserve">oppure, </w:t>
      </w:r>
      <w:r w:rsidR="001974B1" w:rsidRPr="00AC026D">
        <w:rPr>
          <w:rFonts w:ascii="Titillium" w:hAnsi="Titillium"/>
          <w:i/>
          <w:iCs/>
          <w:color w:val="auto"/>
          <w:sz w:val="18"/>
          <w:szCs w:val="18"/>
        </w:rPr>
        <w:t>giorni</w:t>
      </w:r>
      <w:r w:rsidR="00312421" w:rsidRPr="00AC026D">
        <w:rPr>
          <w:rFonts w:ascii="Titillium" w:hAnsi="Titillium"/>
          <w:i/>
          <w:iCs/>
          <w:color w:val="auto"/>
          <w:sz w:val="18"/>
          <w:szCs w:val="18"/>
        </w:rPr>
        <w:t>)</w:t>
      </w:r>
      <w:r w:rsidR="001974B1" w:rsidRPr="00AC026D">
        <w:rPr>
          <w:rFonts w:ascii="Titillium" w:hAnsi="Titillium"/>
          <w:color w:val="auto"/>
          <w:sz w:val="18"/>
          <w:szCs w:val="18"/>
        </w:rPr>
        <w:t xml:space="preserve"> successivi alla compilazione del verbale di cui al comma </w:t>
      </w:r>
      <w:r w:rsidR="00F02356" w:rsidRPr="00AC026D">
        <w:rPr>
          <w:rFonts w:ascii="Titillium" w:hAnsi="Titillium"/>
          <w:color w:val="auto"/>
          <w:sz w:val="18"/>
          <w:szCs w:val="18"/>
        </w:rPr>
        <w:t>4</w:t>
      </w:r>
      <w:r w:rsidR="00862292" w:rsidRPr="00AC026D">
        <w:rPr>
          <w:rFonts w:ascii="Titillium" w:hAnsi="Titillium"/>
          <w:color w:val="auto"/>
          <w:sz w:val="18"/>
          <w:szCs w:val="18"/>
        </w:rPr>
        <w:t>,</w:t>
      </w:r>
      <w:r w:rsidR="001974B1" w:rsidRPr="00AC026D">
        <w:rPr>
          <w:rFonts w:ascii="Titillium" w:hAnsi="Titillium"/>
          <w:color w:val="auto"/>
          <w:sz w:val="18"/>
          <w:szCs w:val="18"/>
        </w:rPr>
        <w:t xml:space="preserve"> e dovranno comprendere gli interessi legali decorrenti dalla data del </w:t>
      </w:r>
      <w:proofErr w:type="gramStart"/>
      <w:r w:rsidR="001974B1" w:rsidRPr="00AC026D">
        <w:rPr>
          <w:rFonts w:ascii="Titillium" w:hAnsi="Titillium"/>
          <w:color w:val="auto"/>
          <w:sz w:val="18"/>
          <w:szCs w:val="18"/>
        </w:rPr>
        <w:t>predetto</w:t>
      </w:r>
      <w:proofErr w:type="gramEnd"/>
      <w:r w:rsidR="001974B1" w:rsidRPr="00AC026D">
        <w:rPr>
          <w:rFonts w:ascii="Titillium" w:hAnsi="Titillium"/>
          <w:color w:val="auto"/>
          <w:sz w:val="18"/>
          <w:szCs w:val="18"/>
        </w:rPr>
        <w:t xml:space="preserve"> verbale. L’efficacia del recesso è condizionata al pagamento di tali somme. </w:t>
      </w:r>
    </w:p>
    <w:p w14:paraId="5DFA6E56" w14:textId="77777777" w:rsidR="001974B1" w:rsidRPr="00AC026D" w:rsidRDefault="001974B1" w:rsidP="00D21272">
      <w:pPr>
        <w:pStyle w:val="Default"/>
        <w:suppressAutoHyphens/>
        <w:spacing w:line="276" w:lineRule="auto"/>
        <w:jc w:val="both"/>
        <w:rPr>
          <w:rFonts w:ascii="Titillium" w:hAnsi="Titillium"/>
          <w:color w:val="auto"/>
          <w:sz w:val="18"/>
          <w:szCs w:val="18"/>
        </w:rPr>
      </w:pPr>
    </w:p>
    <w:p w14:paraId="6B67CE94" w14:textId="58A557CD" w:rsidR="001974B1" w:rsidRPr="00AC026D" w:rsidRDefault="005B3B56" w:rsidP="00D21272">
      <w:pPr>
        <w:pStyle w:val="Default"/>
        <w:suppressAutoHyphens/>
        <w:spacing w:line="276" w:lineRule="auto"/>
        <w:jc w:val="both"/>
        <w:rPr>
          <w:rFonts w:ascii="Titillium" w:hAnsi="Titillium"/>
          <w:color w:val="000000" w:themeColor="text1"/>
          <w:spacing w:val="4"/>
          <w:sz w:val="18"/>
          <w:szCs w:val="18"/>
        </w:rPr>
      </w:pPr>
      <w:r w:rsidRPr="00AC026D">
        <w:rPr>
          <w:rFonts w:ascii="Titillium" w:hAnsi="Titillium"/>
          <w:color w:val="000000" w:themeColor="text1"/>
          <w:spacing w:val="4"/>
          <w:sz w:val="18"/>
          <w:szCs w:val="18"/>
        </w:rPr>
        <w:t>6</w:t>
      </w:r>
      <w:r w:rsidR="001974B1" w:rsidRPr="00AC026D">
        <w:rPr>
          <w:rFonts w:ascii="Titillium" w:hAnsi="Titillium"/>
          <w:color w:val="000000" w:themeColor="text1"/>
          <w:spacing w:val="4"/>
          <w:sz w:val="18"/>
          <w:szCs w:val="18"/>
        </w:rPr>
        <w:t xml:space="preserve">. Nelle more dell’individuazione di un Operatore </w:t>
      </w:r>
      <w:r w:rsidR="00EE7BA5" w:rsidRPr="00AC026D">
        <w:rPr>
          <w:rFonts w:ascii="Titillium" w:hAnsi="Titillium"/>
          <w:color w:val="000000" w:themeColor="text1"/>
          <w:spacing w:val="4"/>
          <w:sz w:val="18"/>
          <w:szCs w:val="18"/>
        </w:rPr>
        <w:t>E</w:t>
      </w:r>
      <w:r w:rsidR="001974B1" w:rsidRPr="00AC026D">
        <w:rPr>
          <w:rFonts w:ascii="Titillium" w:hAnsi="Titillium"/>
          <w:color w:val="000000" w:themeColor="text1"/>
          <w:spacing w:val="4"/>
          <w:sz w:val="18"/>
          <w:szCs w:val="18"/>
        </w:rPr>
        <w:t xml:space="preserve">conomico subentrante, qualora </w:t>
      </w:r>
      <w:r w:rsidR="00076298" w:rsidRPr="00AC026D">
        <w:rPr>
          <w:rFonts w:ascii="Titillium" w:hAnsi="Titillium"/>
          <w:color w:val="000000" w:themeColor="text1"/>
          <w:spacing w:val="4"/>
          <w:sz w:val="18"/>
          <w:szCs w:val="18"/>
        </w:rPr>
        <w:t>i lavori di efficientamento energetico</w:t>
      </w:r>
      <w:r w:rsidR="001974B1" w:rsidRPr="00AC026D">
        <w:rPr>
          <w:rFonts w:ascii="Titillium" w:hAnsi="Titillium"/>
          <w:color w:val="000000" w:themeColor="text1"/>
          <w:spacing w:val="4"/>
          <w:sz w:val="18"/>
          <w:szCs w:val="18"/>
        </w:rPr>
        <w:t xml:space="preserve"> abbiano superato il </w:t>
      </w:r>
      <w:r w:rsidR="001974B1" w:rsidRPr="00AC026D">
        <w:rPr>
          <w:rFonts w:ascii="Titillium" w:hAnsi="Titillium"/>
          <w:color w:val="auto"/>
          <w:spacing w:val="4"/>
          <w:sz w:val="18"/>
          <w:szCs w:val="18"/>
        </w:rPr>
        <w:t>Collaudo</w:t>
      </w:r>
      <w:r w:rsidR="00076298" w:rsidRPr="00AC026D">
        <w:rPr>
          <w:rFonts w:ascii="Titillium" w:hAnsi="Titillium"/>
          <w:color w:val="auto"/>
          <w:spacing w:val="4"/>
          <w:sz w:val="18"/>
          <w:szCs w:val="18"/>
        </w:rPr>
        <w:t xml:space="preserve"> o sia stato emesso il Certificato di regolare esecuzione</w:t>
      </w:r>
      <w:r w:rsidR="00B4696C" w:rsidRPr="00AC026D">
        <w:rPr>
          <w:rFonts w:ascii="Titillium" w:hAnsi="Titillium"/>
          <w:color w:val="auto"/>
          <w:spacing w:val="4"/>
          <w:sz w:val="18"/>
          <w:szCs w:val="18"/>
        </w:rPr>
        <w:t>,</w:t>
      </w:r>
      <w:r w:rsidR="001974B1" w:rsidRPr="00AC026D">
        <w:rPr>
          <w:rFonts w:ascii="Titillium" w:hAnsi="Titillium"/>
          <w:color w:val="auto"/>
          <w:spacing w:val="4"/>
          <w:sz w:val="18"/>
          <w:szCs w:val="18"/>
        </w:rPr>
        <w:t xml:space="preserve"> ed esclusivamente nella misura in cui sia necessario a garantire esigenze di continuità del </w:t>
      </w:r>
      <w:r w:rsidR="00A04924" w:rsidRPr="00AC026D">
        <w:rPr>
          <w:rFonts w:ascii="Titillium" w:hAnsi="Titillium"/>
          <w:color w:val="auto"/>
          <w:spacing w:val="4"/>
          <w:sz w:val="18"/>
          <w:szCs w:val="18"/>
        </w:rPr>
        <w:t>servizio pubblico</w:t>
      </w:r>
      <w:r w:rsidR="001974B1" w:rsidRPr="00AC026D">
        <w:rPr>
          <w:rFonts w:ascii="Titillium" w:hAnsi="Titillium"/>
          <w:color w:val="auto"/>
          <w:spacing w:val="4"/>
          <w:sz w:val="18"/>
          <w:szCs w:val="18"/>
        </w:rPr>
        <w:t xml:space="preserve">, l’Operatore </w:t>
      </w:r>
      <w:r w:rsidR="00EE7BA5" w:rsidRPr="00AC026D">
        <w:rPr>
          <w:rFonts w:ascii="Titillium" w:hAnsi="Titillium"/>
          <w:color w:val="auto"/>
          <w:spacing w:val="4"/>
          <w:sz w:val="18"/>
          <w:szCs w:val="18"/>
        </w:rPr>
        <w:t>E</w:t>
      </w:r>
      <w:r w:rsidR="001974B1" w:rsidRPr="00AC026D">
        <w:rPr>
          <w:rFonts w:ascii="Titillium" w:hAnsi="Titillium"/>
          <w:color w:val="auto"/>
          <w:spacing w:val="4"/>
          <w:sz w:val="18"/>
          <w:szCs w:val="18"/>
        </w:rPr>
        <w:t xml:space="preserve">conomico </w:t>
      </w:r>
      <w:r w:rsidR="003502A6" w:rsidRPr="00AC026D">
        <w:rPr>
          <w:rFonts w:ascii="Titillium" w:hAnsi="Titillium"/>
          <w:color w:val="auto"/>
          <w:spacing w:val="4"/>
          <w:sz w:val="18"/>
          <w:szCs w:val="18"/>
        </w:rPr>
        <w:t>è tenuto a p</w:t>
      </w:r>
      <w:r w:rsidR="001974B1" w:rsidRPr="00AC026D">
        <w:rPr>
          <w:rFonts w:ascii="Titillium" w:hAnsi="Titillium"/>
          <w:color w:val="auto"/>
          <w:spacing w:val="4"/>
          <w:sz w:val="18"/>
          <w:szCs w:val="18"/>
        </w:rPr>
        <w:t xml:space="preserve">roseguire nella gestione ordinaria alle medesime </w:t>
      </w:r>
      <w:r w:rsidR="00524468" w:rsidRPr="00AC026D">
        <w:rPr>
          <w:rFonts w:ascii="Titillium" w:hAnsi="Titillium"/>
          <w:color w:val="auto"/>
          <w:spacing w:val="4"/>
          <w:sz w:val="18"/>
          <w:szCs w:val="18"/>
        </w:rPr>
        <w:t xml:space="preserve">condizioni </w:t>
      </w:r>
      <w:r w:rsidR="001974B1" w:rsidRPr="00AC026D">
        <w:rPr>
          <w:rFonts w:ascii="Titillium" w:hAnsi="Titillium"/>
          <w:color w:val="auto"/>
          <w:spacing w:val="4"/>
          <w:sz w:val="18"/>
          <w:szCs w:val="18"/>
        </w:rPr>
        <w:t xml:space="preserve">e </w:t>
      </w:r>
      <w:r w:rsidR="00524468" w:rsidRPr="00AC026D">
        <w:rPr>
          <w:rFonts w:ascii="Titillium" w:hAnsi="Titillium"/>
          <w:color w:val="auto"/>
          <w:spacing w:val="4"/>
          <w:sz w:val="18"/>
          <w:szCs w:val="18"/>
        </w:rPr>
        <w:t>modalità</w:t>
      </w:r>
      <w:r w:rsidR="001974B1" w:rsidRPr="00AC026D">
        <w:rPr>
          <w:rFonts w:ascii="Titillium" w:hAnsi="Titillium"/>
          <w:color w:val="auto"/>
          <w:spacing w:val="4"/>
          <w:sz w:val="18"/>
          <w:szCs w:val="18"/>
        </w:rPr>
        <w:t xml:space="preserve"> del </w:t>
      </w:r>
      <w:r w:rsidR="00743BE0" w:rsidRPr="00AC026D">
        <w:rPr>
          <w:rFonts w:ascii="Titillium" w:hAnsi="Titillium"/>
          <w:color w:val="auto"/>
          <w:spacing w:val="4"/>
          <w:sz w:val="18"/>
          <w:szCs w:val="18"/>
        </w:rPr>
        <w:t xml:space="preserve">presente </w:t>
      </w:r>
      <w:r w:rsidR="001974B1" w:rsidRPr="00AC026D">
        <w:rPr>
          <w:rFonts w:ascii="Titillium" w:hAnsi="Titillium"/>
          <w:color w:val="auto"/>
          <w:spacing w:val="4"/>
          <w:sz w:val="18"/>
          <w:szCs w:val="18"/>
        </w:rPr>
        <w:t>Contratto</w:t>
      </w:r>
      <w:r w:rsidR="005B4296" w:rsidRPr="00AC026D">
        <w:rPr>
          <w:rFonts w:ascii="Titillium" w:hAnsi="Titillium"/>
          <w:color w:val="auto"/>
          <w:spacing w:val="4"/>
          <w:sz w:val="18"/>
          <w:szCs w:val="18"/>
        </w:rPr>
        <w:t>.</w:t>
      </w:r>
    </w:p>
    <w:p w14:paraId="086CEED8" w14:textId="77777777" w:rsidR="001974B1" w:rsidRPr="00AC026D" w:rsidRDefault="001974B1" w:rsidP="00D21272">
      <w:pPr>
        <w:pStyle w:val="Default"/>
        <w:suppressAutoHyphens/>
        <w:spacing w:line="276" w:lineRule="auto"/>
        <w:jc w:val="both"/>
        <w:rPr>
          <w:rFonts w:ascii="Titillium" w:hAnsi="Titillium"/>
          <w:color w:val="000000" w:themeColor="text1"/>
          <w:sz w:val="18"/>
          <w:szCs w:val="18"/>
        </w:rPr>
      </w:pPr>
    </w:p>
    <w:p w14:paraId="5613774F" w14:textId="20D4C970" w:rsidR="001974B1" w:rsidRPr="00AC026D" w:rsidRDefault="005B3B56"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auto"/>
          <w:sz w:val="18"/>
          <w:szCs w:val="18"/>
        </w:rPr>
        <w:t>7</w:t>
      </w:r>
      <w:r w:rsidR="001974B1" w:rsidRPr="00AC026D">
        <w:rPr>
          <w:rFonts w:ascii="Titillium" w:hAnsi="Titillium"/>
          <w:color w:val="auto"/>
          <w:sz w:val="18"/>
          <w:szCs w:val="18"/>
        </w:rPr>
        <w:t xml:space="preserve">. Fermo restando quanto previsto al precedente comma </w:t>
      </w:r>
      <w:r w:rsidR="00BF2019" w:rsidRPr="00AC026D">
        <w:rPr>
          <w:rFonts w:ascii="Titillium" w:hAnsi="Titillium"/>
          <w:color w:val="auto"/>
          <w:sz w:val="18"/>
          <w:szCs w:val="18"/>
        </w:rPr>
        <w:t>6</w:t>
      </w:r>
      <w:r w:rsidR="001974B1" w:rsidRPr="00AC026D">
        <w:rPr>
          <w:rFonts w:ascii="Titillium" w:hAnsi="Titillium"/>
          <w:color w:val="auto"/>
          <w:sz w:val="18"/>
          <w:szCs w:val="18"/>
        </w:rPr>
        <w:t xml:space="preserve">, l’Operatore </w:t>
      </w:r>
      <w:r w:rsidR="0016683C" w:rsidRPr="00AC026D">
        <w:rPr>
          <w:rFonts w:ascii="Titillium" w:hAnsi="Titillium"/>
          <w:color w:val="auto"/>
          <w:sz w:val="18"/>
          <w:szCs w:val="18"/>
        </w:rPr>
        <w:t>E</w:t>
      </w:r>
      <w:r w:rsidR="001974B1" w:rsidRPr="00AC026D">
        <w:rPr>
          <w:rFonts w:ascii="Titillium" w:hAnsi="Titillium"/>
          <w:color w:val="auto"/>
          <w:sz w:val="18"/>
          <w:szCs w:val="18"/>
        </w:rPr>
        <w:t xml:space="preserve">conomico ha </w:t>
      </w:r>
      <w:r w:rsidR="00524468" w:rsidRPr="00AC026D">
        <w:rPr>
          <w:rFonts w:ascii="Titillium" w:hAnsi="Titillium"/>
          <w:color w:val="auto"/>
          <w:sz w:val="18"/>
          <w:szCs w:val="18"/>
        </w:rPr>
        <w:t xml:space="preserve">comunque </w:t>
      </w:r>
      <w:r w:rsidR="001974B1" w:rsidRPr="00AC026D">
        <w:rPr>
          <w:rFonts w:ascii="Titillium" w:hAnsi="Titillium"/>
          <w:color w:val="auto"/>
          <w:sz w:val="18"/>
          <w:szCs w:val="18"/>
        </w:rPr>
        <w:t>il diritto di proseguire nella gestione ordinaria in conformità con le previsioni di cui all’articolo 1</w:t>
      </w:r>
      <w:r w:rsidR="00CB615F" w:rsidRPr="00AC026D">
        <w:rPr>
          <w:rFonts w:ascii="Titillium" w:hAnsi="Titillium"/>
          <w:color w:val="auto"/>
          <w:sz w:val="18"/>
          <w:szCs w:val="18"/>
        </w:rPr>
        <w:t>90</w:t>
      </w:r>
      <w:r w:rsidR="001974B1" w:rsidRPr="00AC026D">
        <w:rPr>
          <w:rFonts w:ascii="Titillium" w:hAnsi="Titillium"/>
          <w:color w:val="auto"/>
          <w:sz w:val="18"/>
          <w:szCs w:val="18"/>
        </w:rPr>
        <w:t xml:space="preserve">, comma </w:t>
      </w:r>
      <w:r w:rsidR="00CB615F" w:rsidRPr="00AC026D">
        <w:rPr>
          <w:rFonts w:ascii="Titillium" w:hAnsi="Titillium"/>
          <w:color w:val="auto"/>
          <w:sz w:val="18"/>
          <w:szCs w:val="18"/>
        </w:rPr>
        <w:t>6</w:t>
      </w:r>
      <w:r w:rsidR="001974B1" w:rsidRPr="00AC026D">
        <w:rPr>
          <w:rFonts w:ascii="Titillium" w:hAnsi="Titillium"/>
          <w:color w:val="auto"/>
          <w:sz w:val="18"/>
          <w:szCs w:val="18"/>
        </w:rPr>
        <w:t xml:space="preserve">, del Codice, </w:t>
      </w:r>
      <w:r w:rsidR="00524468" w:rsidRPr="00AC026D">
        <w:rPr>
          <w:rFonts w:ascii="Titillium" w:hAnsi="Titillium"/>
          <w:color w:val="auto"/>
          <w:sz w:val="18"/>
          <w:szCs w:val="18"/>
        </w:rPr>
        <w:t xml:space="preserve">alle medesime condizioni e modalità del </w:t>
      </w:r>
      <w:r w:rsidR="00524468" w:rsidRPr="00AC026D">
        <w:rPr>
          <w:rFonts w:ascii="Titillium" w:hAnsi="Titillium"/>
          <w:color w:val="000000" w:themeColor="text1"/>
          <w:sz w:val="18"/>
          <w:szCs w:val="18"/>
        </w:rPr>
        <w:t>presente Contratto</w:t>
      </w:r>
      <w:r w:rsidR="001974B1" w:rsidRPr="00AC026D">
        <w:rPr>
          <w:rFonts w:ascii="Titillium" w:hAnsi="Titillium"/>
          <w:color w:val="000000" w:themeColor="text1"/>
          <w:sz w:val="18"/>
          <w:szCs w:val="18"/>
        </w:rPr>
        <w:t xml:space="preserve">, fino alla data dell’effettivo pagamento delle somme di cui </w:t>
      </w:r>
      <w:r w:rsidR="00422C21" w:rsidRPr="00AC026D">
        <w:rPr>
          <w:rFonts w:ascii="Titillium" w:hAnsi="Titillium"/>
          <w:color w:val="000000" w:themeColor="text1"/>
          <w:sz w:val="18"/>
          <w:szCs w:val="18"/>
        </w:rPr>
        <w:t>ai precedenti</w:t>
      </w:r>
      <w:r w:rsidR="00524468" w:rsidRPr="00AC026D">
        <w:rPr>
          <w:rFonts w:ascii="Titillium" w:hAnsi="Titillium"/>
          <w:color w:val="000000" w:themeColor="text1"/>
          <w:sz w:val="18"/>
          <w:szCs w:val="18"/>
        </w:rPr>
        <w:t xml:space="preserve"> </w:t>
      </w:r>
      <w:r w:rsidR="001974B1" w:rsidRPr="00AC026D">
        <w:rPr>
          <w:rFonts w:ascii="Titillium" w:hAnsi="Titillium"/>
          <w:color w:val="000000" w:themeColor="text1"/>
          <w:sz w:val="18"/>
          <w:szCs w:val="18"/>
        </w:rPr>
        <w:t>comm</w:t>
      </w:r>
      <w:r w:rsidR="0043441C" w:rsidRPr="00AC026D">
        <w:rPr>
          <w:rFonts w:ascii="Titillium" w:hAnsi="Titillium"/>
          <w:color w:val="000000" w:themeColor="text1"/>
          <w:sz w:val="18"/>
          <w:szCs w:val="18"/>
        </w:rPr>
        <w:t>i</w:t>
      </w:r>
      <w:r w:rsidR="001974B1" w:rsidRPr="00AC026D">
        <w:rPr>
          <w:rFonts w:ascii="Titillium" w:hAnsi="Titillium"/>
          <w:color w:val="000000" w:themeColor="text1"/>
          <w:sz w:val="18"/>
          <w:szCs w:val="18"/>
        </w:rPr>
        <w:t>.</w:t>
      </w:r>
    </w:p>
    <w:p w14:paraId="43D4FD4C" w14:textId="77777777" w:rsidR="001974B1" w:rsidRPr="00AC026D" w:rsidRDefault="001974B1" w:rsidP="00D21272">
      <w:pPr>
        <w:pStyle w:val="Default"/>
        <w:suppressAutoHyphens/>
        <w:spacing w:line="276" w:lineRule="auto"/>
        <w:jc w:val="both"/>
        <w:rPr>
          <w:rFonts w:ascii="Titillium" w:hAnsi="Titillium"/>
          <w:color w:val="auto"/>
          <w:sz w:val="18"/>
          <w:szCs w:val="18"/>
        </w:rPr>
      </w:pPr>
    </w:p>
    <w:p w14:paraId="29BDE55A" w14:textId="1E17EFAF" w:rsidR="001974B1" w:rsidRPr="00AC026D" w:rsidRDefault="005B3B56" w:rsidP="00D21272">
      <w:pPr>
        <w:pStyle w:val="Default"/>
        <w:suppressAutoHyphens/>
        <w:spacing w:line="276" w:lineRule="auto"/>
        <w:jc w:val="both"/>
        <w:rPr>
          <w:rFonts w:ascii="Titillium" w:hAnsi="Titillium"/>
          <w:color w:val="auto"/>
          <w:spacing w:val="6"/>
          <w:sz w:val="18"/>
          <w:szCs w:val="18"/>
        </w:rPr>
      </w:pPr>
      <w:r w:rsidRPr="00AC026D">
        <w:rPr>
          <w:rFonts w:ascii="Titillium" w:hAnsi="Titillium"/>
          <w:color w:val="auto"/>
          <w:spacing w:val="6"/>
          <w:sz w:val="18"/>
          <w:szCs w:val="18"/>
        </w:rPr>
        <w:t>8</w:t>
      </w:r>
      <w:r w:rsidR="001974B1" w:rsidRPr="00AC026D">
        <w:rPr>
          <w:rFonts w:ascii="Titillium" w:hAnsi="Titillium"/>
          <w:color w:val="auto"/>
          <w:spacing w:val="6"/>
          <w:sz w:val="18"/>
          <w:szCs w:val="18"/>
        </w:rPr>
        <w:t>. In ogni caso</w:t>
      </w:r>
      <w:r w:rsidR="00D2135F" w:rsidRPr="00AC026D">
        <w:rPr>
          <w:rFonts w:ascii="Titillium" w:hAnsi="Titillium"/>
          <w:color w:val="auto"/>
          <w:spacing w:val="6"/>
          <w:sz w:val="18"/>
          <w:szCs w:val="18"/>
        </w:rPr>
        <w:t>,</w:t>
      </w:r>
      <w:r w:rsidR="001974B1" w:rsidRPr="00AC026D">
        <w:rPr>
          <w:rFonts w:ascii="Titillium" w:hAnsi="Titillium"/>
          <w:color w:val="auto"/>
          <w:spacing w:val="6"/>
          <w:sz w:val="18"/>
          <w:szCs w:val="18"/>
        </w:rPr>
        <w:t xml:space="preserve"> all’Operatore </w:t>
      </w:r>
      <w:r w:rsidR="0016683C" w:rsidRPr="00AC026D">
        <w:rPr>
          <w:rFonts w:ascii="Titillium" w:hAnsi="Titillium"/>
          <w:color w:val="auto"/>
          <w:spacing w:val="6"/>
          <w:sz w:val="18"/>
          <w:szCs w:val="18"/>
        </w:rPr>
        <w:t>E</w:t>
      </w:r>
      <w:r w:rsidR="001974B1" w:rsidRPr="00AC026D">
        <w:rPr>
          <w:rFonts w:ascii="Titillium" w:hAnsi="Titillium"/>
          <w:color w:val="auto"/>
          <w:spacing w:val="6"/>
          <w:sz w:val="18"/>
          <w:szCs w:val="18"/>
        </w:rPr>
        <w:t>conomico ve</w:t>
      </w:r>
      <w:r w:rsidR="00BB368B" w:rsidRPr="00AC026D">
        <w:rPr>
          <w:rFonts w:ascii="Titillium" w:hAnsi="Titillium"/>
          <w:color w:val="auto"/>
          <w:spacing w:val="6"/>
          <w:sz w:val="18"/>
          <w:szCs w:val="18"/>
        </w:rPr>
        <w:t>ngono</w:t>
      </w:r>
      <w:r w:rsidR="001974B1" w:rsidRPr="00AC026D">
        <w:rPr>
          <w:rFonts w:ascii="Titillium" w:hAnsi="Titillium"/>
          <w:color w:val="auto"/>
          <w:spacing w:val="6"/>
          <w:sz w:val="18"/>
          <w:szCs w:val="18"/>
        </w:rPr>
        <w:t xml:space="preserve"> riconosciuti i </w:t>
      </w:r>
      <w:r w:rsidR="00B34EA2" w:rsidRPr="00AC026D">
        <w:rPr>
          <w:rFonts w:ascii="Titillium" w:hAnsi="Titillium"/>
          <w:i/>
          <w:iCs/>
          <w:color w:val="auto"/>
          <w:spacing w:val="6"/>
          <w:sz w:val="18"/>
          <w:szCs w:val="18"/>
        </w:rPr>
        <w:t>bonus</w:t>
      </w:r>
      <w:r w:rsidR="001974B1" w:rsidRPr="00AC026D">
        <w:rPr>
          <w:rFonts w:ascii="Titillium" w:hAnsi="Titillium"/>
          <w:color w:val="auto"/>
          <w:spacing w:val="6"/>
          <w:sz w:val="18"/>
          <w:szCs w:val="18"/>
        </w:rPr>
        <w:t xml:space="preserve"> previsti dal</w:t>
      </w:r>
      <w:r w:rsidR="006733BF" w:rsidRPr="00AC026D">
        <w:rPr>
          <w:rFonts w:ascii="Titillium" w:hAnsi="Titillium"/>
          <w:color w:val="auto"/>
          <w:spacing w:val="6"/>
          <w:sz w:val="18"/>
          <w:szCs w:val="18"/>
        </w:rPr>
        <w:t>l’art. 30</w:t>
      </w:r>
      <w:r w:rsidR="00D2135F" w:rsidRPr="00AC026D">
        <w:rPr>
          <w:rFonts w:ascii="Titillium" w:hAnsi="Titillium"/>
          <w:color w:val="auto"/>
          <w:spacing w:val="6"/>
          <w:sz w:val="18"/>
          <w:szCs w:val="18"/>
        </w:rPr>
        <w:t xml:space="preserve"> del presente Contratto,</w:t>
      </w:r>
      <w:r w:rsidR="001974B1" w:rsidRPr="00AC026D">
        <w:rPr>
          <w:rFonts w:ascii="Titillium" w:hAnsi="Titillium"/>
          <w:color w:val="auto"/>
          <w:spacing w:val="6"/>
          <w:sz w:val="18"/>
          <w:szCs w:val="18"/>
        </w:rPr>
        <w:t xml:space="preserve"> e quindi il valore del risultato ulteriore di risparmio </w:t>
      </w:r>
      <w:r w:rsidR="00D2135F" w:rsidRPr="00AC026D">
        <w:rPr>
          <w:rFonts w:ascii="Titillium" w:hAnsi="Titillium"/>
          <w:color w:val="auto"/>
          <w:spacing w:val="6"/>
          <w:sz w:val="18"/>
          <w:szCs w:val="18"/>
        </w:rPr>
        <w:t xml:space="preserve">energetico </w:t>
      </w:r>
      <w:r w:rsidR="001974B1" w:rsidRPr="00AC026D">
        <w:rPr>
          <w:rFonts w:ascii="Titillium" w:hAnsi="Titillium"/>
          <w:color w:val="auto"/>
          <w:spacing w:val="6"/>
          <w:sz w:val="18"/>
          <w:szCs w:val="18"/>
        </w:rPr>
        <w:t>rispetto a quello minimo garantito</w:t>
      </w:r>
      <w:r w:rsidR="00E128EC" w:rsidRPr="00AC026D">
        <w:rPr>
          <w:rFonts w:ascii="Titillium" w:hAnsi="Titillium"/>
          <w:color w:val="auto"/>
          <w:spacing w:val="6"/>
          <w:sz w:val="18"/>
          <w:szCs w:val="18"/>
        </w:rPr>
        <w:t>,</w:t>
      </w:r>
      <w:r w:rsidR="001974B1" w:rsidRPr="00AC026D">
        <w:rPr>
          <w:rFonts w:ascii="Titillium" w:hAnsi="Titillium"/>
          <w:color w:val="auto"/>
          <w:spacing w:val="6"/>
          <w:sz w:val="18"/>
          <w:szCs w:val="18"/>
        </w:rPr>
        <w:t xml:space="preserve"> determinato durante la fase di corretto adempimento </w:t>
      </w:r>
      <w:r w:rsidR="00E128EC" w:rsidRPr="00AC026D">
        <w:rPr>
          <w:rFonts w:ascii="Titillium" w:hAnsi="Titillium"/>
          <w:color w:val="auto"/>
          <w:spacing w:val="6"/>
          <w:sz w:val="18"/>
          <w:szCs w:val="18"/>
        </w:rPr>
        <w:t xml:space="preserve">al Contratto medesimo, </w:t>
      </w:r>
      <w:r w:rsidR="001974B1" w:rsidRPr="00AC026D">
        <w:rPr>
          <w:rFonts w:ascii="Titillium" w:hAnsi="Titillium"/>
          <w:color w:val="auto"/>
          <w:spacing w:val="6"/>
          <w:sz w:val="18"/>
          <w:szCs w:val="18"/>
        </w:rPr>
        <w:t xml:space="preserve">purché maturato in </w:t>
      </w:r>
      <w:r w:rsidR="001974B1" w:rsidRPr="00AC026D">
        <w:rPr>
          <w:rFonts w:ascii="Titillium" w:hAnsi="Titillium"/>
          <w:i/>
          <w:iCs/>
          <w:color w:val="auto"/>
          <w:spacing w:val="6"/>
          <w:sz w:val="18"/>
          <w:szCs w:val="18"/>
        </w:rPr>
        <w:t>(almeno)</w:t>
      </w:r>
      <w:r w:rsidR="001974B1" w:rsidRPr="00AC026D">
        <w:rPr>
          <w:rFonts w:ascii="Titillium" w:hAnsi="Titillium"/>
          <w:color w:val="auto"/>
          <w:spacing w:val="6"/>
          <w:sz w:val="18"/>
          <w:szCs w:val="18"/>
        </w:rPr>
        <w:t xml:space="preserve"> un periodo di canone.</w:t>
      </w:r>
    </w:p>
    <w:p w14:paraId="77300AC9" w14:textId="77777777" w:rsidR="00F950E4" w:rsidRPr="00AC026D" w:rsidRDefault="00F950E4" w:rsidP="0077380D">
      <w:pPr>
        <w:rPr>
          <w:rFonts w:ascii="Titillium" w:hAnsi="Titillium"/>
          <w:sz w:val="18"/>
          <w:szCs w:val="18"/>
          <w:lang w:val="it-IT"/>
        </w:rPr>
      </w:pPr>
    </w:p>
    <w:p w14:paraId="7CB17A0A" w14:textId="37BA0A75" w:rsidR="0061572A" w:rsidRPr="00AC026D" w:rsidRDefault="0061572A" w:rsidP="00D21272">
      <w:pPr>
        <w:pStyle w:val="Titolo2"/>
        <w:keepNext w:val="0"/>
        <w:keepLines w:val="0"/>
        <w:widowControl w:val="0"/>
        <w:suppressAutoHyphens/>
        <w:spacing w:before="0"/>
        <w:jc w:val="both"/>
        <w:rPr>
          <w:rFonts w:ascii="Titillium" w:hAnsi="Titillium" w:cs="Times New Roman"/>
          <w:color w:val="auto"/>
          <w:sz w:val="18"/>
          <w:szCs w:val="18"/>
        </w:rPr>
      </w:pPr>
      <w:bookmarkStart w:id="110" w:name="_Toc172619625"/>
      <w:r w:rsidRPr="00AC026D">
        <w:rPr>
          <w:rFonts w:ascii="Titillium" w:hAnsi="Titillium" w:cs="Times New Roman"/>
          <w:color w:val="auto"/>
          <w:sz w:val="18"/>
          <w:szCs w:val="18"/>
        </w:rPr>
        <w:t xml:space="preserve">Art. </w:t>
      </w:r>
      <w:r w:rsidR="00E604F5" w:rsidRPr="00AC026D">
        <w:rPr>
          <w:rFonts w:ascii="Titillium" w:hAnsi="Titillium" w:cs="Times New Roman"/>
          <w:color w:val="auto"/>
          <w:sz w:val="18"/>
          <w:szCs w:val="18"/>
        </w:rPr>
        <w:t>44</w:t>
      </w:r>
      <w:r w:rsidRPr="00AC026D">
        <w:rPr>
          <w:rFonts w:ascii="Titillium" w:hAnsi="Titillium" w:cs="Times New Roman"/>
          <w:color w:val="auto"/>
          <w:sz w:val="18"/>
          <w:szCs w:val="18"/>
        </w:rPr>
        <w:t xml:space="preserve"> - RIFINANZIAMENTO</w:t>
      </w:r>
      <w:bookmarkEnd w:id="109"/>
      <w:bookmarkEnd w:id="110"/>
      <w:r w:rsidRPr="00AC026D">
        <w:rPr>
          <w:rFonts w:ascii="Titillium" w:hAnsi="Titillium" w:cs="Times New Roman"/>
          <w:color w:val="auto"/>
          <w:sz w:val="18"/>
          <w:szCs w:val="18"/>
        </w:rPr>
        <w:t xml:space="preserve"> </w:t>
      </w:r>
    </w:p>
    <w:p w14:paraId="3FA3BC7B" w14:textId="77777777" w:rsidR="0061572A" w:rsidRPr="00AC026D" w:rsidRDefault="0061572A" w:rsidP="00D21272">
      <w:pPr>
        <w:pStyle w:val="Default"/>
        <w:suppressAutoHyphens/>
        <w:spacing w:line="276" w:lineRule="auto"/>
        <w:jc w:val="both"/>
        <w:rPr>
          <w:rFonts w:ascii="Titillium" w:hAnsi="Titillium"/>
          <w:sz w:val="18"/>
          <w:szCs w:val="18"/>
        </w:rPr>
      </w:pPr>
    </w:p>
    <w:p w14:paraId="5C9D6F19" w14:textId="2B5E8315" w:rsidR="009E56DC" w:rsidRPr="00AC026D" w:rsidRDefault="009E56DC" w:rsidP="00D21272">
      <w:pPr>
        <w:widowControl w:val="0"/>
        <w:suppressAutoHyphens/>
        <w:spacing w:line="276" w:lineRule="auto"/>
        <w:jc w:val="both"/>
        <w:rPr>
          <w:rFonts w:ascii="Titillium" w:hAnsi="Titillium"/>
          <w:sz w:val="18"/>
          <w:szCs w:val="18"/>
          <w:lang w:val="it-IT"/>
        </w:rPr>
      </w:pPr>
      <w:bookmarkStart w:id="111" w:name="_Toc117519796"/>
      <w:r w:rsidRPr="00AC026D">
        <w:rPr>
          <w:rFonts w:ascii="Titillium" w:hAnsi="Titillium"/>
          <w:sz w:val="18"/>
          <w:szCs w:val="18"/>
          <w:lang w:val="it-IT"/>
        </w:rPr>
        <w:t xml:space="preserve">1. Qualora l’Operatore </w:t>
      </w:r>
      <w:r w:rsidR="005A6CA7" w:rsidRPr="00AC026D">
        <w:rPr>
          <w:rFonts w:ascii="Titillium" w:hAnsi="Titillium"/>
          <w:sz w:val="18"/>
          <w:szCs w:val="18"/>
          <w:lang w:val="it-IT"/>
        </w:rPr>
        <w:t>E</w:t>
      </w:r>
      <w:r w:rsidRPr="00AC026D">
        <w:rPr>
          <w:rFonts w:ascii="Titillium" w:hAnsi="Titillium"/>
          <w:sz w:val="18"/>
          <w:szCs w:val="18"/>
          <w:lang w:val="it-IT"/>
        </w:rPr>
        <w:t xml:space="preserve">conomico intenda concludere un nuovo Contratto di Finanziamento, anche per estinguere totalmente o parzialmente il Contratto di Finanziamento, </w:t>
      </w:r>
      <w:r w:rsidR="00F21C34" w:rsidRPr="00AC026D">
        <w:rPr>
          <w:rFonts w:ascii="Titillium" w:hAnsi="Titillium"/>
          <w:sz w:val="18"/>
          <w:szCs w:val="18"/>
          <w:lang w:val="it-IT"/>
        </w:rPr>
        <w:t xml:space="preserve">ne dà </w:t>
      </w:r>
      <w:r w:rsidRPr="00AC026D">
        <w:rPr>
          <w:rFonts w:ascii="Titillium" w:hAnsi="Titillium"/>
          <w:sz w:val="18"/>
          <w:szCs w:val="18"/>
          <w:lang w:val="it-IT"/>
        </w:rPr>
        <w:t>comunicazione scritta all’</w:t>
      </w:r>
      <w:r w:rsidR="3C5E589A" w:rsidRPr="00AC026D">
        <w:rPr>
          <w:rFonts w:ascii="Titillium" w:hAnsi="Titillium"/>
          <w:sz w:val="18"/>
          <w:szCs w:val="18"/>
          <w:lang w:val="it-IT"/>
        </w:rPr>
        <w:t>Ente Concedente</w:t>
      </w:r>
      <w:r w:rsidRPr="00AC026D">
        <w:rPr>
          <w:rFonts w:ascii="Titillium" w:hAnsi="Titillium"/>
          <w:sz w:val="18"/>
          <w:szCs w:val="18"/>
          <w:lang w:val="it-IT"/>
        </w:rPr>
        <w:t>, fornendogli le necessarie informazioni circa i tempi, i costi, le condizioni del nuovo finanziamento.</w:t>
      </w:r>
    </w:p>
    <w:p w14:paraId="02C4B16A" w14:textId="77777777" w:rsidR="006812C7" w:rsidRPr="00AC026D" w:rsidRDefault="006812C7" w:rsidP="00D21272">
      <w:pPr>
        <w:widowControl w:val="0"/>
        <w:suppressAutoHyphens/>
        <w:spacing w:line="276" w:lineRule="auto"/>
        <w:jc w:val="both"/>
        <w:rPr>
          <w:rFonts w:ascii="Titillium" w:hAnsi="Titillium"/>
          <w:sz w:val="18"/>
          <w:szCs w:val="18"/>
          <w:lang w:val="it-IT"/>
        </w:rPr>
      </w:pPr>
    </w:p>
    <w:p w14:paraId="1EBC0673" w14:textId="5D50E096" w:rsidR="009E56DC" w:rsidRPr="00AC026D" w:rsidRDefault="009E56DC" w:rsidP="00D21272">
      <w:pPr>
        <w:widowControl w:val="0"/>
        <w:suppressAutoHyphens/>
        <w:spacing w:line="276" w:lineRule="auto"/>
        <w:jc w:val="both"/>
        <w:rPr>
          <w:rFonts w:ascii="Titillium" w:hAnsi="Titillium"/>
          <w:spacing w:val="2"/>
          <w:sz w:val="18"/>
          <w:szCs w:val="18"/>
          <w:lang w:val="it-IT"/>
        </w:rPr>
      </w:pPr>
      <w:r w:rsidRPr="00AC026D">
        <w:rPr>
          <w:rFonts w:ascii="Titillium" w:hAnsi="Titillium"/>
          <w:spacing w:val="2"/>
          <w:sz w:val="18"/>
          <w:szCs w:val="18"/>
          <w:lang w:val="it-IT"/>
        </w:rPr>
        <w:t>2. Qualora per effetto del nuovo finanziamento: a) si verifica un incremento delle obbligazioni e responsabilità dell’</w:t>
      </w:r>
      <w:r w:rsidR="3C5E589A" w:rsidRPr="00AC026D">
        <w:rPr>
          <w:rFonts w:ascii="Titillium" w:hAnsi="Titillium"/>
          <w:spacing w:val="2"/>
          <w:sz w:val="18"/>
          <w:szCs w:val="18"/>
          <w:lang w:val="it-IT"/>
        </w:rPr>
        <w:t>Ente Concedente</w:t>
      </w:r>
      <w:r w:rsidRPr="00AC026D">
        <w:rPr>
          <w:rFonts w:ascii="Titillium" w:hAnsi="Titillium"/>
          <w:spacing w:val="2"/>
          <w:sz w:val="18"/>
          <w:szCs w:val="18"/>
          <w:lang w:val="it-IT"/>
        </w:rPr>
        <w:t>; e/o b) il quadro delle garanzie esistenti a favore dell’</w:t>
      </w:r>
      <w:r w:rsidR="3C5E589A" w:rsidRPr="00AC026D">
        <w:rPr>
          <w:rFonts w:ascii="Titillium" w:hAnsi="Titillium"/>
          <w:spacing w:val="2"/>
          <w:sz w:val="18"/>
          <w:szCs w:val="18"/>
          <w:lang w:val="it-IT"/>
        </w:rPr>
        <w:t>Ente Concedente</w:t>
      </w:r>
      <w:r w:rsidRPr="00AC026D">
        <w:rPr>
          <w:rFonts w:ascii="Titillium" w:hAnsi="Titillium"/>
          <w:spacing w:val="2"/>
          <w:sz w:val="18"/>
          <w:szCs w:val="18"/>
          <w:lang w:val="it-IT"/>
        </w:rPr>
        <w:t xml:space="preserve"> risulti diminuito; e/o c) l’</w:t>
      </w:r>
      <w:r w:rsidR="3C5E589A" w:rsidRPr="00AC026D">
        <w:rPr>
          <w:rFonts w:ascii="Titillium" w:hAnsi="Titillium"/>
          <w:spacing w:val="2"/>
          <w:sz w:val="18"/>
          <w:szCs w:val="18"/>
          <w:lang w:val="it-IT"/>
        </w:rPr>
        <w:t>Ente Concedente</w:t>
      </w:r>
      <w:r w:rsidRPr="00AC026D">
        <w:rPr>
          <w:rFonts w:ascii="Titillium" w:hAnsi="Titillium"/>
          <w:spacing w:val="2"/>
          <w:sz w:val="18"/>
          <w:szCs w:val="18"/>
          <w:lang w:val="it-IT"/>
        </w:rPr>
        <w:t xml:space="preserve"> risulti soggetto a impegni aggiuntivi, il nuovo finanziamento non può essere stipulato senza la previa approvazione dell’</w:t>
      </w:r>
      <w:r w:rsidR="3C5E589A" w:rsidRPr="00AC026D">
        <w:rPr>
          <w:rFonts w:ascii="Titillium" w:hAnsi="Titillium"/>
          <w:spacing w:val="2"/>
          <w:sz w:val="18"/>
          <w:szCs w:val="18"/>
          <w:lang w:val="it-IT"/>
        </w:rPr>
        <w:t>Ente Concedente</w:t>
      </w:r>
      <w:r w:rsidRPr="00AC026D">
        <w:rPr>
          <w:rFonts w:ascii="Titillium" w:hAnsi="Titillium"/>
          <w:spacing w:val="2"/>
          <w:sz w:val="18"/>
          <w:szCs w:val="18"/>
          <w:lang w:val="it-IT"/>
        </w:rPr>
        <w:t>.</w:t>
      </w:r>
    </w:p>
    <w:p w14:paraId="1D443924" w14:textId="77777777" w:rsidR="006812C7" w:rsidRPr="00AC026D" w:rsidRDefault="006812C7" w:rsidP="00D21272">
      <w:pPr>
        <w:widowControl w:val="0"/>
        <w:suppressAutoHyphens/>
        <w:spacing w:line="276" w:lineRule="auto"/>
        <w:jc w:val="both"/>
        <w:rPr>
          <w:rFonts w:ascii="Titillium" w:hAnsi="Titillium"/>
          <w:sz w:val="18"/>
          <w:szCs w:val="18"/>
          <w:lang w:val="it-IT"/>
        </w:rPr>
      </w:pPr>
    </w:p>
    <w:p w14:paraId="2E5020A0" w14:textId="2E87729A" w:rsidR="009E56DC" w:rsidRPr="00AC026D" w:rsidRDefault="009E56DC" w:rsidP="00D21272">
      <w:pPr>
        <w:widowControl w:val="0"/>
        <w:suppressAutoHyphens/>
        <w:spacing w:line="276" w:lineRule="auto"/>
        <w:jc w:val="both"/>
        <w:rPr>
          <w:rFonts w:ascii="Titillium" w:hAnsi="Titillium"/>
          <w:sz w:val="18"/>
          <w:szCs w:val="18"/>
          <w:lang w:val="it-IT"/>
        </w:rPr>
      </w:pPr>
      <w:r w:rsidRPr="00AC026D">
        <w:rPr>
          <w:rFonts w:ascii="Titillium" w:hAnsi="Titillium"/>
          <w:sz w:val="18"/>
          <w:szCs w:val="18"/>
          <w:lang w:val="it-IT"/>
        </w:rPr>
        <w:t xml:space="preserve">3. Qualora il rifinanziamento comporti dei benefici per l’Operatore </w:t>
      </w:r>
      <w:r w:rsidR="0016683C" w:rsidRPr="00AC026D">
        <w:rPr>
          <w:rFonts w:ascii="Titillium" w:hAnsi="Titillium"/>
          <w:sz w:val="18"/>
          <w:szCs w:val="18"/>
          <w:lang w:val="it-IT"/>
        </w:rPr>
        <w:t>E</w:t>
      </w:r>
      <w:r w:rsidRPr="00AC026D">
        <w:rPr>
          <w:rFonts w:ascii="Titillium" w:hAnsi="Titillium"/>
          <w:sz w:val="18"/>
          <w:szCs w:val="18"/>
          <w:lang w:val="it-IT"/>
        </w:rPr>
        <w:t>conomico, verificati attraverso l’inserimento delle opportune modifiche nel Piano Economico Finanziario contrattuale, detti benefici saranno condivisi con l’</w:t>
      </w:r>
      <w:r w:rsidR="3C5E589A" w:rsidRPr="00AC026D">
        <w:rPr>
          <w:rFonts w:ascii="Titillium" w:hAnsi="Titillium"/>
          <w:sz w:val="18"/>
          <w:szCs w:val="18"/>
          <w:lang w:val="it-IT"/>
        </w:rPr>
        <w:t>Ente Concedente</w:t>
      </w:r>
      <w:r w:rsidRPr="00AC026D">
        <w:rPr>
          <w:rFonts w:ascii="Titillium" w:hAnsi="Titillium"/>
          <w:sz w:val="18"/>
          <w:szCs w:val="18"/>
          <w:lang w:val="it-IT"/>
        </w:rPr>
        <w:t xml:space="preserve"> in misura pari a un massimo del 33%.</w:t>
      </w:r>
    </w:p>
    <w:p w14:paraId="41713192" w14:textId="77777777" w:rsidR="006812C7" w:rsidRPr="00AC026D" w:rsidRDefault="006812C7" w:rsidP="00D21272">
      <w:pPr>
        <w:widowControl w:val="0"/>
        <w:suppressAutoHyphens/>
        <w:spacing w:line="276" w:lineRule="auto"/>
        <w:jc w:val="both"/>
        <w:rPr>
          <w:rFonts w:ascii="Titillium" w:hAnsi="Titillium"/>
          <w:sz w:val="18"/>
          <w:szCs w:val="18"/>
          <w:lang w:val="it-IT"/>
        </w:rPr>
      </w:pPr>
    </w:p>
    <w:p w14:paraId="53007277" w14:textId="130A8722" w:rsidR="009E56DC" w:rsidRPr="00AC026D" w:rsidRDefault="009E56DC" w:rsidP="00D21272">
      <w:pPr>
        <w:widowControl w:val="0"/>
        <w:suppressAutoHyphens/>
        <w:spacing w:line="276" w:lineRule="auto"/>
        <w:jc w:val="both"/>
        <w:rPr>
          <w:rFonts w:ascii="Titillium" w:hAnsi="Titillium"/>
          <w:sz w:val="18"/>
          <w:szCs w:val="18"/>
          <w:lang w:val="it-IT"/>
        </w:rPr>
      </w:pPr>
      <w:r w:rsidRPr="00AC026D">
        <w:rPr>
          <w:rFonts w:ascii="Titillium" w:hAnsi="Titillium"/>
          <w:sz w:val="18"/>
          <w:szCs w:val="18"/>
          <w:lang w:val="it-IT"/>
        </w:rPr>
        <w:t>4. Le Parti concordano le seguenti modalità di pagamento a favore dell’</w:t>
      </w:r>
      <w:r w:rsidR="3C5E589A" w:rsidRPr="00AC026D">
        <w:rPr>
          <w:rFonts w:ascii="Titillium" w:hAnsi="Titillium"/>
          <w:sz w:val="18"/>
          <w:szCs w:val="18"/>
          <w:lang w:val="it-IT"/>
        </w:rPr>
        <w:t>Ente Concedente</w:t>
      </w:r>
      <w:r w:rsidRPr="00AC026D">
        <w:rPr>
          <w:rFonts w:ascii="Titillium" w:hAnsi="Titillium"/>
          <w:sz w:val="18"/>
          <w:szCs w:val="18"/>
          <w:lang w:val="it-IT"/>
        </w:rPr>
        <w:t xml:space="preserve"> dei benefici frutto della condivisione predetta: </w:t>
      </w:r>
      <w:r w:rsidR="0022065E" w:rsidRPr="00AC026D">
        <w:rPr>
          <w:rFonts w:ascii="Titillium" w:hAnsi="Titillium"/>
          <w:i/>
          <w:iCs/>
          <w:sz w:val="18"/>
          <w:szCs w:val="18"/>
          <w:lang w:val="it-IT"/>
        </w:rPr>
        <w:t>(…)</w:t>
      </w:r>
      <w:r w:rsidR="003674F2" w:rsidRPr="00AC026D">
        <w:rPr>
          <w:rFonts w:ascii="Titillium" w:hAnsi="Titillium"/>
          <w:i/>
          <w:iCs/>
          <w:sz w:val="18"/>
          <w:szCs w:val="18"/>
          <w:lang w:val="it-IT"/>
        </w:rPr>
        <w:t xml:space="preserve"> (specificare)</w:t>
      </w:r>
      <w:r w:rsidR="003674F2" w:rsidRPr="00AC026D">
        <w:rPr>
          <w:rFonts w:ascii="Titillium" w:hAnsi="Titillium"/>
          <w:sz w:val="18"/>
          <w:szCs w:val="18"/>
          <w:lang w:val="it-IT"/>
        </w:rPr>
        <w:t>.</w:t>
      </w:r>
    </w:p>
    <w:p w14:paraId="3FA9D9CC" w14:textId="77777777" w:rsidR="00FD1861" w:rsidRPr="00AC026D" w:rsidRDefault="00FD1861" w:rsidP="00D21272">
      <w:pPr>
        <w:widowControl w:val="0"/>
        <w:suppressAutoHyphens/>
        <w:spacing w:line="276" w:lineRule="auto"/>
        <w:jc w:val="both"/>
        <w:rPr>
          <w:rFonts w:ascii="Titillium" w:hAnsi="Titillium"/>
          <w:sz w:val="18"/>
          <w:szCs w:val="18"/>
          <w:lang w:val="it-IT"/>
        </w:rPr>
      </w:pPr>
    </w:p>
    <w:p w14:paraId="7ECF611A" w14:textId="6CF140DB" w:rsidR="00654B52" w:rsidRPr="00AC026D" w:rsidRDefault="00654B52" w:rsidP="00D21272">
      <w:pPr>
        <w:pStyle w:val="Titolo2"/>
        <w:keepNext w:val="0"/>
        <w:keepLines w:val="0"/>
        <w:widowControl w:val="0"/>
        <w:suppressAutoHyphens/>
        <w:spacing w:before="0"/>
        <w:rPr>
          <w:rFonts w:ascii="Titillium" w:hAnsi="Titillium" w:cs="Times New Roman"/>
          <w:color w:val="auto"/>
          <w:sz w:val="18"/>
          <w:szCs w:val="18"/>
        </w:rPr>
      </w:pPr>
      <w:bookmarkStart w:id="112" w:name="_Toc172619626"/>
      <w:r w:rsidRPr="00AC026D">
        <w:rPr>
          <w:rFonts w:ascii="Titillium" w:hAnsi="Titillium" w:cs="Times New Roman"/>
          <w:color w:val="auto"/>
          <w:sz w:val="18"/>
          <w:szCs w:val="18"/>
        </w:rPr>
        <w:t xml:space="preserve">ART. </w:t>
      </w:r>
      <w:r w:rsidR="00B971C9" w:rsidRPr="00AC026D">
        <w:rPr>
          <w:rFonts w:ascii="Titillium" w:hAnsi="Titillium" w:cs="Times New Roman"/>
          <w:color w:val="auto"/>
          <w:sz w:val="18"/>
          <w:szCs w:val="18"/>
        </w:rPr>
        <w:t>4</w:t>
      </w:r>
      <w:r w:rsidRPr="00AC026D">
        <w:rPr>
          <w:rFonts w:ascii="Titillium" w:hAnsi="Titillium" w:cs="Times New Roman"/>
          <w:color w:val="auto"/>
          <w:sz w:val="18"/>
          <w:szCs w:val="18"/>
        </w:rPr>
        <w:t>5 FORZA MAGGIORE</w:t>
      </w:r>
      <w:bookmarkEnd w:id="111"/>
      <w:bookmarkEnd w:id="112"/>
      <w:r w:rsidRPr="00AC026D">
        <w:rPr>
          <w:rFonts w:ascii="Titillium" w:hAnsi="Titillium" w:cs="Times New Roman"/>
          <w:color w:val="auto"/>
          <w:sz w:val="18"/>
          <w:szCs w:val="18"/>
        </w:rPr>
        <w:t xml:space="preserve"> </w:t>
      </w:r>
    </w:p>
    <w:p w14:paraId="1301586C" w14:textId="77777777" w:rsidR="005C368C" w:rsidRPr="00AC026D" w:rsidRDefault="005C368C" w:rsidP="00D21272">
      <w:pPr>
        <w:widowControl w:val="0"/>
        <w:suppressAutoHyphens/>
        <w:spacing w:line="276" w:lineRule="auto"/>
        <w:rPr>
          <w:rFonts w:ascii="Titillium" w:hAnsi="Titillium"/>
          <w:sz w:val="18"/>
          <w:szCs w:val="18"/>
          <w:lang w:val="it-IT" w:eastAsia="it-IT"/>
        </w:rPr>
      </w:pPr>
    </w:p>
    <w:p w14:paraId="00B3B08A" w14:textId="79C83604" w:rsidR="001C126A" w:rsidRPr="00AC026D" w:rsidRDefault="00641DB4"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sz w:val="18"/>
          <w:szCs w:val="18"/>
        </w:rPr>
        <w:t xml:space="preserve">1. </w:t>
      </w:r>
      <w:r w:rsidR="001C126A" w:rsidRPr="00AC026D">
        <w:rPr>
          <w:rFonts w:ascii="Titillium" w:hAnsi="Titillium"/>
          <w:color w:val="auto"/>
          <w:sz w:val="18"/>
          <w:szCs w:val="18"/>
        </w:rPr>
        <w:t xml:space="preserve">Sono cause di </w:t>
      </w:r>
      <w:r w:rsidR="001C126A" w:rsidRPr="00AC026D">
        <w:rPr>
          <w:rFonts w:ascii="Titillium" w:hAnsi="Titillium"/>
          <w:color w:val="000000" w:themeColor="text1"/>
          <w:sz w:val="18"/>
          <w:szCs w:val="18"/>
        </w:rPr>
        <w:t>Forza Maggiore</w:t>
      </w:r>
      <w:r w:rsidR="00E4286E" w:rsidRPr="00AC026D">
        <w:rPr>
          <w:rFonts w:ascii="Titillium" w:hAnsi="Titillium"/>
          <w:color w:val="000000" w:themeColor="text1"/>
          <w:sz w:val="18"/>
          <w:szCs w:val="18"/>
        </w:rPr>
        <w:t>, ai sensi dell’articolo 192</w:t>
      </w:r>
      <w:r w:rsidR="00DE3E2A" w:rsidRPr="00AC026D">
        <w:rPr>
          <w:rFonts w:ascii="Titillium" w:hAnsi="Titillium"/>
          <w:color w:val="000000" w:themeColor="text1"/>
          <w:sz w:val="18"/>
          <w:szCs w:val="18"/>
        </w:rPr>
        <w:t>,</w:t>
      </w:r>
      <w:r w:rsidR="00E4286E" w:rsidRPr="00AC026D">
        <w:rPr>
          <w:rFonts w:ascii="Titillium" w:hAnsi="Titillium"/>
          <w:color w:val="000000" w:themeColor="text1"/>
          <w:sz w:val="18"/>
          <w:szCs w:val="18"/>
        </w:rPr>
        <w:t xml:space="preserve"> del </w:t>
      </w:r>
      <w:proofErr w:type="spellStart"/>
      <w:r w:rsidR="00E4286E" w:rsidRPr="00AC026D">
        <w:rPr>
          <w:rFonts w:ascii="Titillium" w:hAnsi="Titillium"/>
          <w:color w:val="000000" w:themeColor="text1"/>
          <w:sz w:val="18"/>
          <w:szCs w:val="18"/>
        </w:rPr>
        <w:t>D.Lgs</w:t>
      </w:r>
      <w:r w:rsidR="00DE3E2A" w:rsidRPr="00AC026D">
        <w:rPr>
          <w:rFonts w:ascii="Titillium" w:hAnsi="Titillium"/>
          <w:color w:val="000000" w:themeColor="text1"/>
          <w:sz w:val="18"/>
          <w:szCs w:val="18"/>
        </w:rPr>
        <w:t>.</w:t>
      </w:r>
      <w:proofErr w:type="spellEnd"/>
      <w:r w:rsidR="00E4286E" w:rsidRPr="00AC026D">
        <w:rPr>
          <w:rFonts w:ascii="Titillium" w:hAnsi="Titillium"/>
          <w:color w:val="000000" w:themeColor="text1"/>
          <w:sz w:val="18"/>
          <w:szCs w:val="18"/>
        </w:rPr>
        <w:t xml:space="preserve"> n. 36 del </w:t>
      </w:r>
      <w:r w:rsidR="00913C63" w:rsidRPr="00AC026D">
        <w:rPr>
          <w:rFonts w:ascii="Titillium" w:hAnsi="Titillium"/>
          <w:color w:val="000000" w:themeColor="text1"/>
          <w:sz w:val="18"/>
          <w:szCs w:val="18"/>
        </w:rPr>
        <w:t>2023, i</w:t>
      </w:r>
      <w:r w:rsidR="001C126A" w:rsidRPr="00AC026D">
        <w:rPr>
          <w:rFonts w:ascii="Titillium" w:hAnsi="Titillium"/>
          <w:color w:val="000000" w:themeColor="text1"/>
          <w:sz w:val="18"/>
          <w:szCs w:val="18"/>
        </w:rPr>
        <w:t xml:space="preserve"> </w:t>
      </w:r>
      <w:r w:rsidR="001C126A" w:rsidRPr="00AC026D">
        <w:rPr>
          <w:rFonts w:ascii="Titillium" w:hAnsi="Titillium"/>
          <w:color w:val="auto"/>
          <w:sz w:val="18"/>
          <w:szCs w:val="18"/>
        </w:rPr>
        <w:t xml:space="preserve">seguenti eventi, </w:t>
      </w:r>
      <w:r w:rsidR="00AC1F81" w:rsidRPr="00AC026D">
        <w:rPr>
          <w:rFonts w:ascii="Titillium" w:hAnsi="Titillium"/>
          <w:color w:val="auto"/>
          <w:sz w:val="18"/>
          <w:szCs w:val="18"/>
        </w:rPr>
        <w:t>costituent</w:t>
      </w:r>
      <w:r w:rsidR="00E50875" w:rsidRPr="00AC026D">
        <w:rPr>
          <w:rFonts w:ascii="Titillium" w:hAnsi="Titillium"/>
          <w:color w:val="auto"/>
          <w:sz w:val="18"/>
          <w:szCs w:val="18"/>
        </w:rPr>
        <w:t>i</w:t>
      </w:r>
      <w:r w:rsidR="00AC1F81" w:rsidRPr="00AC026D">
        <w:rPr>
          <w:rFonts w:ascii="Titillium" w:hAnsi="Titillium"/>
          <w:color w:val="auto"/>
          <w:sz w:val="18"/>
          <w:szCs w:val="18"/>
        </w:rPr>
        <w:t xml:space="preserve"> circostanze oggettive </w:t>
      </w:r>
      <w:r w:rsidR="00935680" w:rsidRPr="00AC026D">
        <w:rPr>
          <w:rFonts w:ascii="Titillium" w:hAnsi="Titillium"/>
          <w:color w:val="auto"/>
          <w:sz w:val="18"/>
          <w:szCs w:val="18"/>
        </w:rPr>
        <w:t xml:space="preserve">straordinarie, impreviste e imprevedibili, non imputabili all’Operatore Economico, </w:t>
      </w:r>
      <w:r w:rsidR="00EC22BE" w:rsidRPr="00AC026D">
        <w:rPr>
          <w:rFonts w:ascii="Titillium" w:hAnsi="Titillium"/>
          <w:color w:val="auto"/>
          <w:sz w:val="18"/>
          <w:szCs w:val="18"/>
        </w:rPr>
        <w:t>che incidono significativamente sul Piano Economico Finanziario</w:t>
      </w:r>
      <w:r w:rsidR="0066271A" w:rsidRPr="00AC026D">
        <w:rPr>
          <w:rFonts w:ascii="Titillium" w:hAnsi="Titillium"/>
          <w:color w:val="auto"/>
          <w:sz w:val="18"/>
          <w:szCs w:val="18"/>
        </w:rPr>
        <w:t>, come previsto da</w:t>
      </w:r>
      <w:r w:rsidR="002326DA" w:rsidRPr="00AC026D">
        <w:rPr>
          <w:rFonts w:ascii="Titillium" w:hAnsi="Titillium"/>
          <w:color w:val="auto"/>
          <w:sz w:val="18"/>
          <w:szCs w:val="18"/>
        </w:rPr>
        <w:t>gli articoli 17</w:t>
      </w:r>
      <w:r w:rsidR="00DB07AC" w:rsidRPr="00AC026D">
        <w:rPr>
          <w:rFonts w:ascii="Titillium" w:hAnsi="Titillium"/>
          <w:color w:val="auto"/>
          <w:sz w:val="18"/>
          <w:szCs w:val="18"/>
        </w:rPr>
        <w:t>,</w:t>
      </w:r>
      <w:r w:rsidR="002326DA" w:rsidRPr="00AC026D">
        <w:rPr>
          <w:rFonts w:ascii="Titillium" w:hAnsi="Titillium"/>
          <w:color w:val="auto"/>
          <w:sz w:val="18"/>
          <w:szCs w:val="18"/>
        </w:rPr>
        <w:t xml:space="preserve"> comma</w:t>
      </w:r>
      <w:r w:rsidR="002327E9" w:rsidRPr="00AC026D">
        <w:rPr>
          <w:rFonts w:ascii="Titillium" w:hAnsi="Titillium"/>
          <w:color w:val="auto"/>
          <w:sz w:val="18"/>
          <w:szCs w:val="18"/>
        </w:rPr>
        <w:t xml:space="preserve"> 6</w:t>
      </w:r>
      <w:r w:rsidR="00DB07AC" w:rsidRPr="00AC026D">
        <w:rPr>
          <w:rFonts w:ascii="Titillium" w:hAnsi="Titillium"/>
          <w:color w:val="auto"/>
          <w:sz w:val="18"/>
          <w:szCs w:val="18"/>
        </w:rPr>
        <w:t>,</w:t>
      </w:r>
      <w:r w:rsidR="002327E9" w:rsidRPr="00AC026D">
        <w:rPr>
          <w:rFonts w:ascii="Titillium" w:hAnsi="Titillium"/>
          <w:color w:val="auto"/>
          <w:sz w:val="18"/>
          <w:szCs w:val="18"/>
        </w:rPr>
        <w:t xml:space="preserve"> e art. 28</w:t>
      </w:r>
      <w:r w:rsidR="00DB07AC" w:rsidRPr="00AC026D">
        <w:rPr>
          <w:rFonts w:ascii="Titillium" w:hAnsi="Titillium"/>
          <w:color w:val="auto"/>
          <w:sz w:val="18"/>
          <w:szCs w:val="18"/>
        </w:rPr>
        <w:t>,</w:t>
      </w:r>
      <w:r w:rsidR="002327E9" w:rsidRPr="00AC026D">
        <w:rPr>
          <w:rFonts w:ascii="Titillium" w:hAnsi="Titillium"/>
          <w:color w:val="auto"/>
          <w:sz w:val="18"/>
          <w:szCs w:val="18"/>
        </w:rPr>
        <w:t xml:space="preserve"> comma 4</w:t>
      </w:r>
      <w:r w:rsidR="00DB07AC" w:rsidRPr="00AC026D">
        <w:rPr>
          <w:rFonts w:ascii="Titillium" w:hAnsi="Titillium"/>
          <w:color w:val="auto"/>
          <w:sz w:val="18"/>
          <w:szCs w:val="18"/>
        </w:rPr>
        <w:t>,</w:t>
      </w:r>
      <w:r w:rsidR="002327E9" w:rsidRPr="00AC026D">
        <w:rPr>
          <w:rFonts w:ascii="Titillium" w:hAnsi="Titillium"/>
          <w:color w:val="auto"/>
          <w:sz w:val="18"/>
          <w:szCs w:val="18"/>
        </w:rPr>
        <w:t xml:space="preserve"> lettera e)</w:t>
      </w:r>
      <w:r w:rsidR="00DB07AC" w:rsidRPr="00AC026D">
        <w:rPr>
          <w:rFonts w:ascii="Titillium" w:hAnsi="Titillium"/>
          <w:color w:val="auto"/>
          <w:sz w:val="18"/>
          <w:szCs w:val="18"/>
        </w:rPr>
        <w:t>,</w:t>
      </w:r>
      <w:r w:rsidR="00EC22BE" w:rsidRPr="00AC026D">
        <w:rPr>
          <w:rFonts w:ascii="Titillium" w:hAnsi="Titillium"/>
          <w:color w:val="auto"/>
          <w:sz w:val="18"/>
          <w:szCs w:val="18"/>
        </w:rPr>
        <w:t xml:space="preserve"> </w:t>
      </w:r>
      <w:r w:rsidR="00FB49B9" w:rsidRPr="00AC026D">
        <w:rPr>
          <w:rFonts w:ascii="Titillium" w:hAnsi="Titillium"/>
          <w:color w:val="auto"/>
          <w:sz w:val="18"/>
          <w:szCs w:val="18"/>
        </w:rPr>
        <w:t>idonee</w:t>
      </w:r>
      <w:r w:rsidR="00EC22BE" w:rsidRPr="00AC026D">
        <w:rPr>
          <w:rFonts w:ascii="Titillium" w:hAnsi="Titillium"/>
          <w:color w:val="auto"/>
          <w:sz w:val="18"/>
          <w:szCs w:val="18"/>
        </w:rPr>
        <w:t xml:space="preserve"> </w:t>
      </w:r>
      <w:r w:rsidR="00B6513E" w:rsidRPr="00AC026D">
        <w:rPr>
          <w:rFonts w:ascii="Titillium" w:hAnsi="Titillium"/>
          <w:color w:val="auto"/>
          <w:sz w:val="18"/>
          <w:szCs w:val="18"/>
        </w:rPr>
        <w:t xml:space="preserve">a rendere </w:t>
      </w:r>
      <w:r w:rsidR="00F00D8A" w:rsidRPr="00AC026D">
        <w:rPr>
          <w:rFonts w:ascii="Titillium" w:hAnsi="Titillium"/>
          <w:color w:val="auto"/>
          <w:sz w:val="18"/>
          <w:szCs w:val="18"/>
        </w:rPr>
        <w:t xml:space="preserve">definitivamente </w:t>
      </w:r>
      <w:r w:rsidR="00221AB5" w:rsidRPr="00AC026D">
        <w:rPr>
          <w:rFonts w:ascii="Titillium" w:hAnsi="Titillium"/>
          <w:color w:val="auto"/>
          <w:sz w:val="18"/>
          <w:szCs w:val="18"/>
        </w:rPr>
        <w:t xml:space="preserve">o temporaneamente </w:t>
      </w:r>
      <w:r w:rsidR="00F00D8A" w:rsidRPr="00AC026D">
        <w:rPr>
          <w:rFonts w:ascii="Titillium" w:hAnsi="Titillium"/>
          <w:color w:val="auto"/>
          <w:sz w:val="18"/>
          <w:szCs w:val="18"/>
        </w:rPr>
        <w:t>impossibile,</w:t>
      </w:r>
      <w:r w:rsidR="00D9227A" w:rsidRPr="00AC026D">
        <w:rPr>
          <w:rFonts w:ascii="Titillium" w:hAnsi="Titillium"/>
          <w:color w:val="auto"/>
          <w:sz w:val="18"/>
          <w:szCs w:val="18"/>
        </w:rPr>
        <w:t xml:space="preserve"> </w:t>
      </w:r>
      <w:r w:rsidR="001C126A" w:rsidRPr="00AC026D">
        <w:rPr>
          <w:rFonts w:ascii="Titillium" w:hAnsi="Titillium"/>
          <w:color w:val="auto"/>
          <w:sz w:val="18"/>
          <w:szCs w:val="18"/>
        </w:rPr>
        <w:t xml:space="preserve">in tutto o in parte, l’adempimento delle obbligazioni del </w:t>
      </w:r>
      <w:r w:rsidR="00D9227A" w:rsidRPr="00AC026D">
        <w:rPr>
          <w:rFonts w:ascii="Titillium" w:hAnsi="Titillium"/>
          <w:color w:val="000000" w:themeColor="text1"/>
          <w:sz w:val="18"/>
          <w:szCs w:val="18"/>
        </w:rPr>
        <w:t xml:space="preserve">presente </w:t>
      </w:r>
      <w:r w:rsidR="001C126A" w:rsidRPr="00AC026D">
        <w:rPr>
          <w:rFonts w:ascii="Titillium" w:hAnsi="Titillium"/>
          <w:color w:val="000000" w:themeColor="text1"/>
          <w:sz w:val="18"/>
          <w:szCs w:val="18"/>
        </w:rPr>
        <w:t>Contratto:</w:t>
      </w:r>
    </w:p>
    <w:p w14:paraId="755F30E4" w14:textId="0890BF2F" w:rsidR="00E12271" w:rsidRPr="00AC026D" w:rsidRDefault="00E12271" w:rsidP="000D3374">
      <w:pPr>
        <w:pStyle w:val="Default"/>
        <w:numPr>
          <w:ilvl w:val="1"/>
          <w:numId w:val="36"/>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guerre, guerre civili, conflitti armati, attentati terroristici, sommosse, sabotaggi, atti vandalici, manifestazioni collettive di protesta</w:t>
      </w:r>
      <w:r w:rsidR="001A1FD6" w:rsidRPr="00AC026D">
        <w:rPr>
          <w:rFonts w:ascii="Titillium" w:hAnsi="Titillium"/>
          <w:color w:val="000000" w:themeColor="text1"/>
          <w:sz w:val="18"/>
          <w:szCs w:val="18"/>
        </w:rPr>
        <w:t xml:space="preserve">, </w:t>
      </w:r>
      <w:r w:rsidRPr="00AC026D">
        <w:rPr>
          <w:rFonts w:ascii="Titillium" w:hAnsi="Titillium"/>
          <w:color w:val="000000" w:themeColor="text1"/>
          <w:sz w:val="18"/>
          <w:szCs w:val="18"/>
        </w:rPr>
        <w:t xml:space="preserve">fatta eccezione per quelli che riguardano </w:t>
      </w:r>
      <w:r w:rsidR="00DF150E" w:rsidRPr="00AC026D">
        <w:rPr>
          <w:rFonts w:ascii="Titillium" w:hAnsi="Titillium"/>
          <w:color w:val="000000" w:themeColor="text1"/>
          <w:sz w:val="18"/>
          <w:szCs w:val="18"/>
        </w:rPr>
        <w:t xml:space="preserve">l’Ente Concedente, </w:t>
      </w:r>
      <w:r w:rsidRPr="00AC026D">
        <w:rPr>
          <w:rFonts w:ascii="Titillium" w:hAnsi="Titillium"/>
          <w:color w:val="000000" w:themeColor="text1"/>
          <w:sz w:val="18"/>
          <w:szCs w:val="18"/>
        </w:rPr>
        <w:t xml:space="preserve">l’Operatore </w:t>
      </w:r>
      <w:r w:rsidR="001438E1" w:rsidRPr="00AC026D">
        <w:rPr>
          <w:rFonts w:ascii="Titillium" w:hAnsi="Titillium"/>
          <w:color w:val="000000" w:themeColor="text1"/>
          <w:sz w:val="18"/>
          <w:szCs w:val="18"/>
        </w:rPr>
        <w:t>E</w:t>
      </w:r>
      <w:r w:rsidRPr="00AC026D">
        <w:rPr>
          <w:rFonts w:ascii="Titillium" w:hAnsi="Titillium"/>
          <w:color w:val="000000" w:themeColor="text1"/>
          <w:sz w:val="18"/>
          <w:szCs w:val="18"/>
        </w:rPr>
        <w:t xml:space="preserve">conomico e/o terzi affidatari di lavori o </w:t>
      </w:r>
      <w:r w:rsidR="00C079F4" w:rsidRPr="00AC026D">
        <w:rPr>
          <w:rFonts w:ascii="Titillium" w:hAnsi="Titillium"/>
          <w:color w:val="000000" w:themeColor="text1"/>
          <w:sz w:val="18"/>
          <w:szCs w:val="18"/>
        </w:rPr>
        <w:t xml:space="preserve">del </w:t>
      </w:r>
      <w:r w:rsidRPr="00AC026D">
        <w:rPr>
          <w:rFonts w:ascii="Titillium" w:hAnsi="Titillium"/>
          <w:color w:val="000000" w:themeColor="text1"/>
          <w:sz w:val="18"/>
          <w:szCs w:val="18"/>
        </w:rPr>
        <w:t>Servizi</w:t>
      </w:r>
      <w:r w:rsidR="00C079F4" w:rsidRPr="00AC026D">
        <w:rPr>
          <w:rFonts w:ascii="Titillium" w:hAnsi="Titillium"/>
          <w:color w:val="000000" w:themeColor="text1"/>
          <w:sz w:val="18"/>
          <w:szCs w:val="18"/>
        </w:rPr>
        <w:t>o di Prestazione Energetica</w:t>
      </w:r>
      <w:r w:rsidRPr="00AC026D">
        <w:rPr>
          <w:rFonts w:ascii="Titillium" w:hAnsi="Titillium"/>
          <w:color w:val="000000" w:themeColor="text1"/>
          <w:sz w:val="18"/>
          <w:szCs w:val="18"/>
        </w:rPr>
        <w:t xml:space="preserve"> oggetto del </w:t>
      </w:r>
      <w:r w:rsidR="00C079F4" w:rsidRPr="00AC026D">
        <w:rPr>
          <w:rFonts w:ascii="Titillium" w:hAnsi="Titillium"/>
          <w:color w:val="000000" w:themeColor="text1"/>
          <w:sz w:val="18"/>
          <w:szCs w:val="18"/>
        </w:rPr>
        <w:t xml:space="preserve">presente </w:t>
      </w:r>
      <w:r w:rsidRPr="00AC026D">
        <w:rPr>
          <w:rFonts w:ascii="Titillium" w:hAnsi="Titillium"/>
          <w:color w:val="000000" w:themeColor="text1"/>
          <w:sz w:val="18"/>
          <w:szCs w:val="18"/>
        </w:rPr>
        <w:t>Contratto;</w:t>
      </w:r>
    </w:p>
    <w:p w14:paraId="5FE3878C" w14:textId="48A870EA" w:rsidR="00E12271" w:rsidRPr="00AC026D" w:rsidRDefault="00E12271" w:rsidP="000D3374">
      <w:pPr>
        <w:pStyle w:val="Default"/>
        <w:numPr>
          <w:ilvl w:val="1"/>
          <w:numId w:val="36"/>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esplosioni nucleari, contaminazioni chimiche, biologiche e/o radioattive;</w:t>
      </w:r>
    </w:p>
    <w:p w14:paraId="36D3F547" w14:textId="01009981" w:rsidR="00E12271" w:rsidRPr="00AC026D" w:rsidRDefault="00E12271" w:rsidP="000D3374">
      <w:pPr>
        <w:pStyle w:val="Default"/>
        <w:numPr>
          <w:ilvl w:val="1"/>
          <w:numId w:val="36"/>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onde di pressione causate da aeroplani che viaggiano a velocità supersonica;</w:t>
      </w:r>
    </w:p>
    <w:p w14:paraId="7C758273" w14:textId="0F0D8AD6" w:rsidR="00E12271" w:rsidRPr="00AC026D" w:rsidRDefault="00E12271" w:rsidP="000D3374">
      <w:pPr>
        <w:pStyle w:val="Default"/>
        <w:numPr>
          <w:ilvl w:val="1"/>
          <w:numId w:val="36"/>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color w:val="000000" w:themeColor="text1"/>
          <w:sz w:val="18"/>
          <w:szCs w:val="18"/>
        </w:rPr>
        <w:t>incidenti aerei;</w:t>
      </w:r>
    </w:p>
    <w:p w14:paraId="6DA966FD" w14:textId="77777777" w:rsidR="0039224D" w:rsidRPr="00AC026D" w:rsidRDefault="00E12271" w:rsidP="000D3374">
      <w:pPr>
        <w:pStyle w:val="Default"/>
        <w:numPr>
          <w:ilvl w:val="1"/>
          <w:numId w:val="36"/>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epidemie e contagi;</w:t>
      </w:r>
    </w:p>
    <w:p w14:paraId="0308A417" w14:textId="5D3794F2" w:rsidR="00FB49B9" w:rsidRPr="00AC026D" w:rsidRDefault="00E12271" w:rsidP="000D3374">
      <w:pPr>
        <w:pStyle w:val="Default"/>
        <w:numPr>
          <w:ilvl w:val="1"/>
          <w:numId w:val="36"/>
        </w:numPr>
        <w:suppressAutoHyphens/>
        <w:spacing w:line="276" w:lineRule="auto"/>
        <w:ind w:left="567" w:hanging="283"/>
        <w:jc w:val="both"/>
        <w:rPr>
          <w:rFonts w:ascii="Titillium" w:hAnsi="Titillium"/>
          <w:color w:val="auto"/>
          <w:sz w:val="18"/>
          <w:szCs w:val="18"/>
        </w:rPr>
      </w:pPr>
      <w:r w:rsidRPr="00AC026D">
        <w:rPr>
          <w:rFonts w:ascii="Titillium" w:hAnsi="Titillium"/>
          <w:color w:val="auto"/>
          <w:sz w:val="18"/>
          <w:szCs w:val="18"/>
        </w:rPr>
        <w:t>eventi calamitosi di origine naturale</w:t>
      </w:r>
      <w:r w:rsidR="00DE66B0" w:rsidRPr="00AC026D">
        <w:rPr>
          <w:rFonts w:ascii="Titillium" w:hAnsi="Titillium"/>
          <w:color w:val="auto"/>
          <w:sz w:val="18"/>
          <w:szCs w:val="18"/>
        </w:rPr>
        <w:t>,</w:t>
      </w:r>
      <w:r w:rsidRPr="00AC026D">
        <w:rPr>
          <w:rFonts w:ascii="Titillium" w:hAnsi="Titillium"/>
          <w:color w:val="auto"/>
          <w:sz w:val="18"/>
          <w:szCs w:val="18"/>
        </w:rPr>
        <w:t xml:space="preserve"> di particolare gravità ed eccezionalità, riconosciuti come disastri o catastrofi dall’Autorità competente</w:t>
      </w:r>
      <w:r w:rsidR="005A3F2F" w:rsidRPr="00AC026D">
        <w:rPr>
          <w:rFonts w:ascii="Titillium" w:hAnsi="Titillium"/>
          <w:color w:val="auto"/>
          <w:sz w:val="18"/>
          <w:szCs w:val="18"/>
        </w:rPr>
        <w:t>.</w:t>
      </w:r>
    </w:p>
    <w:p w14:paraId="2F241EFA" w14:textId="77777777" w:rsidR="00E12271" w:rsidRPr="00AC026D" w:rsidRDefault="00E12271" w:rsidP="00D21272">
      <w:pPr>
        <w:pStyle w:val="Default"/>
        <w:suppressAutoHyphens/>
        <w:spacing w:line="276" w:lineRule="auto"/>
        <w:ind w:left="720"/>
        <w:jc w:val="both"/>
        <w:rPr>
          <w:rFonts w:ascii="Titillium" w:hAnsi="Titillium"/>
          <w:strike/>
          <w:color w:val="auto"/>
          <w:sz w:val="18"/>
          <w:szCs w:val="18"/>
        </w:rPr>
      </w:pPr>
    </w:p>
    <w:p w14:paraId="17C530AB" w14:textId="7FEED239" w:rsidR="00E12271" w:rsidRPr="00AC026D" w:rsidRDefault="00E12271"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2. Al verificarsi di uno degli eventi di cui al comma 1, la Parte che non può adempiere ai propri obblighi contrattuali, in quanto la prestazione </w:t>
      </w:r>
      <w:r w:rsidR="00FC2B99" w:rsidRPr="00AC026D">
        <w:rPr>
          <w:rFonts w:ascii="Titillium" w:hAnsi="Titillium"/>
          <w:color w:val="auto"/>
          <w:sz w:val="18"/>
          <w:szCs w:val="18"/>
        </w:rPr>
        <w:t xml:space="preserve">è </w:t>
      </w:r>
      <w:r w:rsidRPr="00AC026D">
        <w:rPr>
          <w:rFonts w:ascii="Titillium" w:hAnsi="Titillium"/>
          <w:color w:val="auto"/>
          <w:sz w:val="18"/>
          <w:szCs w:val="18"/>
        </w:rPr>
        <w:t>divenuta impossibile</w:t>
      </w:r>
      <w:r w:rsidR="00C11F4D" w:rsidRPr="00AC026D">
        <w:rPr>
          <w:rFonts w:ascii="Titillium" w:hAnsi="Titillium"/>
          <w:color w:val="auto"/>
          <w:sz w:val="18"/>
          <w:szCs w:val="18"/>
        </w:rPr>
        <w:t xml:space="preserve"> (in tutto o in parte)</w:t>
      </w:r>
      <w:r w:rsidRPr="00AC026D">
        <w:rPr>
          <w:rFonts w:ascii="Titillium" w:hAnsi="Titillium"/>
          <w:color w:val="auto"/>
          <w:sz w:val="18"/>
          <w:szCs w:val="18"/>
        </w:rPr>
        <w:t>, ne dà immediata comunicazione all’altra Parte, descrivendo le cause che hanno determinato l’evento, gli effetti prodotti, la prevedibile durata, l’elenco degli obblighi contrattuali ai quali non è possibile adempiere</w:t>
      </w:r>
      <w:r w:rsidR="005E76E1" w:rsidRPr="00AC026D">
        <w:rPr>
          <w:rFonts w:ascii="Titillium" w:hAnsi="Titillium"/>
          <w:color w:val="auto"/>
          <w:sz w:val="18"/>
          <w:szCs w:val="18"/>
        </w:rPr>
        <w:t>,</w:t>
      </w:r>
      <w:r w:rsidRPr="00AC026D">
        <w:rPr>
          <w:rFonts w:ascii="Titillium" w:hAnsi="Titillium"/>
          <w:color w:val="auto"/>
          <w:sz w:val="18"/>
          <w:szCs w:val="18"/>
        </w:rPr>
        <w:t xml:space="preserve"> e </w:t>
      </w:r>
      <w:r w:rsidR="005E76E1" w:rsidRPr="00AC026D">
        <w:rPr>
          <w:rFonts w:ascii="Titillium" w:hAnsi="Titillium"/>
          <w:color w:val="auto"/>
          <w:sz w:val="18"/>
          <w:szCs w:val="18"/>
        </w:rPr>
        <w:t>gli eventuali</w:t>
      </w:r>
      <w:r w:rsidRPr="00AC026D">
        <w:rPr>
          <w:rFonts w:ascii="Titillium" w:hAnsi="Titillium"/>
          <w:color w:val="auto"/>
          <w:sz w:val="18"/>
          <w:szCs w:val="18"/>
        </w:rPr>
        <w:t xml:space="preserve"> rimedi</w:t>
      </w:r>
      <w:r w:rsidR="002200D5" w:rsidRPr="00AC026D">
        <w:rPr>
          <w:rFonts w:ascii="Titillium" w:hAnsi="Titillium"/>
          <w:color w:val="auto"/>
          <w:sz w:val="18"/>
          <w:szCs w:val="18"/>
        </w:rPr>
        <w:t xml:space="preserve"> che</w:t>
      </w:r>
      <w:r w:rsidRPr="00AC026D">
        <w:rPr>
          <w:rFonts w:ascii="Titillium" w:hAnsi="Titillium"/>
          <w:color w:val="auto"/>
          <w:sz w:val="18"/>
          <w:szCs w:val="18"/>
        </w:rPr>
        <w:t xml:space="preserve"> intende adottare. Fermo restando l’obbligo delle </w:t>
      </w:r>
      <w:r w:rsidRPr="00AC026D">
        <w:rPr>
          <w:rFonts w:ascii="Titillium" w:hAnsi="Titillium"/>
          <w:color w:val="000000" w:themeColor="text1"/>
          <w:sz w:val="18"/>
          <w:szCs w:val="18"/>
        </w:rPr>
        <w:t>Parti</w:t>
      </w:r>
      <w:r w:rsidR="00891128" w:rsidRPr="00AC026D">
        <w:rPr>
          <w:rFonts w:ascii="Titillium" w:hAnsi="Titillium"/>
          <w:color w:val="000000" w:themeColor="text1"/>
          <w:sz w:val="18"/>
          <w:szCs w:val="18"/>
        </w:rPr>
        <w:t xml:space="preserve"> </w:t>
      </w:r>
      <w:r w:rsidR="00530CB7" w:rsidRPr="00AC026D">
        <w:rPr>
          <w:rFonts w:ascii="Titillium" w:hAnsi="Titillium"/>
          <w:color w:val="000000" w:themeColor="text1"/>
          <w:sz w:val="18"/>
          <w:szCs w:val="18"/>
        </w:rPr>
        <w:t xml:space="preserve">di </w:t>
      </w:r>
      <w:r w:rsidRPr="00AC026D">
        <w:rPr>
          <w:rFonts w:ascii="Titillium" w:hAnsi="Titillium"/>
          <w:color w:val="000000" w:themeColor="text1"/>
          <w:sz w:val="18"/>
          <w:szCs w:val="18"/>
        </w:rPr>
        <w:t xml:space="preserve">attivarsi </w:t>
      </w:r>
      <w:r w:rsidRPr="00AC026D">
        <w:rPr>
          <w:rFonts w:ascii="Titillium" w:hAnsi="Titillium"/>
          <w:color w:val="auto"/>
          <w:sz w:val="18"/>
          <w:szCs w:val="18"/>
        </w:rPr>
        <w:t xml:space="preserve">per consentire l’immediata ripresa dei lavori e/o dei Servizi, gli </w:t>
      </w:r>
      <w:r w:rsidR="007762B7" w:rsidRPr="00AC026D">
        <w:rPr>
          <w:rFonts w:ascii="Titillium" w:hAnsi="Titillium"/>
          <w:color w:val="auto"/>
          <w:sz w:val="18"/>
          <w:szCs w:val="18"/>
        </w:rPr>
        <w:t>e</w:t>
      </w:r>
      <w:r w:rsidRPr="00AC026D">
        <w:rPr>
          <w:rFonts w:ascii="Titillium" w:hAnsi="Titillium"/>
          <w:color w:val="auto"/>
          <w:sz w:val="18"/>
          <w:szCs w:val="18"/>
        </w:rPr>
        <w:t>venti di cui al comma 1 non configurano cause di imputabilità dell’inadempimento contrattuale.</w:t>
      </w:r>
    </w:p>
    <w:p w14:paraId="02E8CD6B" w14:textId="77777777" w:rsidR="00E12271" w:rsidRPr="00AC026D" w:rsidRDefault="00E12271" w:rsidP="00D21272">
      <w:pPr>
        <w:pStyle w:val="Default"/>
        <w:suppressAutoHyphens/>
        <w:spacing w:line="276" w:lineRule="auto"/>
        <w:jc w:val="both"/>
        <w:rPr>
          <w:rFonts w:ascii="Titillium" w:hAnsi="Titillium"/>
          <w:color w:val="auto"/>
          <w:sz w:val="18"/>
          <w:szCs w:val="18"/>
        </w:rPr>
      </w:pPr>
    </w:p>
    <w:p w14:paraId="7506758C" w14:textId="577A4A13" w:rsidR="00D23F18" w:rsidRPr="00AC026D" w:rsidRDefault="00E12271" w:rsidP="00D21272">
      <w:pPr>
        <w:pStyle w:val="Default"/>
        <w:suppressAutoHyphens/>
        <w:spacing w:line="276" w:lineRule="auto"/>
        <w:jc w:val="both"/>
        <w:rPr>
          <w:rFonts w:ascii="Titillium" w:hAnsi="Titillium"/>
          <w:strike/>
          <w:color w:val="FF0000"/>
          <w:sz w:val="18"/>
          <w:szCs w:val="18"/>
        </w:rPr>
      </w:pPr>
      <w:r w:rsidRPr="00AC026D">
        <w:rPr>
          <w:rFonts w:ascii="Titillium" w:hAnsi="Titillium"/>
          <w:color w:val="auto"/>
          <w:sz w:val="18"/>
          <w:szCs w:val="18"/>
        </w:rPr>
        <w:t xml:space="preserve">3. </w:t>
      </w:r>
      <w:r w:rsidR="00281216" w:rsidRPr="00AC026D">
        <w:rPr>
          <w:rFonts w:ascii="Titillium" w:hAnsi="Titillium"/>
          <w:color w:val="auto"/>
          <w:sz w:val="18"/>
          <w:szCs w:val="18"/>
        </w:rPr>
        <w:t>Qualora le circostanze oggettive straordinarie, impreviste e imprevedibili</w:t>
      </w:r>
      <w:r w:rsidR="00FF0C28" w:rsidRPr="00AC026D">
        <w:rPr>
          <w:rFonts w:ascii="Titillium" w:hAnsi="Titillium"/>
          <w:color w:val="auto"/>
          <w:sz w:val="18"/>
          <w:szCs w:val="18"/>
        </w:rPr>
        <w:t xml:space="preserve"> d</w:t>
      </w:r>
      <w:r w:rsidR="004553FD" w:rsidRPr="00AC026D">
        <w:rPr>
          <w:rFonts w:ascii="Titillium" w:hAnsi="Titillium"/>
          <w:color w:val="auto"/>
          <w:sz w:val="18"/>
          <w:szCs w:val="18"/>
        </w:rPr>
        <w:t>i cui</w:t>
      </w:r>
      <w:r w:rsidR="00FF0C28" w:rsidRPr="00AC026D">
        <w:rPr>
          <w:rFonts w:ascii="Titillium" w:hAnsi="Titillium"/>
          <w:color w:val="auto"/>
          <w:sz w:val="18"/>
          <w:szCs w:val="18"/>
        </w:rPr>
        <w:t xml:space="preserve"> al comma 1</w:t>
      </w:r>
      <w:r w:rsidR="00281216" w:rsidRPr="00AC026D">
        <w:rPr>
          <w:rFonts w:ascii="Titillium" w:hAnsi="Titillium"/>
          <w:color w:val="auto"/>
          <w:sz w:val="18"/>
          <w:szCs w:val="18"/>
        </w:rPr>
        <w:t xml:space="preserve">, </w:t>
      </w:r>
      <w:r w:rsidR="00E92663" w:rsidRPr="00AC026D">
        <w:rPr>
          <w:rFonts w:ascii="Titillium" w:hAnsi="Titillium"/>
          <w:color w:val="auto"/>
          <w:sz w:val="18"/>
          <w:szCs w:val="18"/>
        </w:rPr>
        <w:t xml:space="preserve">siano tali da </w:t>
      </w:r>
      <w:r w:rsidRPr="00AC026D">
        <w:rPr>
          <w:rFonts w:ascii="Titillium" w:hAnsi="Titillium"/>
          <w:color w:val="auto"/>
          <w:sz w:val="18"/>
          <w:szCs w:val="18"/>
        </w:rPr>
        <w:t>comportare l’impossibilità</w:t>
      </w:r>
      <w:r w:rsidR="00B43FBB" w:rsidRPr="00AC026D">
        <w:rPr>
          <w:rFonts w:ascii="Titillium" w:hAnsi="Titillium"/>
          <w:color w:val="auto"/>
          <w:sz w:val="18"/>
          <w:szCs w:val="18"/>
        </w:rPr>
        <w:t>, totale o parziale,</w:t>
      </w:r>
      <w:r w:rsidRPr="00AC026D">
        <w:rPr>
          <w:rFonts w:ascii="Titillium" w:hAnsi="Titillium"/>
          <w:color w:val="auto"/>
          <w:sz w:val="18"/>
          <w:szCs w:val="18"/>
        </w:rPr>
        <w:t xml:space="preserve"> </w:t>
      </w:r>
      <w:r w:rsidR="00B43FBB" w:rsidRPr="00AC026D">
        <w:rPr>
          <w:rFonts w:ascii="Titillium" w:hAnsi="Titillium"/>
          <w:color w:val="auto"/>
          <w:sz w:val="18"/>
          <w:szCs w:val="18"/>
        </w:rPr>
        <w:t xml:space="preserve">solo </w:t>
      </w:r>
      <w:r w:rsidRPr="00AC026D">
        <w:rPr>
          <w:rFonts w:ascii="Titillium" w:hAnsi="Titillium"/>
          <w:color w:val="auto"/>
          <w:sz w:val="18"/>
          <w:szCs w:val="18"/>
        </w:rPr>
        <w:t>temporanea di adempiere alle prestazioni del</w:t>
      </w:r>
      <w:r w:rsidR="00F7092D" w:rsidRPr="00AC026D">
        <w:rPr>
          <w:rFonts w:ascii="Titillium" w:hAnsi="Titillium"/>
          <w:color w:val="auto"/>
          <w:sz w:val="18"/>
          <w:szCs w:val="18"/>
        </w:rPr>
        <w:t xml:space="preserve"> presente</w:t>
      </w:r>
      <w:r w:rsidRPr="00AC026D">
        <w:rPr>
          <w:rFonts w:ascii="Titillium" w:hAnsi="Titillium"/>
          <w:color w:val="auto"/>
          <w:sz w:val="18"/>
          <w:szCs w:val="18"/>
        </w:rPr>
        <w:t xml:space="preserve"> Contratto, si applica</w:t>
      </w:r>
      <w:r w:rsidR="00972AE9" w:rsidRPr="00AC026D">
        <w:rPr>
          <w:rFonts w:ascii="Titillium" w:hAnsi="Titillium"/>
          <w:color w:val="auto"/>
          <w:sz w:val="18"/>
          <w:szCs w:val="18"/>
        </w:rPr>
        <w:t>no</w:t>
      </w:r>
      <w:r w:rsidR="00E60981" w:rsidRPr="00AC026D">
        <w:rPr>
          <w:rFonts w:ascii="Titillium" w:hAnsi="Titillium"/>
          <w:color w:val="auto"/>
          <w:sz w:val="18"/>
          <w:szCs w:val="18"/>
        </w:rPr>
        <w:t xml:space="preserve"> l’articolo 17 per la fase della costruzione</w:t>
      </w:r>
      <w:r w:rsidR="00745847" w:rsidRPr="00AC026D">
        <w:rPr>
          <w:rFonts w:ascii="Titillium" w:hAnsi="Titillium"/>
          <w:color w:val="auto"/>
          <w:sz w:val="18"/>
          <w:szCs w:val="18"/>
        </w:rPr>
        <w:t xml:space="preserve"> e</w:t>
      </w:r>
      <w:r w:rsidRPr="00AC026D">
        <w:rPr>
          <w:rFonts w:ascii="Titillium" w:hAnsi="Titillium"/>
          <w:color w:val="auto"/>
          <w:sz w:val="18"/>
          <w:szCs w:val="18"/>
        </w:rPr>
        <w:t xml:space="preserve"> l’articolo </w:t>
      </w:r>
      <w:r w:rsidR="00D03217" w:rsidRPr="00AC026D">
        <w:rPr>
          <w:rFonts w:ascii="Titillium" w:hAnsi="Titillium"/>
          <w:color w:val="auto"/>
          <w:sz w:val="18"/>
          <w:szCs w:val="18"/>
        </w:rPr>
        <w:t>28</w:t>
      </w:r>
      <w:r w:rsidR="00745847" w:rsidRPr="00AC026D">
        <w:rPr>
          <w:rFonts w:ascii="Titillium" w:hAnsi="Titillium"/>
          <w:color w:val="auto"/>
          <w:sz w:val="18"/>
          <w:szCs w:val="18"/>
        </w:rPr>
        <w:t xml:space="preserve"> per la fase di gestione</w:t>
      </w:r>
      <w:r w:rsidR="00D50098" w:rsidRPr="00AC026D">
        <w:rPr>
          <w:rFonts w:ascii="Titillium" w:hAnsi="Titillium"/>
          <w:color w:val="auto"/>
          <w:sz w:val="18"/>
          <w:szCs w:val="18"/>
        </w:rPr>
        <w:t xml:space="preserve"> degli </w:t>
      </w:r>
      <w:r w:rsidR="00D50098" w:rsidRPr="00AC026D">
        <w:rPr>
          <w:rFonts w:ascii="Titillium" w:hAnsi="Titillium"/>
          <w:i/>
          <w:iCs/>
          <w:color w:val="auto"/>
          <w:sz w:val="18"/>
          <w:szCs w:val="18"/>
        </w:rPr>
        <w:t xml:space="preserve">asset </w:t>
      </w:r>
      <w:r w:rsidR="00D50098" w:rsidRPr="00AC026D">
        <w:rPr>
          <w:rFonts w:ascii="Titillium" w:hAnsi="Titillium"/>
          <w:color w:val="auto"/>
          <w:sz w:val="18"/>
          <w:szCs w:val="18"/>
        </w:rPr>
        <w:t>EPC</w:t>
      </w:r>
      <w:r w:rsidRPr="00AC026D">
        <w:rPr>
          <w:rFonts w:ascii="Titillium" w:hAnsi="Titillium"/>
          <w:color w:val="auto"/>
          <w:sz w:val="18"/>
          <w:szCs w:val="18"/>
        </w:rPr>
        <w:t xml:space="preserve">. </w:t>
      </w:r>
    </w:p>
    <w:p w14:paraId="512D44AE" w14:textId="77777777" w:rsidR="00E12271" w:rsidRPr="00AC026D" w:rsidRDefault="00E12271" w:rsidP="00D21272">
      <w:pPr>
        <w:pStyle w:val="Default"/>
        <w:suppressAutoHyphens/>
        <w:spacing w:line="276" w:lineRule="auto"/>
        <w:jc w:val="both"/>
        <w:rPr>
          <w:rFonts w:ascii="Titillium" w:hAnsi="Titillium"/>
          <w:color w:val="auto"/>
          <w:sz w:val="18"/>
          <w:szCs w:val="18"/>
        </w:rPr>
      </w:pPr>
    </w:p>
    <w:p w14:paraId="7C2E16C4" w14:textId="689F472C" w:rsidR="00366A08" w:rsidRPr="00AC026D" w:rsidRDefault="00312421" w:rsidP="00D21272">
      <w:pPr>
        <w:pStyle w:val="Default"/>
        <w:suppressAutoHyphens/>
        <w:spacing w:line="276" w:lineRule="auto"/>
        <w:jc w:val="both"/>
        <w:rPr>
          <w:rFonts w:ascii="Titillium" w:hAnsi="Titillium"/>
          <w:i/>
          <w:iCs/>
          <w:color w:val="auto"/>
          <w:sz w:val="18"/>
          <w:szCs w:val="18"/>
        </w:rPr>
      </w:pPr>
      <w:r w:rsidRPr="00AC026D">
        <w:rPr>
          <w:rFonts w:ascii="Titillium" w:hAnsi="Titillium"/>
          <w:i/>
          <w:iCs/>
          <w:color w:val="auto"/>
          <w:sz w:val="18"/>
          <w:szCs w:val="18"/>
        </w:rPr>
        <w:t>(</w:t>
      </w:r>
      <w:r w:rsidR="00E12271" w:rsidRPr="00AC026D">
        <w:rPr>
          <w:rFonts w:ascii="Titillium" w:hAnsi="Titillium"/>
          <w:i/>
          <w:iCs/>
          <w:color w:val="auto"/>
          <w:sz w:val="18"/>
          <w:szCs w:val="18"/>
        </w:rPr>
        <w:t xml:space="preserve">in alternativa, nel caso in cui sia attiva una specifica polizza assicurativa per i rischi derivanti da eventi di Forza Maggiore </w:t>
      </w:r>
      <w:r w:rsidR="00CE729A" w:rsidRPr="00AC026D">
        <w:rPr>
          <w:rFonts w:ascii="Titillium" w:hAnsi="Titillium"/>
          <w:i/>
          <w:iCs/>
          <w:color w:val="auto"/>
          <w:sz w:val="18"/>
          <w:szCs w:val="18"/>
        </w:rPr>
        <w:t>al</w:t>
      </w:r>
      <w:r w:rsidR="00E12271" w:rsidRPr="00AC026D">
        <w:rPr>
          <w:rFonts w:ascii="Titillium" w:hAnsi="Titillium"/>
          <w:i/>
          <w:iCs/>
          <w:color w:val="auto"/>
          <w:sz w:val="18"/>
          <w:szCs w:val="18"/>
        </w:rPr>
        <w:t xml:space="preserve"> comma 3 </w:t>
      </w:r>
      <w:r w:rsidR="004360D6" w:rsidRPr="00AC026D">
        <w:rPr>
          <w:rFonts w:ascii="Titillium" w:hAnsi="Titillium"/>
          <w:i/>
          <w:iCs/>
          <w:color w:val="auto"/>
          <w:sz w:val="18"/>
          <w:szCs w:val="18"/>
        </w:rPr>
        <w:t xml:space="preserve">è </w:t>
      </w:r>
      <w:r w:rsidR="009D0712" w:rsidRPr="00AC026D">
        <w:rPr>
          <w:rFonts w:ascii="Titillium" w:hAnsi="Titillium"/>
          <w:i/>
          <w:iCs/>
          <w:color w:val="auto"/>
          <w:sz w:val="18"/>
          <w:szCs w:val="18"/>
        </w:rPr>
        <w:t xml:space="preserve">inserito un ultimo inciso, ed è </w:t>
      </w:r>
      <w:r w:rsidR="004360D6" w:rsidRPr="00AC026D">
        <w:rPr>
          <w:rFonts w:ascii="Titillium" w:hAnsi="Titillium"/>
          <w:i/>
          <w:iCs/>
          <w:color w:val="auto"/>
          <w:sz w:val="18"/>
          <w:szCs w:val="18"/>
        </w:rPr>
        <w:t xml:space="preserve">riformulato </w:t>
      </w:r>
      <w:r w:rsidR="00293C37" w:rsidRPr="00AC026D">
        <w:rPr>
          <w:rFonts w:ascii="Titillium" w:hAnsi="Titillium"/>
          <w:i/>
          <w:iCs/>
          <w:color w:val="auto"/>
          <w:sz w:val="18"/>
          <w:szCs w:val="18"/>
        </w:rPr>
        <w:t>come di seguito</w:t>
      </w:r>
      <w:r w:rsidRPr="00AC026D">
        <w:rPr>
          <w:rFonts w:ascii="Titillium" w:hAnsi="Titillium"/>
          <w:i/>
          <w:iCs/>
          <w:color w:val="auto"/>
          <w:sz w:val="18"/>
          <w:szCs w:val="18"/>
        </w:rPr>
        <w:t>)</w:t>
      </w:r>
    </w:p>
    <w:p w14:paraId="31E6091A" w14:textId="5DB0D59C" w:rsidR="00366A08" w:rsidRPr="00AC026D" w:rsidRDefault="000D5728"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3. </w:t>
      </w:r>
      <w:r w:rsidR="00366A08" w:rsidRPr="00AC026D">
        <w:rPr>
          <w:rFonts w:ascii="Titillium" w:hAnsi="Titillium"/>
          <w:color w:val="auto"/>
          <w:sz w:val="18"/>
          <w:szCs w:val="18"/>
        </w:rPr>
        <w:t>Qualora le circostanze oggettive straordinarie, impreviste e imprevedibili</w:t>
      </w:r>
      <w:r w:rsidR="008B5588" w:rsidRPr="00AC026D">
        <w:rPr>
          <w:rFonts w:ascii="Titillium" w:hAnsi="Titillium"/>
          <w:color w:val="auto"/>
          <w:sz w:val="18"/>
          <w:szCs w:val="18"/>
        </w:rPr>
        <w:t xml:space="preserve"> di cui al comma 1</w:t>
      </w:r>
      <w:r w:rsidR="00366A08" w:rsidRPr="00AC026D">
        <w:rPr>
          <w:rFonts w:ascii="Titillium" w:hAnsi="Titillium"/>
          <w:color w:val="auto"/>
          <w:sz w:val="18"/>
          <w:szCs w:val="18"/>
        </w:rPr>
        <w:t>, siano tali da comportare l’impossibilità, totale o parziale, solo temporanea di adempiere alle prestazioni del presente Contratto, si applica</w:t>
      </w:r>
      <w:r w:rsidR="00233AC3" w:rsidRPr="00AC026D">
        <w:rPr>
          <w:rFonts w:ascii="Titillium" w:hAnsi="Titillium"/>
          <w:color w:val="auto"/>
          <w:sz w:val="18"/>
          <w:szCs w:val="18"/>
        </w:rPr>
        <w:t>no</w:t>
      </w:r>
      <w:r w:rsidR="00366A08" w:rsidRPr="00AC026D">
        <w:rPr>
          <w:rFonts w:ascii="Titillium" w:hAnsi="Titillium"/>
          <w:color w:val="auto"/>
          <w:sz w:val="18"/>
          <w:szCs w:val="18"/>
        </w:rPr>
        <w:t xml:space="preserve"> l’articolo 17 per la fase della costruzione e l’articolo 28 per la fase di gestione degli </w:t>
      </w:r>
      <w:r w:rsidR="00366A08" w:rsidRPr="00AC026D">
        <w:rPr>
          <w:rFonts w:ascii="Titillium" w:hAnsi="Titillium"/>
          <w:i/>
          <w:iCs/>
          <w:color w:val="auto"/>
          <w:sz w:val="18"/>
          <w:szCs w:val="18"/>
        </w:rPr>
        <w:t xml:space="preserve">asset </w:t>
      </w:r>
      <w:r w:rsidR="00366A08" w:rsidRPr="00AC026D">
        <w:rPr>
          <w:rFonts w:ascii="Titillium" w:hAnsi="Titillium"/>
          <w:color w:val="auto"/>
          <w:sz w:val="18"/>
          <w:szCs w:val="18"/>
        </w:rPr>
        <w:t>EPC</w:t>
      </w:r>
      <w:r w:rsidR="00B57E6D" w:rsidRPr="00AC026D">
        <w:rPr>
          <w:rFonts w:ascii="Titillium" w:hAnsi="Titillium"/>
          <w:color w:val="auto"/>
          <w:sz w:val="18"/>
          <w:szCs w:val="18"/>
        </w:rPr>
        <w:t xml:space="preserve"> </w:t>
      </w:r>
      <w:r w:rsidR="007C2114" w:rsidRPr="00AC026D">
        <w:rPr>
          <w:rFonts w:ascii="Titillium" w:hAnsi="Titillium"/>
          <w:color w:val="auto"/>
          <w:sz w:val="18"/>
          <w:szCs w:val="18"/>
        </w:rPr>
        <w:t>e si attiva la polizza di cui all’articolo 36</w:t>
      </w:r>
      <w:r w:rsidR="00366A08" w:rsidRPr="00AC026D">
        <w:rPr>
          <w:rFonts w:ascii="Titillium" w:hAnsi="Titillium"/>
          <w:color w:val="auto"/>
          <w:sz w:val="18"/>
          <w:szCs w:val="18"/>
        </w:rPr>
        <w:t xml:space="preserve">. </w:t>
      </w:r>
    </w:p>
    <w:p w14:paraId="15A61EA5" w14:textId="77777777" w:rsidR="008B5588" w:rsidRPr="00AC026D" w:rsidRDefault="008B5588" w:rsidP="00D21272">
      <w:pPr>
        <w:pStyle w:val="Default"/>
        <w:suppressAutoHyphens/>
        <w:spacing w:line="276" w:lineRule="auto"/>
        <w:jc w:val="both"/>
        <w:rPr>
          <w:rFonts w:ascii="Titillium" w:hAnsi="Titillium"/>
          <w:strike/>
          <w:color w:val="FF0000"/>
          <w:sz w:val="18"/>
          <w:szCs w:val="18"/>
        </w:rPr>
      </w:pPr>
    </w:p>
    <w:p w14:paraId="6D1EEF6F" w14:textId="4AD7248C" w:rsidR="00A93896" w:rsidRPr="00AC026D" w:rsidRDefault="000D5728" w:rsidP="00D21272">
      <w:pPr>
        <w:pStyle w:val="Default"/>
        <w:suppressAutoHyphens/>
        <w:spacing w:line="276" w:lineRule="auto"/>
        <w:jc w:val="both"/>
        <w:rPr>
          <w:rFonts w:ascii="Titillium" w:hAnsi="Titillium"/>
          <w:i/>
          <w:iCs/>
          <w:color w:val="000000" w:themeColor="text1"/>
          <w:sz w:val="18"/>
          <w:szCs w:val="18"/>
        </w:rPr>
      </w:pPr>
      <w:r w:rsidRPr="00AC026D">
        <w:rPr>
          <w:rFonts w:ascii="Titillium" w:hAnsi="Titillium"/>
          <w:i/>
          <w:iCs/>
          <w:color w:val="000000" w:themeColor="text1"/>
          <w:sz w:val="18"/>
          <w:szCs w:val="18"/>
        </w:rPr>
        <w:t>(in o</w:t>
      </w:r>
      <w:r w:rsidR="00EB78D7" w:rsidRPr="00AC026D">
        <w:rPr>
          <w:rFonts w:ascii="Titillium" w:hAnsi="Titillium"/>
          <w:i/>
          <w:iCs/>
          <w:color w:val="000000" w:themeColor="text1"/>
          <w:sz w:val="18"/>
          <w:szCs w:val="18"/>
        </w:rPr>
        <w:t xml:space="preserve">gni caso, </w:t>
      </w:r>
      <w:r w:rsidR="00620450" w:rsidRPr="00AC026D">
        <w:rPr>
          <w:rFonts w:ascii="Titillium" w:hAnsi="Titillium"/>
          <w:i/>
          <w:iCs/>
          <w:color w:val="000000" w:themeColor="text1"/>
          <w:sz w:val="18"/>
          <w:szCs w:val="18"/>
        </w:rPr>
        <w:t>il comma prosegue</w:t>
      </w:r>
      <w:r w:rsidR="00EB78D7" w:rsidRPr="00AC026D">
        <w:rPr>
          <w:rFonts w:ascii="Titillium" w:hAnsi="Titillium"/>
          <w:i/>
          <w:iCs/>
          <w:color w:val="000000" w:themeColor="text1"/>
          <w:sz w:val="18"/>
          <w:szCs w:val="18"/>
        </w:rPr>
        <w:t>)</w:t>
      </w:r>
    </w:p>
    <w:p w14:paraId="6784E8D8" w14:textId="2EE0C343" w:rsidR="007C2114" w:rsidRPr="00AC026D" w:rsidRDefault="008B5588"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Qualora l’impossibilità temporanea si protragga per oltre </w:t>
      </w:r>
      <w:r w:rsidR="008E3BCB" w:rsidRPr="00AC026D">
        <w:rPr>
          <w:rFonts w:ascii="Titillium" w:hAnsi="Titillium"/>
          <w:i/>
          <w:iCs/>
          <w:color w:val="auto"/>
          <w:sz w:val="18"/>
          <w:szCs w:val="18"/>
        </w:rPr>
        <w:t>(</w:t>
      </w:r>
      <w:r w:rsidRPr="00AC026D">
        <w:rPr>
          <w:rFonts w:ascii="Titillium" w:hAnsi="Titillium"/>
          <w:i/>
          <w:iCs/>
          <w:color w:val="auto"/>
          <w:sz w:val="18"/>
          <w:szCs w:val="18"/>
        </w:rPr>
        <w:t>inserire un numero di giorni, comunque non inferiore a 180, che deve essere strettamente correlato alla durata del contratto di concessione</w:t>
      </w:r>
      <w:r w:rsidR="008E3BCB" w:rsidRPr="00AC026D">
        <w:rPr>
          <w:rFonts w:ascii="Titillium" w:hAnsi="Titillium"/>
          <w:i/>
          <w:iCs/>
          <w:color w:val="auto"/>
          <w:sz w:val="18"/>
          <w:szCs w:val="18"/>
        </w:rPr>
        <w:t>)</w:t>
      </w:r>
      <w:r w:rsidRPr="00AC026D">
        <w:rPr>
          <w:rFonts w:ascii="Titillium" w:hAnsi="Titillium"/>
          <w:color w:val="auto"/>
          <w:sz w:val="18"/>
          <w:szCs w:val="18"/>
        </w:rPr>
        <w:t xml:space="preserve"> giorni consecutivi, ciascuna Parte può invocare la risoluzione del Contratto ai sensi dell’articolo 1463</w:t>
      </w:r>
      <w:r w:rsidR="00B07A4D" w:rsidRPr="00AC026D">
        <w:rPr>
          <w:rFonts w:ascii="Titillium" w:hAnsi="Titillium"/>
          <w:color w:val="auto"/>
          <w:sz w:val="18"/>
          <w:szCs w:val="18"/>
        </w:rPr>
        <w:t>,</w:t>
      </w:r>
      <w:r w:rsidRPr="00AC026D">
        <w:rPr>
          <w:rFonts w:ascii="Titillium" w:hAnsi="Titillium"/>
          <w:color w:val="auto"/>
          <w:sz w:val="18"/>
          <w:szCs w:val="18"/>
        </w:rPr>
        <w:t xml:space="preserve"> del </w:t>
      </w:r>
      <w:proofErr w:type="gramStart"/>
      <w:r w:rsidR="008737DF" w:rsidRPr="00AC026D">
        <w:rPr>
          <w:rFonts w:ascii="Titillium" w:hAnsi="Titillium"/>
          <w:color w:val="auto"/>
          <w:sz w:val="18"/>
          <w:szCs w:val="18"/>
        </w:rPr>
        <w:t>C</w:t>
      </w:r>
      <w:r w:rsidRPr="00AC026D">
        <w:rPr>
          <w:rFonts w:ascii="Titillium" w:hAnsi="Titillium"/>
          <w:color w:val="auto"/>
          <w:sz w:val="18"/>
          <w:szCs w:val="18"/>
        </w:rPr>
        <w:t xml:space="preserve">odice </w:t>
      </w:r>
      <w:r w:rsidR="00F15135" w:rsidRPr="00AC026D">
        <w:rPr>
          <w:rFonts w:ascii="Titillium" w:hAnsi="Titillium"/>
          <w:color w:val="auto"/>
          <w:sz w:val="18"/>
          <w:szCs w:val="18"/>
        </w:rPr>
        <w:t>C</w:t>
      </w:r>
      <w:r w:rsidRPr="00AC026D">
        <w:rPr>
          <w:rFonts w:ascii="Titillium" w:hAnsi="Titillium"/>
          <w:color w:val="auto"/>
          <w:sz w:val="18"/>
          <w:szCs w:val="18"/>
        </w:rPr>
        <w:t>ivile</w:t>
      </w:r>
      <w:proofErr w:type="gramEnd"/>
      <w:r w:rsidRPr="00AC026D">
        <w:rPr>
          <w:rFonts w:ascii="Titillium" w:hAnsi="Titillium"/>
          <w:color w:val="auto"/>
          <w:sz w:val="18"/>
          <w:szCs w:val="18"/>
        </w:rPr>
        <w:t>, con le conseguenze di cui al comma 4.</w:t>
      </w:r>
    </w:p>
    <w:p w14:paraId="65712E75" w14:textId="77777777" w:rsidR="008B5588" w:rsidRPr="00AC026D" w:rsidRDefault="008B5588" w:rsidP="00D21272">
      <w:pPr>
        <w:pStyle w:val="Default"/>
        <w:suppressAutoHyphens/>
        <w:spacing w:line="276" w:lineRule="auto"/>
        <w:jc w:val="both"/>
        <w:rPr>
          <w:rFonts w:ascii="Titillium" w:hAnsi="Titillium"/>
          <w:color w:val="auto"/>
          <w:sz w:val="18"/>
          <w:szCs w:val="18"/>
        </w:rPr>
      </w:pPr>
    </w:p>
    <w:p w14:paraId="14CC332B" w14:textId="279BA42E" w:rsidR="00E12271" w:rsidRPr="00AC026D" w:rsidRDefault="00F7497B"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auto"/>
          <w:sz w:val="18"/>
          <w:szCs w:val="18"/>
        </w:rPr>
        <w:t>4</w:t>
      </w:r>
      <w:r w:rsidR="00EB78BB" w:rsidRPr="00AC026D">
        <w:rPr>
          <w:rFonts w:ascii="Titillium" w:hAnsi="Titillium"/>
          <w:color w:val="auto"/>
          <w:sz w:val="18"/>
          <w:szCs w:val="18"/>
        </w:rPr>
        <w:t>.</w:t>
      </w:r>
      <w:r w:rsidR="00F157D7" w:rsidRPr="00AC026D">
        <w:rPr>
          <w:rFonts w:ascii="Titillium" w:hAnsi="Titillium"/>
          <w:color w:val="auto"/>
          <w:sz w:val="18"/>
          <w:szCs w:val="18"/>
        </w:rPr>
        <w:t xml:space="preserve"> </w:t>
      </w:r>
      <w:r w:rsidR="00E12271" w:rsidRPr="00AC026D">
        <w:rPr>
          <w:rFonts w:ascii="Titillium" w:hAnsi="Titillium"/>
          <w:color w:val="auto"/>
          <w:sz w:val="18"/>
          <w:szCs w:val="18"/>
        </w:rPr>
        <w:t xml:space="preserve">Qualora l’evento di Forza Maggiore sia tale da comportare l’impossibilità definitiva di realizzare </w:t>
      </w:r>
      <w:r w:rsidR="00014C00" w:rsidRPr="00AC026D">
        <w:rPr>
          <w:rFonts w:ascii="Titillium" w:hAnsi="Titillium"/>
          <w:color w:val="auto"/>
          <w:sz w:val="18"/>
          <w:szCs w:val="18"/>
        </w:rPr>
        <w:t xml:space="preserve">gli interventi di efficientamento energetico </w:t>
      </w:r>
      <w:r w:rsidR="00EC3935" w:rsidRPr="00AC026D">
        <w:rPr>
          <w:rFonts w:ascii="Titillium" w:hAnsi="Titillium"/>
          <w:color w:val="auto"/>
          <w:sz w:val="18"/>
          <w:szCs w:val="18"/>
        </w:rPr>
        <w:t>o lo svolgimento del Servizio di Prestazione Energetica</w:t>
      </w:r>
      <w:r w:rsidR="00CD25B8" w:rsidRPr="00AC026D">
        <w:rPr>
          <w:rFonts w:ascii="Titillium" w:hAnsi="Titillium"/>
          <w:color w:val="auto"/>
          <w:sz w:val="18"/>
          <w:szCs w:val="18"/>
        </w:rPr>
        <w:t xml:space="preserve">, </w:t>
      </w:r>
      <w:r w:rsidR="00E12271" w:rsidRPr="00AC026D">
        <w:rPr>
          <w:rFonts w:ascii="Titillium" w:hAnsi="Titillium"/>
          <w:color w:val="auto"/>
          <w:sz w:val="18"/>
          <w:szCs w:val="18"/>
        </w:rPr>
        <w:t xml:space="preserve">ciascuna Parte può invocare la risoluzione del </w:t>
      </w:r>
      <w:r w:rsidR="00B9543D" w:rsidRPr="00AC026D">
        <w:rPr>
          <w:rFonts w:ascii="Titillium" w:hAnsi="Titillium"/>
          <w:color w:val="auto"/>
          <w:sz w:val="18"/>
          <w:szCs w:val="18"/>
        </w:rPr>
        <w:t xml:space="preserve">presente </w:t>
      </w:r>
      <w:r w:rsidR="00E12271" w:rsidRPr="00AC026D">
        <w:rPr>
          <w:rFonts w:ascii="Titillium" w:hAnsi="Titillium"/>
          <w:color w:val="auto"/>
          <w:sz w:val="18"/>
          <w:szCs w:val="18"/>
        </w:rPr>
        <w:t xml:space="preserve">Contratto ai sensi dell’articolo 1463 del Codice civile. Qualora l’evento si verifichi in fase di posa in opera, determinando l’impossibilità definitiva di realizzare </w:t>
      </w:r>
      <w:r w:rsidR="00B9543D" w:rsidRPr="00AC026D">
        <w:rPr>
          <w:rFonts w:ascii="Titillium" w:hAnsi="Titillium"/>
          <w:color w:val="auto"/>
          <w:sz w:val="18"/>
          <w:szCs w:val="18"/>
        </w:rPr>
        <w:t>gli interventi di efficientamento energetico</w:t>
      </w:r>
      <w:r w:rsidR="00E12271" w:rsidRPr="00AC026D">
        <w:rPr>
          <w:rFonts w:ascii="Titillium" w:hAnsi="Titillium"/>
          <w:color w:val="auto"/>
          <w:sz w:val="18"/>
          <w:szCs w:val="18"/>
        </w:rPr>
        <w:t xml:space="preserve">, la </w:t>
      </w:r>
      <w:r w:rsidR="00E12271" w:rsidRPr="00AC026D">
        <w:rPr>
          <w:rFonts w:ascii="Titillium" w:hAnsi="Titillium"/>
          <w:color w:val="auto"/>
          <w:sz w:val="18"/>
          <w:szCs w:val="18"/>
        </w:rPr>
        <w:lastRenderedPageBreak/>
        <w:t xml:space="preserve">risoluzione comporta il pagamento in favore dell’Operatore </w:t>
      </w:r>
      <w:r w:rsidR="00CA40B8" w:rsidRPr="00AC026D">
        <w:rPr>
          <w:rFonts w:ascii="Titillium" w:hAnsi="Titillium"/>
          <w:color w:val="auto"/>
          <w:sz w:val="18"/>
          <w:szCs w:val="18"/>
        </w:rPr>
        <w:t>E</w:t>
      </w:r>
      <w:r w:rsidR="00E12271" w:rsidRPr="00AC026D">
        <w:rPr>
          <w:rFonts w:ascii="Titillium" w:hAnsi="Titillium"/>
          <w:color w:val="auto"/>
          <w:sz w:val="18"/>
          <w:szCs w:val="18"/>
        </w:rPr>
        <w:t>conomico dei soli costi effettivamente sostenuti per le opere eseguite a regola d’arte,</w:t>
      </w:r>
      <w:r w:rsidR="00F413E2" w:rsidRPr="00AC026D">
        <w:rPr>
          <w:rFonts w:ascii="Titillium" w:hAnsi="Titillium"/>
          <w:color w:val="auto"/>
          <w:sz w:val="18"/>
          <w:szCs w:val="18"/>
        </w:rPr>
        <w:t xml:space="preserve"> </w:t>
      </w:r>
      <w:r w:rsidR="00987F9D" w:rsidRPr="00AC026D">
        <w:rPr>
          <w:rFonts w:ascii="Titillium" w:hAnsi="Titillium"/>
          <w:i/>
          <w:iCs/>
          <w:color w:val="auto"/>
          <w:sz w:val="18"/>
          <w:szCs w:val="18"/>
        </w:rPr>
        <w:t>(</w:t>
      </w:r>
      <w:r w:rsidR="00C37203" w:rsidRPr="00AC026D">
        <w:rPr>
          <w:rFonts w:ascii="Titillium" w:hAnsi="Titillium"/>
          <w:i/>
          <w:iCs/>
          <w:color w:val="auto"/>
          <w:sz w:val="18"/>
          <w:szCs w:val="18"/>
        </w:rPr>
        <w:t>d</w:t>
      </w:r>
      <w:r w:rsidR="0013444E" w:rsidRPr="00AC026D">
        <w:rPr>
          <w:rFonts w:ascii="Titillium" w:hAnsi="Titillium"/>
          <w:i/>
          <w:iCs/>
          <w:color w:val="auto"/>
          <w:sz w:val="18"/>
          <w:szCs w:val="18"/>
        </w:rPr>
        <w:t xml:space="preserve">a inserire qualora </w:t>
      </w:r>
      <w:r w:rsidR="00C37203" w:rsidRPr="00AC026D">
        <w:rPr>
          <w:rFonts w:ascii="Titillium" w:hAnsi="Titillium"/>
          <w:i/>
          <w:iCs/>
          <w:color w:val="auto"/>
          <w:sz w:val="18"/>
          <w:szCs w:val="18"/>
        </w:rPr>
        <w:t>attiva</w:t>
      </w:r>
      <w:r w:rsidR="002E4508" w:rsidRPr="00AC026D">
        <w:rPr>
          <w:rFonts w:ascii="Titillium" w:hAnsi="Titillium"/>
          <w:i/>
          <w:iCs/>
          <w:color w:val="auto"/>
          <w:sz w:val="18"/>
          <w:szCs w:val="18"/>
        </w:rPr>
        <w:t>)</w:t>
      </w:r>
      <w:r w:rsidR="0013444E" w:rsidRPr="00AC026D">
        <w:rPr>
          <w:rFonts w:ascii="Titillium" w:hAnsi="Titillium"/>
          <w:i/>
          <w:iCs/>
          <w:color w:val="auto"/>
          <w:sz w:val="18"/>
          <w:szCs w:val="18"/>
        </w:rPr>
        <w:t xml:space="preserve"> </w:t>
      </w:r>
      <w:r w:rsidR="00E12271" w:rsidRPr="00AC026D">
        <w:rPr>
          <w:rFonts w:ascii="Titillium" w:hAnsi="Titillium"/>
          <w:color w:val="auto"/>
          <w:sz w:val="18"/>
          <w:szCs w:val="18"/>
        </w:rPr>
        <w:t>al netto dell</w:t>
      </w:r>
      <w:r w:rsidR="008A625B" w:rsidRPr="00AC026D">
        <w:rPr>
          <w:rFonts w:ascii="Titillium" w:hAnsi="Titillium"/>
          <w:color w:val="auto"/>
          <w:sz w:val="18"/>
          <w:szCs w:val="18"/>
        </w:rPr>
        <w:t>’indennità di cui a</w:t>
      </w:r>
      <w:r w:rsidR="00345289" w:rsidRPr="00AC026D">
        <w:rPr>
          <w:rFonts w:ascii="Titillium" w:hAnsi="Titillium"/>
          <w:color w:val="auto"/>
          <w:sz w:val="18"/>
          <w:szCs w:val="18"/>
        </w:rPr>
        <w:t xml:space="preserve">lla </w:t>
      </w:r>
      <w:r w:rsidR="005A5B4A" w:rsidRPr="00AC026D">
        <w:rPr>
          <w:rFonts w:ascii="Titillium" w:hAnsi="Titillium"/>
          <w:color w:val="auto"/>
          <w:sz w:val="18"/>
          <w:szCs w:val="18"/>
        </w:rPr>
        <w:t xml:space="preserve">polizza assicurativa </w:t>
      </w:r>
      <w:r w:rsidR="004132FD" w:rsidRPr="00AC026D">
        <w:rPr>
          <w:rFonts w:ascii="Titillium" w:hAnsi="Titillium"/>
          <w:color w:val="auto"/>
          <w:sz w:val="18"/>
          <w:szCs w:val="18"/>
        </w:rPr>
        <w:t>prevista all’</w:t>
      </w:r>
      <w:r w:rsidR="00E12271" w:rsidRPr="00AC026D">
        <w:rPr>
          <w:rFonts w:ascii="Titillium" w:hAnsi="Titillium"/>
          <w:color w:val="auto"/>
          <w:sz w:val="18"/>
          <w:szCs w:val="18"/>
        </w:rPr>
        <w:t xml:space="preserve">articolo </w:t>
      </w:r>
      <w:r w:rsidR="00D627BA" w:rsidRPr="00AC026D">
        <w:rPr>
          <w:rFonts w:ascii="Titillium" w:hAnsi="Titillium"/>
          <w:color w:val="auto"/>
          <w:sz w:val="18"/>
          <w:szCs w:val="18"/>
        </w:rPr>
        <w:t>36</w:t>
      </w:r>
      <w:r w:rsidR="004132FD" w:rsidRPr="00AC026D">
        <w:rPr>
          <w:rFonts w:ascii="Titillium" w:hAnsi="Titillium"/>
          <w:color w:val="auto"/>
          <w:sz w:val="18"/>
          <w:szCs w:val="18"/>
        </w:rPr>
        <w:t xml:space="preserve"> del presente Contratto</w:t>
      </w:r>
      <w:r w:rsidR="00C37203" w:rsidRPr="00AC026D">
        <w:rPr>
          <w:rFonts w:ascii="Titillium" w:hAnsi="Titillium"/>
          <w:i/>
          <w:iCs/>
          <w:color w:val="auto"/>
          <w:sz w:val="18"/>
          <w:szCs w:val="18"/>
        </w:rPr>
        <w:t xml:space="preserve"> </w:t>
      </w:r>
      <w:r w:rsidR="00C37203" w:rsidRPr="00AC026D">
        <w:rPr>
          <w:rFonts w:ascii="Titillium" w:hAnsi="Titillium"/>
          <w:color w:val="auto"/>
          <w:sz w:val="18"/>
          <w:szCs w:val="18"/>
        </w:rPr>
        <w:t xml:space="preserve">e </w:t>
      </w:r>
      <w:r w:rsidR="00E12271" w:rsidRPr="00AC026D">
        <w:rPr>
          <w:rFonts w:ascii="Titillium" w:hAnsi="Titillium"/>
          <w:color w:val="auto"/>
          <w:sz w:val="18"/>
          <w:szCs w:val="18"/>
        </w:rPr>
        <w:t>del contributo già versato dall’</w:t>
      </w:r>
      <w:r w:rsidR="3C5E589A" w:rsidRPr="00AC026D">
        <w:rPr>
          <w:rFonts w:ascii="Titillium" w:hAnsi="Titillium"/>
          <w:color w:val="auto"/>
          <w:sz w:val="18"/>
          <w:szCs w:val="18"/>
        </w:rPr>
        <w:t>Ente Concedente</w:t>
      </w:r>
      <w:r w:rsidR="003014F5" w:rsidRPr="00AC026D">
        <w:rPr>
          <w:rFonts w:ascii="Titillium" w:hAnsi="Titillium"/>
          <w:color w:val="auto"/>
          <w:sz w:val="18"/>
          <w:szCs w:val="18"/>
        </w:rPr>
        <w:t>.</w:t>
      </w:r>
      <w:r w:rsidR="00E12271" w:rsidRPr="00AC026D">
        <w:rPr>
          <w:rFonts w:ascii="Titillium" w:hAnsi="Titillium"/>
          <w:color w:val="auto"/>
          <w:sz w:val="18"/>
          <w:szCs w:val="18"/>
        </w:rPr>
        <w:t xml:space="preserve"> Qualora l’Evento si verifichi in fase di </w:t>
      </w:r>
      <w:r w:rsidR="00C37203" w:rsidRPr="00AC026D">
        <w:rPr>
          <w:rFonts w:ascii="Titillium" w:hAnsi="Titillium"/>
          <w:color w:val="auto"/>
          <w:sz w:val="18"/>
          <w:szCs w:val="18"/>
        </w:rPr>
        <w:t>svolgimento del Servizio di Prestazione Energetica</w:t>
      </w:r>
      <w:r w:rsidR="00E12271" w:rsidRPr="00AC026D">
        <w:rPr>
          <w:rFonts w:ascii="Titillium" w:hAnsi="Titillium"/>
          <w:color w:val="auto"/>
          <w:sz w:val="18"/>
          <w:szCs w:val="18"/>
        </w:rPr>
        <w:t xml:space="preserve">, determinando l’impossibilità definitiva di fruire del servizio, la risoluzione comporta il pagamento in favore dell’Operatore </w:t>
      </w:r>
      <w:r w:rsidR="00CA40B8" w:rsidRPr="00AC026D">
        <w:rPr>
          <w:rFonts w:ascii="Titillium" w:hAnsi="Titillium"/>
          <w:color w:val="auto"/>
          <w:sz w:val="18"/>
          <w:szCs w:val="18"/>
        </w:rPr>
        <w:t>E</w:t>
      </w:r>
      <w:r w:rsidR="00E12271" w:rsidRPr="00AC026D">
        <w:rPr>
          <w:rFonts w:ascii="Titillium" w:hAnsi="Titillium"/>
          <w:color w:val="auto"/>
          <w:sz w:val="18"/>
          <w:szCs w:val="18"/>
        </w:rPr>
        <w:t>conomico del costo delle opere realizzate a regola d’arte, al netto degli ammortamenti</w:t>
      </w:r>
      <w:r w:rsidR="00477401" w:rsidRPr="00AC026D">
        <w:rPr>
          <w:rFonts w:ascii="Titillium" w:hAnsi="Titillium"/>
          <w:color w:val="auto"/>
          <w:sz w:val="18"/>
          <w:szCs w:val="18"/>
        </w:rPr>
        <w:t xml:space="preserve">, </w:t>
      </w:r>
      <w:r w:rsidR="00477401" w:rsidRPr="00AC026D">
        <w:rPr>
          <w:rFonts w:ascii="Titillium" w:hAnsi="Titillium"/>
          <w:i/>
          <w:iCs/>
          <w:color w:val="auto"/>
          <w:sz w:val="18"/>
          <w:szCs w:val="18"/>
        </w:rPr>
        <w:t>(da inserire qualora attiva</w:t>
      </w:r>
      <w:r w:rsidR="002E4508" w:rsidRPr="00AC026D">
        <w:rPr>
          <w:rFonts w:ascii="Titillium" w:hAnsi="Titillium"/>
          <w:i/>
          <w:iCs/>
          <w:color w:val="auto"/>
          <w:sz w:val="18"/>
          <w:szCs w:val="18"/>
        </w:rPr>
        <w:t>)</w:t>
      </w:r>
      <w:r w:rsidR="00477401" w:rsidRPr="00AC026D">
        <w:rPr>
          <w:rFonts w:ascii="Titillium" w:hAnsi="Titillium"/>
          <w:i/>
          <w:iCs/>
          <w:color w:val="auto"/>
          <w:sz w:val="18"/>
          <w:szCs w:val="18"/>
        </w:rPr>
        <w:t xml:space="preserve"> </w:t>
      </w:r>
      <w:r w:rsidR="00477401" w:rsidRPr="00AC026D">
        <w:rPr>
          <w:rFonts w:ascii="Titillium" w:hAnsi="Titillium"/>
          <w:color w:val="auto"/>
          <w:sz w:val="18"/>
          <w:szCs w:val="18"/>
        </w:rPr>
        <w:t>al netto dell’indennità di cui alla polizza assicurativa prevista all’articolo 36 del presente Contratto e del contributo già versato dall’Ente Concedente</w:t>
      </w:r>
      <w:r w:rsidR="003014F5" w:rsidRPr="00AC026D">
        <w:rPr>
          <w:rFonts w:ascii="Titillium" w:hAnsi="Titillium"/>
          <w:color w:val="auto"/>
          <w:sz w:val="18"/>
          <w:szCs w:val="18"/>
        </w:rPr>
        <w:t xml:space="preserve">. </w:t>
      </w:r>
      <w:r w:rsidR="00AF31C1" w:rsidRPr="00AC026D">
        <w:rPr>
          <w:rFonts w:ascii="Titillium" w:hAnsi="Titillium"/>
          <w:color w:val="000000" w:themeColor="text1"/>
          <w:sz w:val="18"/>
          <w:szCs w:val="18"/>
        </w:rPr>
        <w:t>In ogni caso, n</w:t>
      </w:r>
      <w:r w:rsidR="00E12271" w:rsidRPr="00AC026D">
        <w:rPr>
          <w:rFonts w:ascii="Titillium" w:hAnsi="Titillium"/>
          <w:color w:val="auto"/>
          <w:sz w:val="18"/>
          <w:szCs w:val="18"/>
        </w:rPr>
        <w:t>on sono</w:t>
      </w:r>
      <w:r w:rsidR="00AF31C1" w:rsidRPr="00AC026D">
        <w:rPr>
          <w:rFonts w:ascii="Titillium" w:hAnsi="Titillium"/>
          <w:color w:val="auto"/>
          <w:sz w:val="18"/>
          <w:szCs w:val="18"/>
        </w:rPr>
        <w:t xml:space="preserve"> d</w:t>
      </w:r>
      <w:r w:rsidR="00E12271" w:rsidRPr="00AC026D">
        <w:rPr>
          <w:rFonts w:ascii="Titillium" w:hAnsi="Titillium"/>
          <w:color w:val="auto"/>
          <w:sz w:val="18"/>
          <w:szCs w:val="18"/>
        </w:rPr>
        <w:t xml:space="preserve">ovuti i costi derivanti dallo scioglimento anticipato dei contratti di copertura del rischio di </w:t>
      </w:r>
      <w:r w:rsidR="00E12271" w:rsidRPr="00AC026D">
        <w:rPr>
          <w:rFonts w:ascii="Titillium" w:hAnsi="Titillium"/>
          <w:color w:val="000000" w:themeColor="text1"/>
          <w:sz w:val="18"/>
          <w:szCs w:val="18"/>
        </w:rPr>
        <w:t>fluttuazione del tasso di interesse e ogni altro onere accessorio.</w:t>
      </w:r>
    </w:p>
    <w:p w14:paraId="01B884FA" w14:textId="30E3C27F" w:rsidR="005E7D9D" w:rsidRPr="00AC026D" w:rsidRDefault="005E7D9D" w:rsidP="00D21272">
      <w:pPr>
        <w:pStyle w:val="Default"/>
        <w:suppressAutoHyphens/>
        <w:spacing w:line="276" w:lineRule="auto"/>
        <w:jc w:val="both"/>
        <w:rPr>
          <w:rFonts w:ascii="Titillium" w:hAnsi="Titillium"/>
          <w:color w:val="000000" w:themeColor="text1"/>
          <w:sz w:val="18"/>
          <w:szCs w:val="18"/>
        </w:rPr>
      </w:pPr>
    </w:p>
    <w:p w14:paraId="762919D0" w14:textId="7FAFA419" w:rsidR="00EB78BB" w:rsidRPr="00AC026D" w:rsidRDefault="00F7497B"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5</w:t>
      </w:r>
      <w:r w:rsidR="00EB78BB" w:rsidRPr="00AC026D">
        <w:rPr>
          <w:rFonts w:ascii="Titillium" w:hAnsi="Titillium"/>
          <w:color w:val="000000" w:themeColor="text1"/>
          <w:sz w:val="18"/>
          <w:szCs w:val="18"/>
        </w:rPr>
        <w:t>.</w:t>
      </w:r>
      <w:r w:rsidR="00D35776" w:rsidRPr="00AC026D">
        <w:rPr>
          <w:rFonts w:ascii="Titillium" w:hAnsi="Titillium"/>
          <w:color w:val="000000" w:themeColor="text1"/>
          <w:sz w:val="18"/>
          <w:szCs w:val="18"/>
        </w:rPr>
        <w:t xml:space="preserve"> </w:t>
      </w:r>
      <w:r w:rsidR="00EB78BB" w:rsidRPr="00AC026D">
        <w:rPr>
          <w:rFonts w:ascii="Titillium" w:hAnsi="Titillium"/>
          <w:color w:val="000000" w:themeColor="text1"/>
          <w:sz w:val="18"/>
          <w:szCs w:val="18"/>
        </w:rPr>
        <w:t xml:space="preserve">Qualora l’evento sia tale da comportare </w:t>
      </w:r>
      <w:r w:rsidR="00656185" w:rsidRPr="00AC026D">
        <w:rPr>
          <w:rFonts w:ascii="Titillium" w:hAnsi="Titillium"/>
          <w:color w:val="000000" w:themeColor="text1"/>
          <w:sz w:val="18"/>
          <w:szCs w:val="18"/>
        </w:rPr>
        <w:t xml:space="preserve">l’impossibilità definitiva di adempiere solo parzialmente al contratto </w:t>
      </w:r>
      <w:r w:rsidR="00D35776" w:rsidRPr="00AC026D">
        <w:rPr>
          <w:rFonts w:ascii="Titillium" w:hAnsi="Titillium"/>
          <w:color w:val="000000" w:themeColor="text1"/>
          <w:sz w:val="18"/>
          <w:szCs w:val="18"/>
        </w:rPr>
        <w:t>si applica l’articolo 1464</w:t>
      </w:r>
      <w:r w:rsidR="00B07A4D" w:rsidRPr="00AC026D">
        <w:rPr>
          <w:rFonts w:ascii="Titillium" w:hAnsi="Titillium"/>
          <w:color w:val="000000" w:themeColor="text1"/>
          <w:sz w:val="18"/>
          <w:szCs w:val="18"/>
        </w:rPr>
        <w:t>,</w:t>
      </w:r>
      <w:r w:rsidR="00D35776" w:rsidRPr="00AC026D">
        <w:rPr>
          <w:rFonts w:ascii="Titillium" w:hAnsi="Titillium"/>
          <w:color w:val="000000" w:themeColor="text1"/>
          <w:sz w:val="18"/>
          <w:szCs w:val="18"/>
        </w:rPr>
        <w:t xml:space="preserve"> del </w:t>
      </w:r>
      <w:proofErr w:type="gramStart"/>
      <w:r w:rsidR="00D35776" w:rsidRPr="00AC026D">
        <w:rPr>
          <w:rFonts w:ascii="Titillium" w:hAnsi="Titillium"/>
          <w:color w:val="000000" w:themeColor="text1"/>
          <w:sz w:val="18"/>
          <w:szCs w:val="18"/>
        </w:rPr>
        <w:t xml:space="preserve">Codice </w:t>
      </w:r>
      <w:r w:rsidR="00F15135" w:rsidRPr="00AC026D">
        <w:rPr>
          <w:rFonts w:ascii="Titillium" w:hAnsi="Titillium"/>
          <w:color w:val="000000" w:themeColor="text1"/>
          <w:sz w:val="18"/>
          <w:szCs w:val="18"/>
        </w:rPr>
        <w:t>C</w:t>
      </w:r>
      <w:r w:rsidR="00D35776" w:rsidRPr="00AC026D">
        <w:rPr>
          <w:rFonts w:ascii="Titillium" w:hAnsi="Titillium"/>
          <w:color w:val="000000" w:themeColor="text1"/>
          <w:sz w:val="18"/>
          <w:szCs w:val="18"/>
        </w:rPr>
        <w:t>ivile</w:t>
      </w:r>
      <w:proofErr w:type="gramEnd"/>
      <w:r w:rsidR="00D35776" w:rsidRPr="00AC026D">
        <w:rPr>
          <w:rFonts w:ascii="Titillium" w:hAnsi="Titillium"/>
          <w:color w:val="000000" w:themeColor="text1"/>
          <w:sz w:val="18"/>
          <w:szCs w:val="18"/>
        </w:rPr>
        <w:t xml:space="preserve">. </w:t>
      </w:r>
    </w:p>
    <w:p w14:paraId="7F7EC63C" w14:textId="77777777" w:rsidR="00FA50F2" w:rsidRPr="00AC026D" w:rsidRDefault="00FA50F2" w:rsidP="00D21272">
      <w:pPr>
        <w:pStyle w:val="Default"/>
        <w:suppressAutoHyphens/>
        <w:spacing w:line="276" w:lineRule="auto"/>
        <w:jc w:val="both"/>
        <w:rPr>
          <w:rFonts w:ascii="Titillium" w:hAnsi="Titillium"/>
          <w:color w:val="000000" w:themeColor="text1"/>
          <w:sz w:val="18"/>
          <w:szCs w:val="18"/>
        </w:rPr>
      </w:pPr>
    </w:p>
    <w:p w14:paraId="23614325" w14:textId="42E55762" w:rsidR="00FA50F2" w:rsidRPr="00AC026D" w:rsidRDefault="00FA50F2"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 xml:space="preserve">6. </w:t>
      </w:r>
      <w:r w:rsidR="0080048E" w:rsidRPr="00AC026D">
        <w:rPr>
          <w:rFonts w:ascii="Titillium" w:hAnsi="Titillium"/>
          <w:color w:val="000000" w:themeColor="text1"/>
          <w:sz w:val="18"/>
          <w:szCs w:val="18"/>
        </w:rPr>
        <w:t>F</w:t>
      </w:r>
      <w:r w:rsidR="00F07799" w:rsidRPr="00AC026D">
        <w:rPr>
          <w:rFonts w:ascii="Titillium" w:hAnsi="Titillium"/>
          <w:color w:val="000000" w:themeColor="text1"/>
          <w:sz w:val="18"/>
          <w:szCs w:val="18"/>
        </w:rPr>
        <w:t>ermo quanto previsto dall’articolo 9</w:t>
      </w:r>
      <w:r w:rsidR="00B07A4D" w:rsidRPr="00AC026D">
        <w:rPr>
          <w:rFonts w:ascii="Titillium" w:hAnsi="Titillium"/>
          <w:color w:val="000000" w:themeColor="text1"/>
          <w:sz w:val="18"/>
          <w:szCs w:val="18"/>
        </w:rPr>
        <w:t>,</w:t>
      </w:r>
      <w:r w:rsidR="00F07799" w:rsidRPr="00AC026D">
        <w:rPr>
          <w:rFonts w:ascii="Titillium" w:hAnsi="Titillium"/>
          <w:color w:val="000000" w:themeColor="text1"/>
          <w:sz w:val="18"/>
          <w:szCs w:val="18"/>
        </w:rPr>
        <w:t xml:space="preserve"> del </w:t>
      </w:r>
      <w:proofErr w:type="spellStart"/>
      <w:r w:rsidR="00F07799" w:rsidRPr="00AC026D">
        <w:rPr>
          <w:rFonts w:ascii="Titillium" w:hAnsi="Titillium"/>
          <w:color w:val="000000" w:themeColor="text1"/>
          <w:sz w:val="18"/>
          <w:szCs w:val="18"/>
        </w:rPr>
        <w:t>D</w:t>
      </w:r>
      <w:r w:rsidR="0080048E" w:rsidRPr="00AC026D">
        <w:rPr>
          <w:rFonts w:ascii="Titillium" w:hAnsi="Titillium"/>
          <w:color w:val="000000" w:themeColor="text1"/>
          <w:sz w:val="18"/>
          <w:szCs w:val="18"/>
        </w:rPr>
        <w:t>.Lgs.</w:t>
      </w:r>
      <w:proofErr w:type="spellEnd"/>
      <w:r w:rsidR="0080048E" w:rsidRPr="00AC026D">
        <w:rPr>
          <w:rFonts w:ascii="Titillium" w:hAnsi="Titillium"/>
          <w:color w:val="000000" w:themeColor="text1"/>
          <w:sz w:val="18"/>
          <w:szCs w:val="18"/>
        </w:rPr>
        <w:t xml:space="preserve"> </w:t>
      </w:r>
      <w:r w:rsidR="00E34559" w:rsidRPr="00AC026D">
        <w:rPr>
          <w:rFonts w:ascii="Titillium" w:hAnsi="Titillium"/>
          <w:color w:val="000000" w:themeColor="text1"/>
          <w:sz w:val="18"/>
          <w:szCs w:val="18"/>
        </w:rPr>
        <w:t>n</w:t>
      </w:r>
      <w:r w:rsidR="0080048E" w:rsidRPr="00AC026D">
        <w:rPr>
          <w:rFonts w:ascii="Titillium" w:hAnsi="Titillium"/>
          <w:color w:val="000000" w:themeColor="text1"/>
          <w:sz w:val="18"/>
          <w:szCs w:val="18"/>
        </w:rPr>
        <w:t>. 36 del 2023, q</w:t>
      </w:r>
      <w:r w:rsidRPr="00AC026D">
        <w:rPr>
          <w:rFonts w:ascii="Titillium" w:hAnsi="Titillium"/>
          <w:color w:val="000000" w:themeColor="text1"/>
          <w:sz w:val="18"/>
          <w:szCs w:val="18"/>
        </w:rPr>
        <w:t xml:space="preserve">ualora </w:t>
      </w:r>
      <w:r w:rsidR="00CE4489" w:rsidRPr="00AC026D">
        <w:rPr>
          <w:rFonts w:ascii="Titillium" w:hAnsi="Titillium"/>
          <w:color w:val="000000" w:themeColor="text1"/>
          <w:sz w:val="18"/>
          <w:szCs w:val="18"/>
        </w:rPr>
        <w:t xml:space="preserve">l’evento comporti </w:t>
      </w:r>
      <w:r w:rsidR="005D5EB6" w:rsidRPr="00AC026D">
        <w:rPr>
          <w:rFonts w:ascii="Titillium" w:hAnsi="Titillium"/>
          <w:color w:val="000000" w:themeColor="text1"/>
          <w:sz w:val="18"/>
          <w:szCs w:val="18"/>
        </w:rPr>
        <w:t>una modifica del Contratto che avrebbe richiesto una nuova procedura di aggiudicazione, l’Ente Concedente</w:t>
      </w:r>
      <w:r w:rsidR="00FC227C" w:rsidRPr="00AC026D">
        <w:rPr>
          <w:rFonts w:ascii="Titillium" w:hAnsi="Titillium"/>
          <w:color w:val="000000" w:themeColor="text1"/>
          <w:sz w:val="18"/>
          <w:szCs w:val="18"/>
        </w:rPr>
        <w:t xml:space="preserve">, ai </w:t>
      </w:r>
      <w:r w:rsidR="00AA001E" w:rsidRPr="00AC026D">
        <w:rPr>
          <w:rFonts w:ascii="Titillium" w:hAnsi="Titillium"/>
          <w:color w:val="000000" w:themeColor="text1"/>
          <w:sz w:val="18"/>
          <w:szCs w:val="18"/>
        </w:rPr>
        <w:t>sensi dell’art. 1</w:t>
      </w:r>
      <w:r w:rsidR="000A669D" w:rsidRPr="00AC026D">
        <w:rPr>
          <w:rFonts w:ascii="Titillium" w:hAnsi="Titillium"/>
          <w:color w:val="000000" w:themeColor="text1"/>
          <w:sz w:val="18"/>
          <w:szCs w:val="18"/>
        </w:rPr>
        <w:t>4</w:t>
      </w:r>
      <w:r w:rsidR="00AA001E" w:rsidRPr="00AC026D">
        <w:rPr>
          <w:rFonts w:ascii="Titillium" w:hAnsi="Titillium"/>
          <w:color w:val="000000" w:themeColor="text1"/>
          <w:sz w:val="18"/>
          <w:szCs w:val="18"/>
        </w:rPr>
        <w:t>6</w:t>
      </w:r>
      <w:r w:rsidR="000A669D" w:rsidRPr="00AC026D">
        <w:rPr>
          <w:rFonts w:ascii="Titillium" w:hAnsi="Titillium"/>
          <w:color w:val="000000" w:themeColor="text1"/>
          <w:sz w:val="18"/>
          <w:szCs w:val="18"/>
        </w:rPr>
        <w:t xml:space="preserve">7 del Codice civile, nonché ai sensi dell’art. 190, comma 1, lett. a), del </w:t>
      </w:r>
      <w:proofErr w:type="spellStart"/>
      <w:r w:rsidR="000A669D" w:rsidRPr="00AC026D">
        <w:rPr>
          <w:rFonts w:ascii="Titillium" w:hAnsi="Titillium"/>
          <w:color w:val="000000" w:themeColor="text1"/>
          <w:sz w:val="18"/>
          <w:szCs w:val="18"/>
        </w:rPr>
        <w:t>D.Lgs.</w:t>
      </w:r>
      <w:proofErr w:type="spellEnd"/>
      <w:r w:rsidR="000A669D" w:rsidRPr="00AC026D">
        <w:rPr>
          <w:rFonts w:ascii="Titillium" w:hAnsi="Titillium"/>
          <w:color w:val="000000" w:themeColor="text1"/>
          <w:sz w:val="18"/>
          <w:szCs w:val="18"/>
        </w:rPr>
        <w:t xml:space="preserve"> n. 36 del 2023, può </w:t>
      </w:r>
      <w:r w:rsidR="00793C7E" w:rsidRPr="00AC026D">
        <w:rPr>
          <w:rFonts w:ascii="Titillium" w:hAnsi="Titillium"/>
          <w:color w:val="000000" w:themeColor="text1"/>
          <w:sz w:val="18"/>
          <w:szCs w:val="18"/>
        </w:rPr>
        <w:t>dichi</w:t>
      </w:r>
      <w:r w:rsidR="002734DC" w:rsidRPr="00AC026D">
        <w:rPr>
          <w:rFonts w:ascii="Titillium" w:hAnsi="Titillium"/>
          <w:color w:val="000000" w:themeColor="text1"/>
          <w:sz w:val="18"/>
          <w:szCs w:val="18"/>
        </w:rPr>
        <w:t>arare risolto il Contratto.</w:t>
      </w:r>
    </w:p>
    <w:p w14:paraId="55FDCADA" w14:textId="77777777" w:rsidR="0080048E" w:rsidRPr="00AC026D" w:rsidRDefault="0080048E" w:rsidP="00D21272">
      <w:pPr>
        <w:pStyle w:val="Default"/>
        <w:suppressAutoHyphens/>
        <w:spacing w:line="276" w:lineRule="auto"/>
        <w:jc w:val="both"/>
        <w:rPr>
          <w:rFonts w:ascii="Titillium" w:hAnsi="Titillium"/>
          <w:color w:val="auto"/>
          <w:sz w:val="18"/>
          <w:szCs w:val="18"/>
        </w:rPr>
      </w:pPr>
    </w:p>
    <w:p w14:paraId="1AF97127" w14:textId="3CC0945C" w:rsidR="00B772AE" w:rsidRPr="00AC026D" w:rsidRDefault="00B772AE" w:rsidP="00D21272">
      <w:pPr>
        <w:pStyle w:val="Titolo2"/>
        <w:keepNext w:val="0"/>
        <w:keepLines w:val="0"/>
        <w:widowControl w:val="0"/>
        <w:suppressAutoHyphens/>
        <w:spacing w:before="0"/>
        <w:jc w:val="both"/>
        <w:rPr>
          <w:rFonts w:ascii="Titillium" w:hAnsi="Titillium" w:cs="Times New Roman"/>
          <w:color w:val="auto"/>
          <w:sz w:val="18"/>
          <w:szCs w:val="18"/>
        </w:rPr>
      </w:pPr>
      <w:bookmarkStart w:id="113" w:name="_Toc117519741"/>
      <w:bookmarkStart w:id="114" w:name="_Toc172619627"/>
      <w:r w:rsidRPr="00AC026D">
        <w:rPr>
          <w:rFonts w:ascii="Titillium" w:hAnsi="Titillium" w:cs="Times New Roman"/>
          <w:color w:val="auto"/>
          <w:sz w:val="18"/>
          <w:szCs w:val="18"/>
        </w:rPr>
        <w:t xml:space="preserve">ART. </w:t>
      </w:r>
      <w:r w:rsidR="00B971C9" w:rsidRPr="00AC026D">
        <w:rPr>
          <w:rFonts w:ascii="Titillium" w:hAnsi="Titillium" w:cs="Times New Roman"/>
          <w:color w:val="auto"/>
          <w:sz w:val="18"/>
          <w:szCs w:val="18"/>
        </w:rPr>
        <w:t>46</w:t>
      </w:r>
      <w:r w:rsidRPr="00AC026D">
        <w:rPr>
          <w:rFonts w:ascii="Titillium" w:hAnsi="Titillium" w:cs="Times New Roman"/>
          <w:color w:val="auto"/>
          <w:sz w:val="18"/>
          <w:szCs w:val="18"/>
        </w:rPr>
        <w:t xml:space="preserve"> - CESSIONE DEL CONTRATTO E SUBAPPALTO</w:t>
      </w:r>
      <w:bookmarkEnd w:id="113"/>
      <w:bookmarkEnd w:id="114"/>
      <w:r w:rsidRPr="00AC026D">
        <w:rPr>
          <w:rFonts w:ascii="Titillium" w:hAnsi="Titillium" w:cs="Times New Roman"/>
          <w:color w:val="auto"/>
          <w:sz w:val="18"/>
          <w:szCs w:val="18"/>
        </w:rPr>
        <w:t xml:space="preserve"> </w:t>
      </w:r>
    </w:p>
    <w:p w14:paraId="6E769E30" w14:textId="77777777" w:rsidR="00B772AE" w:rsidRPr="00AC026D" w:rsidRDefault="00B772AE" w:rsidP="00D21272">
      <w:pPr>
        <w:pStyle w:val="Default"/>
        <w:suppressAutoHyphens/>
        <w:spacing w:line="276" w:lineRule="auto"/>
        <w:jc w:val="both"/>
        <w:rPr>
          <w:rFonts w:ascii="Titillium" w:hAnsi="Titillium"/>
          <w:sz w:val="18"/>
          <w:szCs w:val="18"/>
        </w:rPr>
      </w:pPr>
    </w:p>
    <w:p w14:paraId="7597F528" w14:textId="65ECE0F6" w:rsidR="00D21B0E" w:rsidRPr="00AC026D" w:rsidRDefault="00D21B0E"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1. È vietata la cessione totale o parziale del presente </w:t>
      </w:r>
      <w:r w:rsidR="00134BFA" w:rsidRPr="00AC026D">
        <w:rPr>
          <w:rFonts w:ascii="Titillium" w:hAnsi="Titillium"/>
          <w:sz w:val="18"/>
          <w:szCs w:val="18"/>
        </w:rPr>
        <w:t>C</w:t>
      </w:r>
      <w:r w:rsidRPr="00AC026D">
        <w:rPr>
          <w:rFonts w:ascii="Titillium" w:hAnsi="Titillium"/>
          <w:sz w:val="18"/>
          <w:szCs w:val="18"/>
        </w:rPr>
        <w:t>ontratto</w:t>
      </w:r>
      <w:r w:rsidR="00134BFA" w:rsidRPr="00AC026D">
        <w:rPr>
          <w:rFonts w:ascii="Titillium" w:hAnsi="Titillium"/>
          <w:sz w:val="18"/>
          <w:szCs w:val="18"/>
        </w:rPr>
        <w:t>,</w:t>
      </w:r>
      <w:r w:rsidRPr="00AC026D">
        <w:rPr>
          <w:rFonts w:ascii="Titillium" w:hAnsi="Titillium"/>
          <w:sz w:val="18"/>
          <w:szCs w:val="18"/>
        </w:rPr>
        <w:t xml:space="preserve"> fatta eccezione per i casi previsti dall’art. 1</w:t>
      </w:r>
      <w:r w:rsidR="003371FF" w:rsidRPr="00AC026D">
        <w:rPr>
          <w:rFonts w:ascii="Titillium" w:hAnsi="Titillium"/>
          <w:sz w:val="18"/>
          <w:szCs w:val="18"/>
        </w:rPr>
        <w:t>89</w:t>
      </w:r>
      <w:r w:rsidR="00134BFA" w:rsidRPr="00AC026D">
        <w:rPr>
          <w:rFonts w:ascii="Titillium" w:hAnsi="Titillium"/>
          <w:sz w:val="18"/>
          <w:szCs w:val="18"/>
        </w:rPr>
        <w:t>,</w:t>
      </w:r>
      <w:r w:rsidRPr="00AC026D">
        <w:rPr>
          <w:rFonts w:ascii="Titillium" w:hAnsi="Titillium"/>
          <w:sz w:val="18"/>
          <w:szCs w:val="18"/>
        </w:rPr>
        <w:t xml:space="preserve"> comma 1</w:t>
      </w:r>
      <w:r w:rsidR="00134BFA" w:rsidRPr="00AC026D">
        <w:rPr>
          <w:rFonts w:ascii="Titillium" w:hAnsi="Titillium"/>
          <w:sz w:val="18"/>
          <w:szCs w:val="18"/>
        </w:rPr>
        <w:t>,</w:t>
      </w:r>
      <w:r w:rsidRPr="00AC026D">
        <w:rPr>
          <w:rFonts w:ascii="Titillium" w:hAnsi="Titillium"/>
          <w:sz w:val="18"/>
          <w:szCs w:val="18"/>
        </w:rPr>
        <w:t xml:space="preserve"> lettera d)</w:t>
      </w:r>
      <w:r w:rsidR="00134BFA" w:rsidRPr="00AC026D">
        <w:rPr>
          <w:rFonts w:ascii="Titillium" w:hAnsi="Titillium"/>
          <w:sz w:val="18"/>
          <w:szCs w:val="18"/>
        </w:rPr>
        <w:t>,</w:t>
      </w:r>
      <w:r w:rsidRPr="00AC026D">
        <w:rPr>
          <w:rFonts w:ascii="Titillium" w:hAnsi="Titillium"/>
          <w:sz w:val="18"/>
          <w:szCs w:val="18"/>
        </w:rPr>
        <w:t xml:space="preserve"> </w:t>
      </w:r>
      <w:r w:rsidR="00134BFA" w:rsidRPr="00AC026D">
        <w:rPr>
          <w:rFonts w:ascii="Titillium" w:hAnsi="Titillium"/>
          <w:sz w:val="18"/>
          <w:szCs w:val="18"/>
        </w:rPr>
        <w:t xml:space="preserve">del </w:t>
      </w:r>
      <w:proofErr w:type="spellStart"/>
      <w:r w:rsidRPr="00AC026D">
        <w:rPr>
          <w:rFonts w:ascii="Titillium" w:hAnsi="Titillium"/>
          <w:sz w:val="18"/>
          <w:szCs w:val="18"/>
        </w:rPr>
        <w:t>D.Lgs.</w:t>
      </w:r>
      <w:proofErr w:type="spellEnd"/>
      <w:r w:rsidRPr="00AC026D">
        <w:rPr>
          <w:rFonts w:ascii="Titillium" w:hAnsi="Titillium"/>
          <w:sz w:val="18"/>
          <w:szCs w:val="18"/>
        </w:rPr>
        <w:t xml:space="preserve"> </w:t>
      </w:r>
      <w:r w:rsidR="006E7B4D" w:rsidRPr="00AC026D">
        <w:rPr>
          <w:rFonts w:ascii="Titillium" w:hAnsi="Titillium"/>
          <w:sz w:val="18"/>
          <w:szCs w:val="18"/>
        </w:rPr>
        <w:t xml:space="preserve">n. </w:t>
      </w:r>
      <w:r w:rsidR="00C3696D" w:rsidRPr="00AC026D">
        <w:rPr>
          <w:rFonts w:ascii="Titillium" w:hAnsi="Titillium"/>
          <w:sz w:val="18"/>
          <w:szCs w:val="18"/>
        </w:rPr>
        <w:t>36</w:t>
      </w:r>
      <w:r w:rsidR="00197ADA" w:rsidRPr="00AC026D">
        <w:rPr>
          <w:rFonts w:ascii="Titillium" w:hAnsi="Titillium"/>
          <w:sz w:val="18"/>
          <w:szCs w:val="18"/>
        </w:rPr>
        <w:t xml:space="preserve"> del </w:t>
      </w:r>
      <w:r w:rsidRPr="00AC026D">
        <w:rPr>
          <w:rFonts w:ascii="Titillium" w:hAnsi="Titillium"/>
          <w:sz w:val="18"/>
          <w:szCs w:val="18"/>
        </w:rPr>
        <w:t>20</w:t>
      </w:r>
      <w:r w:rsidR="00C3696D" w:rsidRPr="00AC026D">
        <w:rPr>
          <w:rFonts w:ascii="Titillium" w:hAnsi="Titillium"/>
          <w:sz w:val="18"/>
          <w:szCs w:val="18"/>
        </w:rPr>
        <w:t>23</w:t>
      </w:r>
      <w:r w:rsidR="00134BFA" w:rsidRPr="00AC026D">
        <w:rPr>
          <w:rFonts w:ascii="Titillium" w:hAnsi="Titillium"/>
          <w:sz w:val="18"/>
          <w:szCs w:val="18"/>
        </w:rPr>
        <w:t>.</w:t>
      </w:r>
      <w:r w:rsidRPr="00AC026D">
        <w:rPr>
          <w:rFonts w:ascii="Titillium" w:hAnsi="Titillium"/>
          <w:sz w:val="18"/>
          <w:szCs w:val="18"/>
        </w:rPr>
        <w:t xml:space="preserve"> </w:t>
      </w:r>
    </w:p>
    <w:p w14:paraId="61A4FC36" w14:textId="77777777" w:rsidR="00D21B0E" w:rsidRPr="00AC026D" w:rsidRDefault="00D21B0E" w:rsidP="00D21272">
      <w:pPr>
        <w:pStyle w:val="Default"/>
        <w:suppressAutoHyphens/>
        <w:spacing w:line="276" w:lineRule="auto"/>
        <w:jc w:val="both"/>
        <w:rPr>
          <w:rFonts w:ascii="Titillium" w:hAnsi="Titillium"/>
          <w:sz w:val="18"/>
          <w:szCs w:val="18"/>
        </w:rPr>
      </w:pPr>
    </w:p>
    <w:p w14:paraId="116C870D" w14:textId="4B7F2AD6" w:rsidR="00D21B0E" w:rsidRPr="00AC026D" w:rsidRDefault="00D21B0E"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2. In caso di subappalto, </w:t>
      </w:r>
      <w:r w:rsidR="00672B5D" w:rsidRPr="00AC026D">
        <w:rPr>
          <w:rFonts w:ascii="Titillium" w:hAnsi="Titillium"/>
          <w:color w:val="auto"/>
          <w:sz w:val="18"/>
          <w:szCs w:val="18"/>
        </w:rPr>
        <w:t>l’</w:t>
      </w:r>
      <w:r w:rsidR="3C5E589A" w:rsidRPr="00AC026D">
        <w:rPr>
          <w:rFonts w:ascii="Titillium" w:hAnsi="Titillium"/>
          <w:color w:val="auto"/>
          <w:sz w:val="18"/>
          <w:szCs w:val="18"/>
        </w:rPr>
        <w:t>Ente Concedente</w:t>
      </w:r>
      <w:r w:rsidR="00672B5D" w:rsidRPr="00AC026D">
        <w:rPr>
          <w:rFonts w:ascii="Titillium" w:hAnsi="Titillium"/>
          <w:color w:val="auto"/>
          <w:sz w:val="18"/>
          <w:szCs w:val="18"/>
        </w:rPr>
        <w:t xml:space="preserve"> </w:t>
      </w:r>
      <w:r w:rsidRPr="00AC026D">
        <w:rPr>
          <w:rFonts w:ascii="Titillium" w:hAnsi="Titillium"/>
          <w:color w:val="auto"/>
          <w:sz w:val="18"/>
          <w:szCs w:val="18"/>
        </w:rPr>
        <w:t>rilasc</w:t>
      </w:r>
      <w:r w:rsidR="005123A7" w:rsidRPr="00AC026D">
        <w:rPr>
          <w:rFonts w:ascii="Titillium" w:hAnsi="Titillium"/>
          <w:color w:val="auto"/>
          <w:sz w:val="18"/>
          <w:szCs w:val="18"/>
        </w:rPr>
        <w:t>ia</w:t>
      </w:r>
      <w:r w:rsidRPr="00AC026D">
        <w:rPr>
          <w:rFonts w:ascii="Titillium" w:hAnsi="Titillium"/>
          <w:color w:val="auto"/>
          <w:sz w:val="18"/>
          <w:szCs w:val="18"/>
        </w:rPr>
        <w:t xml:space="preserve"> l</w:t>
      </w:r>
      <w:r w:rsidR="009B5B41" w:rsidRPr="00AC026D">
        <w:rPr>
          <w:rFonts w:ascii="Titillium" w:hAnsi="Titillium"/>
          <w:color w:val="auto"/>
          <w:sz w:val="18"/>
          <w:szCs w:val="18"/>
        </w:rPr>
        <w:t>’</w:t>
      </w:r>
      <w:r w:rsidRPr="00AC026D">
        <w:rPr>
          <w:rFonts w:ascii="Titillium" w:hAnsi="Titillium"/>
          <w:color w:val="auto"/>
          <w:sz w:val="18"/>
          <w:szCs w:val="18"/>
        </w:rPr>
        <w:t>autorizzazione nel rispetto dell</w:t>
      </w:r>
      <w:r w:rsidR="00134BFA" w:rsidRPr="00AC026D">
        <w:rPr>
          <w:rFonts w:ascii="Titillium" w:hAnsi="Titillium"/>
          <w:color w:val="auto"/>
          <w:sz w:val="18"/>
          <w:szCs w:val="18"/>
        </w:rPr>
        <w:t>’</w:t>
      </w:r>
      <w:r w:rsidRPr="00AC026D">
        <w:rPr>
          <w:rFonts w:ascii="Titillium" w:hAnsi="Titillium"/>
          <w:color w:val="auto"/>
          <w:sz w:val="18"/>
          <w:szCs w:val="18"/>
        </w:rPr>
        <w:t>art. 1</w:t>
      </w:r>
      <w:r w:rsidR="005A1781" w:rsidRPr="00AC026D">
        <w:rPr>
          <w:rFonts w:ascii="Titillium" w:hAnsi="Titillium"/>
          <w:color w:val="auto"/>
          <w:sz w:val="18"/>
          <w:szCs w:val="18"/>
        </w:rPr>
        <w:t>88</w:t>
      </w:r>
      <w:r w:rsidR="00134BFA" w:rsidRPr="00AC026D">
        <w:rPr>
          <w:rFonts w:ascii="Titillium" w:hAnsi="Titillium"/>
          <w:color w:val="auto"/>
          <w:sz w:val="18"/>
          <w:szCs w:val="18"/>
        </w:rPr>
        <w:t>,</w:t>
      </w:r>
      <w:r w:rsidRPr="00AC026D">
        <w:rPr>
          <w:rFonts w:ascii="Titillium" w:hAnsi="Titillium"/>
          <w:color w:val="auto"/>
          <w:sz w:val="18"/>
          <w:szCs w:val="18"/>
        </w:rPr>
        <w:t xml:space="preserve"> del </w:t>
      </w:r>
      <w:proofErr w:type="spellStart"/>
      <w:r w:rsidR="00134BFA" w:rsidRPr="00AC026D">
        <w:rPr>
          <w:rFonts w:ascii="Titillium" w:hAnsi="Titillium"/>
          <w:color w:val="auto"/>
          <w:sz w:val="18"/>
          <w:szCs w:val="18"/>
        </w:rPr>
        <w:t>D.Lgs.</w:t>
      </w:r>
      <w:proofErr w:type="spellEnd"/>
      <w:r w:rsidR="00134BFA" w:rsidRPr="00AC026D">
        <w:rPr>
          <w:rFonts w:ascii="Titillium" w:hAnsi="Titillium"/>
          <w:color w:val="auto"/>
          <w:sz w:val="18"/>
          <w:szCs w:val="18"/>
        </w:rPr>
        <w:t xml:space="preserve"> n. 36 del 2023</w:t>
      </w:r>
      <w:r w:rsidRPr="00AC026D">
        <w:rPr>
          <w:rFonts w:ascii="Titillium" w:hAnsi="Titillium"/>
          <w:color w:val="auto"/>
          <w:sz w:val="18"/>
          <w:szCs w:val="18"/>
        </w:rPr>
        <w:t xml:space="preserve">, acquisite tutte le certificazioni necessarie, ivi incluse le autorizzazioni previste dal </w:t>
      </w:r>
      <w:proofErr w:type="spellStart"/>
      <w:r w:rsidRPr="00AC026D">
        <w:rPr>
          <w:rFonts w:ascii="Titillium" w:hAnsi="Titillium"/>
          <w:color w:val="auto"/>
          <w:sz w:val="18"/>
          <w:szCs w:val="18"/>
        </w:rPr>
        <w:t>D.Lgs.</w:t>
      </w:r>
      <w:proofErr w:type="spellEnd"/>
      <w:r w:rsidRPr="00AC026D">
        <w:rPr>
          <w:rFonts w:ascii="Titillium" w:hAnsi="Titillium"/>
          <w:color w:val="auto"/>
          <w:sz w:val="18"/>
          <w:szCs w:val="18"/>
        </w:rPr>
        <w:t xml:space="preserve"> </w:t>
      </w:r>
      <w:r w:rsidR="006E7B4D" w:rsidRPr="00AC026D">
        <w:rPr>
          <w:rFonts w:ascii="Titillium" w:hAnsi="Titillium"/>
          <w:color w:val="auto"/>
          <w:sz w:val="18"/>
          <w:szCs w:val="18"/>
        </w:rPr>
        <w:t xml:space="preserve">n. </w:t>
      </w:r>
      <w:r w:rsidRPr="00AC026D">
        <w:rPr>
          <w:rFonts w:ascii="Titillium" w:hAnsi="Titillium"/>
          <w:color w:val="auto"/>
          <w:sz w:val="18"/>
          <w:szCs w:val="18"/>
        </w:rPr>
        <w:t>159</w:t>
      </w:r>
      <w:r w:rsidR="006E7B4D" w:rsidRPr="00AC026D">
        <w:rPr>
          <w:rFonts w:ascii="Titillium" w:hAnsi="Titillium"/>
          <w:color w:val="auto"/>
          <w:sz w:val="18"/>
          <w:szCs w:val="18"/>
        </w:rPr>
        <w:t xml:space="preserve">, del 6 settembre </w:t>
      </w:r>
      <w:r w:rsidRPr="00AC026D">
        <w:rPr>
          <w:rFonts w:ascii="Titillium" w:hAnsi="Titillium"/>
          <w:color w:val="auto"/>
          <w:sz w:val="18"/>
          <w:szCs w:val="18"/>
        </w:rPr>
        <w:t>2011</w:t>
      </w:r>
      <w:r w:rsidR="00134BFA" w:rsidRPr="00AC026D">
        <w:rPr>
          <w:rFonts w:ascii="Titillium" w:hAnsi="Titillium"/>
          <w:color w:val="auto"/>
          <w:sz w:val="18"/>
          <w:szCs w:val="18"/>
        </w:rPr>
        <w:t>,</w:t>
      </w:r>
      <w:r w:rsidRPr="00AC026D">
        <w:rPr>
          <w:rFonts w:ascii="Titillium" w:hAnsi="Titillium"/>
          <w:color w:val="auto"/>
          <w:sz w:val="18"/>
          <w:szCs w:val="18"/>
        </w:rPr>
        <w:t xml:space="preserve"> </w:t>
      </w:r>
      <w:r w:rsidR="004F60E1" w:rsidRPr="00AC026D">
        <w:rPr>
          <w:rFonts w:ascii="Titillium" w:eastAsia="Times New Roman" w:hAnsi="Titillium"/>
          <w:sz w:val="18"/>
          <w:szCs w:val="18"/>
        </w:rPr>
        <w:t>come da ultimo modificato dal D.L. 31 ottobre 2022, n. 162, convertito con modificazioni, in Legge 30 dicembre 2022, n. 199</w:t>
      </w:r>
      <w:r w:rsidRPr="00AC026D">
        <w:rPr>
          <w:rFonts w:ascii="Titillium" w:hAnsi="Titillium"/>
          <w:color w:val="auto"/>
          <w:sz w:val="18"/>
          <w:szCs w:val="18"/>
        </w:rPr>
        <w:t>, recante Codice delle leggi antimafia e delle misure di prevenzione</w:t>
      </w:r>
      <w:r w:rsidR="00607A98" w:rsidRPr="00AC026D">
        <w:rPr>
          <w:rFonts w:ascii="Titillium" w:hAnsi="Titillium"/>
          <w:color w:val="auto"/>
          <w:sz w:val="18"/>
          <w:szCs w:val="18"/>
        </w:rPr>
        <w:t>.</w:t>
      </w:r>
    </w:p>
    <w:p w14:paraId="0B85B2A0" w14:textId="77777777" w:rsidR="00D21B0E" w:rsidRPr="00AC026D" w:rsidRDefault="00D21B0E" w:rsidP="00D21272">
      <w:pPr>
        <w:pStyle w:val="Default"/>
        <w:suppressAutoHyphens/>
        <w:spacing w:line="276" w:lineRule="auto"/>
        <w:jc w:val="both"/>
        <w:rPr>
          <w:rFonts w:ascii="Titillium" w:hAnsi="Titillium"/>
          <w:sz w:val="18"/>
          <w:szCs w:val="18"/>
        </w:rPr>
      </w:pPr>
    </w:p>
    <w:p w14:paraId="232260BE" w14:textId="08F9807A" w:rsidR="00D21B0E" w:rsidRPr="00AC026D" w:rsidRDefault="00D21B0E"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auto"/>
          <w:sz w:val="18"/>
          <w:szCs w:val="18"/>
        </w:rPr>
        <w:t xml:space="preserve">3. L’Operatore </w:t>
      </w:r>
      <w:r w:rsidR="002D51CA" w:rsidRPr="00AC026D">
        <w:rPr>
          <w:rFonts w:ascii="Titillium" w:hAnsi="Titillium"/>
          <w:color w:val="auto"/>
          <w:sz w:val="18"/>
          <w:szCs w:val="18"/>
        </w:rPr>
        <w:t>E</w:t>
      </w:r>
      <w:r w:rsidRPr="00AC026D">
        <w:rPr>
          <w:rFonts w:ascii="Titillium" w:hAnsi="Titillium"/>
          <w:color w:val="auto"/>
          <w:sz w:val="18"/>
          <w:szCs w:val="18"/>
        </w:rPr>
        <w:t>conomico si impegna a depositare presso 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almeno 20 giorni prima dell’inizio dell’esecuzione delle attività in subappalto, la copia autentica del Contratto di subappalto, </w:t>
      </w:r>
      <w:r w:rsidR="00197E90" w:rsidRPr="00AC026D">
        <w:rPr>
          <w:rFonts w:ascii="Titillium" w:hAnsi="Titillium"/>
          <w:color w:val="auto"/>
          <w:sz w:val="18"/>
          <w:szCs w:val="18"/>
        </w:rPr>
        <w:t>nonché la dichiarazione del subappaltatore attestante l'assenza delle cause di esclusione di cui al</w:t>
      </w:r>
      <w:r w:rsidR="00197E90" w:rsidRPr="00AC026D">
        <w:rPr>
          <w:rFonts w:ascii="Calibri" w:hAnsi="Calibri" w:cs="Calibri"/>
          <w:color w:val="auto"/>
          <w:sz w:val="18"/>
          <w:szCs w:val="18"/>
        </w:rPr>
        <w:t> </w:t>
      </w:r>
      <w:hyperlink r:id="rId11" w:anchor="094" w:history="1">
        <w:r w:rsidR="00197E90" w:rsidRPr="00AC026D">
          <w:rPr>
            <w:rFonts w:ascii="Titillium" w:hAnsi="Titillium"/>
            <w:color w:val="auto"/>
            <w:sz w:val="18"/>
            <w:szCs w:val="18"/>
          </w:rPr>
          <w:t>Capo II</w:t>
        </w:r>
        <w:r w:rsidR="00192B59" w:rsidRPr="00AC026D">
          <w:rPr>
            <w:rFonts w:ascii="Titillium" w:hAnsi="Titillium"/>
            <w:color w:val="auto"/>
            <w:sz w:val="18"/>
            <w:szCs w:val="18"/>
          </w:rPr>
          <w:t>,</w:t>
        </w:r>
        <w:r w:rsidR="00197E90" w:rsidRPr="00AC026D">
          <w:rPr>
            <w:rFonts w:ascii="Titillium" w:hAnsi="Titillium"/>
            <w:color w:val="auto"/>
            <w:sz w:val="18"/>
            <w:szCs w:val="18"/>
          </w:rPr>
          <w:t xml:space="preserve"> Titolo IV</w:t>
        </w:r>
        <w:r w:rsidR="00192B59" w:rsidRPr="00AC026D">
          <w:rPr>
            <w:rFonts w:ascii="Titillium" w:hAnsi="Titillium"/>
            <w:color w:val="auto"/>
            <w:sz w:val="18"/>
            <w:szCs w:val="18"/>
          </w:rPr>
          <w:t>,</w:t>
        </w:r>
        <w:r w:rsidR="00197E90" w:rsidRPr="00AC026D">
          <w:rPr>
            <w:rFonts w:ascii="Titillium" w:hAnsi="Titillium"/>
            <w:color w:val="auto"/>
            <w:sz w:val="18"/>
            <w:szCs w:val="18"/>
          </w:rPr>
          <w:t xml:space="preserve"> Parte V del Libro</w:t>
        </w:r>
      </w:hyperlink>
      <w:r w:rsidR="00197E90" w:rsidRPr="00AC026D">
        <w:rPr>
          <w:rFonts w:ascii="Calibri" w:hAnsi="Calibri" w:cs="Calibri"/>
          <w:color w:val="auto"/>
          <w:sz w:val="18"/>
          <w:szCs w:val="18"/>
        </w:rPr>
        <w:t> </w:t>
      </w:r>
      <w:r w:rsidR="00197E90" w:rsidRPr="00AC026D">
        <w:rPr>
          <w:rFonts w:ascii="Titillium" w:hAnsi="Titillium"/>
          <w:color w:val="auto"/>
          <w:sz w:val="18"/>
          <w:szCs w:val="18"/>
        </w:rPr>
        <w:t xml:space="preserve">II del </w:t>
      </w:r>
      <w:proofErr w:type="spellStart"/>
      <w:r w:rsidR="00197E90" w:rsidRPr="00AC026D">
        <w:rPr>
          <w:rFonts w:ascii="Titillium" w:hAnsi="Titillium"/>
          <w:color w:val="auto"/>
          <w:sz w:val="18"/>
          <w:szCs w:val="18"/>
        </w:rPr>
        <w:t>D.Lgs.</w:t>
      </w:r>
      <w:proofErr w:type="spellEnd"/>
      <w:r w:rsidR="00197E90" w:rsidRPr="00AC026D">
        <w:rPr>
          <w:rFonts w:ascii="Titillium" w:hAnsi="Titillium"/>
          <w:color w:val="auto"/>
          <w:sz w:val="18"/>
          <w:szCs w:val="18"/>
        </w:rPr>
        <w:t xml:space="preserve"> n. 36</w:t>
      </w:r>
      <w:r w:rsidR="00033BBC" w:rsidRPr="00AC026D">
        <w:rPr>
          <w:rFonts w:ascii="Titillium" w:hAnsi="Titillium"/>
          <w:color w:val="auto"/>
          <w:sz w:val="18"/>
          <w:szCs w:val="18"/>
        </w:rPr>
        <w:t>/</w:t>
      </w:r>
      <w:r w:rsidR="00197E90" w:rsidRPr="00AC026D">
        <w:rPr>
          <w:rFonts w:ascii="Titillium" w:hAnsi="Titillium"/>
          <w:color w:val="auto"/>
          <w:sz w:val="18"/>
          <w:szCs w:val="18"/>
        </w:rPr>
        <w:t xml:space="preserve">2023 e il possesso dei requisiti </w:t>
      </w:r>
      <w:r w:rsidR="005373D1" w:rsidRPr="00AC026D">
        <w:rPr>
          <w:rFonts w:ascii="Titillium" w:hAnsi="Titillium"/>
          <w:color w:val="auto"/>
          <w:sz w:val="18"/>
          <w:szCs w:val="18"/>
        </w:rPr>
        <w:t>richiesti nel bando di gara</w:t>
      </w:r>
      <w:r w:rsidR="00197E90" w:rsidRPr="00AC026D">
        <w:rPr>
          <w:rFonts w:ascii="Titillium" w:hAnsi="Titillium"/>
          <w:color w:val="auto"/>
          <w:sz w:val="18"/>
          <w:szCs w:val="18"/>
        </w:rPr>
        <w:t>. L’Ente concedente verifica la dichiarazione tramite la Banca dati nazionale di cui all</w:t>
      </w:r>
      <w:r w:rsidR="004463C5" w:rsidRPr="00AC026D">
        <w:rPr>
          <w:rFonts w:ascii="Titillium" w:hAnsi="Titillium"/>
          <w:color w:val="auto"/>
          <w:sz w:val="18"/>
          <w:szCs w:val="18"/>
        </w:rPr>
        <w:t>’</w:t>
      </w:r>
      <w:hyperlink r:id="rId12" w:anchor="023" w:history="1">
        <w:r w:rsidR="00197E90" w:rsidRPr="00AC026D">
          <w:rPr>
            <w:rFonts w:ascii="Titillium" w:hAnsi="Titillium"/>
            <w:color w:val="auto"/>
            <w:sz w:val="18"/>
            <w:szCs w:val="18"/>
          </w:rPr>
          <w:t>art. 23</w:t>
        </w:r>
      </w:hyperlink>
      <w:r w:rsidR="00033BBC" w:rsidRPr="00AC026D">
        <w:rPr>
          <w:rFonts w:ascii="Titillium" w:hAnsi="Titillium"/>
          <w:color w:val="auto"/>
          <w:sz w:val="18"/>
          <w:szCs w:val="18"/>
        </w:rPr>
        <w:t>,</w:t>
      </w:r>
      <w:r w:rsidR="00197E90" w:rsidRPr="00AC026D">
        <w:rPr>
          <w:rFonts w:ascii="Titillium" w:hAnsi="Titillium"/>
          <w:color w:val="auto"/>
          <w:sz w:val="18"/>
          <w:szCs w:val="18"/>
        </w:rPr>
        <w:t xml:space="preserve"> del </w:t>
      </w:r>
      <w:proofErr w:type="spellStart"/>
      <w:r w:rsidR="00197E90" w:rsidRPr="00AC026D">
        <w:rPr>
          <w:rFonts w:ascii="Titillium" w:hAnsi="Titillium"/>
          <w:color w:val="auto"/>
          <w:sz w:val="18"/>
          <w:szCs w:val="18"/>
        </w:rPr>
        <w:t>D.Lgs.</w:t>
      </w:r>
      <w:proofErr w:type="spellEnd"/>
      <w:r w:rsidR="00197E90" w:rsidRPr="00AC026D">
        <w:rPr>
          <w:rFonts w:ascii="Titillium" w:hAnsi="Titillium"/>
          <w:color w:val="auto"/>
          <w:sz w:val="18"/>
          <w:szCs w:val="18"/>
        </w:rPr>
        <w:t xml:space="preserve"> n. 36</w:t>
      </w:r>
      <w:r w:rsidR="00033BBC" w:rsidRPr="00AC026D">
        <w:rPr>
          <w:rFonts w:ascii="Titillium" w:hAnsi="Titillium"/>
          <w:color w:val="auto"/>
          <w:sz w:val="18"/>
          <w:szCs w:val="18"/>
        </w:rPr>
        <w:t>/</w:t>
      </w:r>
      <w:r w:rsidR="00197E90" w:rsidRPr="00AC026D">
        <w:rPr>
          <w:rFonts w:ascii="Titillium" w:hAnsi="Titillium"/>
          <w:color w:val="auto"/>
          <w:sz w:val="18"/>
          <w:szCs w:val="18"/>
        </w:rPr>
        <w:t>2023</w:t>
      </w:r>
      <w:r w:rsidR="00197E90" w:rsidRPr="00AC026D">
        <w:rPr>
          <w:rFonts w:ascii="Titillium" w:hAnsi="Titillium" w:cs="Calibri"/>
          <w:color w:val="auto"/>
          <w:sz w:val="18"/>
          <w:szCs w:val="18"/>
          <w:shd w:val="clear" w:color="auto" w:fill="F5FDFE"/>
        </w:rPr>
        <w:t>. Il</w:t>
      </w:r>
      <w:r w:rsidR="00197E90" w:rsidRPr="00AC026D">
        <w:rPr>
          <w:rFonts w:ascii="Calibri" w:hAnsi="Calibri" w:cs="Calibri"/>
          <w:color w:val="auto"/>
          <w:sz w:val="18"/>
          <w:szCs w:val="18"/>
          <w:shd w:val="clear" w:color="auto" w:fill="F5FDFE"/>
        </w:rPr>
        <w:t> </w:t>
      </w:r>
      <w:r w:rsidRPr="00AC026D">
        <w:rPr>
          <w:rFonts w:ascii="Titillium" w:hAnsi="Titillium"/>
          <w:color w:val="auto"/>
          <w:sz w:val="18"/>
          <w:szCs w:val="18"/>
        </w:rPr>
        <w:t xml:space="preserve">Comunica inoltre i dati anagrafici, i recapiti e i rappresentanti legali dei subappaltatori </w:t>
      </w:r>
      <w:r w:rsidRPr="00AC026D">
        <w:rPr>
          <w:rFonts w:ascii="Titillium" w:hAnsi="Titillium"/>
          <w:color w:val="000000" w:themeColor="text1"/>
          <w:sz w:val="18"/>
          <w:szCs w:val="18"/>
        </w:rPr>
        <w:t xml:space="preserve">coinvolti nei lavori o nei servizi. L’Operatore </w:t>
      </w:r>
      <w:r w:rsidR="002D51CA" w:rsidRPr="00AC026D">
        <w:rPr>
          <w:rFonts w:ascii="Titillium" w:hAnsi="Titillium"/>
          <w:color w:val="000000" w:themeColor="text1"/>
          <w:sz w:val="18"/>
          <w:szCs w:val="18"/>
        </w:rPr>
        <w:t>E</w:t>
      </w:r>
      <w:r w:rsidRPr="00AC026D">
        <w:rPr>
          <w:rFonts w:ascii="Titillium" w:hAnsi="Titillium"/>
          <w:color w:val="000000" w:themeColor="text1"/>
          <w:sz w:val="18"/>
          <w:szCs w:val="18"/>
        </w:rPr>
        <w:t>conomico in ogni caso comunica all’</w:t>
      </w:r>
      <w:r w:rsidR="3C5E589A" w:rsidRPr="00AC026D">
        <w:rPr>
          <w:rFonts w:ascii="Titillium" w:hAnsi="Titillium"/>
          <w:color w:val="000000" w:themeColor="text1"/>
          <w:sz w:val="18"/>
          <w:szCs w:val="18"/>
        </w:rPr>
        <w:t>Ente Concedente</w:t>
      </w:r>
      <w:r w:rsidRPr="00AC026D">
        <w:rPr>
          <w:rFonts w:ascii="Titillium" w:hAnsi="Titillium"/>
          <w:color w:val="000000" w:themeColor="text1"/>
          <w:sz w:val="18"/>
          <w:szCs w:val="18"/>
        </w:rPr>
        <w:t xml:space="preserve"> ogni modifica di tali informazioni intercorsa durante la durata del contratto, nonché le informazioni richieste per eventuali nuovi subappaltatori coinvolti nei lavori o nei servizi. </w:t>
      </w:r>
    </w:p>
    <w:p w14:paraId="78E630D6" w14:textId="77777777" w:rsidR="00D21B0E" w:rsidRPr="00AC026D" w:rsidRDefault="00D21B0E" w:rsidP="00D21272">
      <w:pPr>
        <w:pStyle w:val="Default"/>
        <w:suppressAutoHyphens/>
        <w:spacing w:line="276" w:lineRule="auto"/>
        <w:jc w:val="both"/>
        <w:rPr>
          <w:rFonts w:ascii="Titillium" w:hAnsi="Titillium"/>
          <w:strike/>
          <w:color w:val="000000" w:themeColor="text1"/>
          <w:sz w:val="18"/>
          <w:szCs w:val="18"/>
        </w:rPr>
      </w:pPr>
    </w:p>
    <w:p w14:paraId="4B4C6DF5" w14:textId="7F4DAA50" w:rsidR="003B65C0" w:rsidRPr="00AC026D" w:rsidRDefault="00D21B0E"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 xml:space="preserve">4. L’Operatore </w:t>
      </w:r>
      <w:r w:rsidR="002D51CA" w:rsidRPr="00AC026D">
        <w:rPr>
          <w:rFonts w:ascii="Titillium" w:hAnsi="Titillium"/>
          <w:color w:val="000000" w:themeColor="text1"/>
          <w:sz w:val="18"/>
          <w:szCs w:val="18"/>
        </w:rPr>
        <w:t>E</w:t>
      </w:r>
      <w:r w:rsidRPr="00AC026D">
        <w:rPr>
          <w:rFonts w:ascii="Titillium" w:hAnsi="Titillium"/>
          <w:color w:val="000000" w:themeColor="text1"/>
          <w:sz w:val="18"/>
          <w:szCs w:val="18"/>
        </w:rPr>
        <w:t xml:space="preserve">conomico </w:t>
      </w:r>
      <w:r w:rsidR="008A4C39" w:rsidRPr="00AC026D">
        <w:rPr>
          <w:rFonts w:ascii="Titillium" w:hAnsi="Titillium"/>
          <w:color w:val="000000" w:themeColor="text1"/>
          <w:sz w:val="18"/>
          <w:szCs w:val="18"/>
        </w:rPr>
        <w:t xml:space="preserve">e il </w:t>
      </w:r>
      <w:r w:rsidR="00C17869" w:rsidRPr="00AC026D">
        <w:rPr>
          <w:rFonts w:ascii="Titillium" w:hAnsi="Titillium"/>
          <w:color w:val="000000" w:themeColor="text1"/>
          <w:sz w:val="18"/>
          <w:szCs w:val="18"/>
        </w:rPr>
        <w:t>S</w:t>
      </w:r>
      <w:r w:rsidR="008A4C39" w:rsidRPr="00AC026D">
        <w:rPr>
          <w:rFonts w:ascii="Titillium" w:hAnsi="Titillium"/>
          <w:color w:val="000000" w:themeColor="text1"/>
          <w:sz w:val="18"/>
          <w:szCs w:val="18"/>
        </w:rPr>
        <w:t>ubappaltatore sono responsabili</w:t>
      </w:r>
      <w:r w:rsidR="003B65C0" w:rsidRPr="00AC026D">
        <w:rPr>
          <w:rFonts w:ascii="Titillium" w:hAnsi="Titillium"/>
          <w:color w:val="000000" w:themeColor="text1"/>
          <w:sz w:val="18"/>
          <w:szCs w:val="18"/>
        </w:rPr>
        <w:t xml:space="preserve"> </w:t>
      </w:r>
      <w:r w:rsidR="008A4C39" w:rsidRPr="00AC026D">
        <w:rPr>
          <w:rFonts w:ascii="Titillium" w:hAnsi="Titillium"/>
          <w:color w:val="000000" w:themeColor="text1"/>
          <w:sz w:val="18"/>
          <w:szCs w:val="18"/>
        </w:rPr>
        <w:t>in solido nei confronti dell</w:t>
      </w:r>
      <w:r w:rsidR="00FF1566" w:rsidRPr="00AC026D">
        <w:rPr>
          <w:rFonts w:ascii="Titillium" w:hAnsi="Titillium"/>
          <w:color w:val="000000" w:themeColor="text1"/>
          <w:sz w:val="18"/>
          <w:szCs w:val="18"/>
        </w:rPr>
        <w:t>’Ente Concedente</w:t>
      </w:r>
      <w:r w:rsidR="008A4C39" w:rsidRPr="00AC026D">
        <w:rPr>
          <w:rFonts w:ascii="Titillium" w:hAnsi="Titillium"/>
          <w:color w:val="000000" w:themeColor="text1"/>
          <w:sz w:val="18"/>
          <w:szCs w:val="18"/>
        </w:rPr>
        <w:t xml:space="preserve"> per le prestazioni</w:t>
      </w:r>
      <w:r w:rsidR="003B65C0" w:rsidRPr="00AC026D">
        <w:rPr>
          <w:rFonts w:ascii="Titillium" w:hAnsi="Titillium"/>
          <w:color w:val="000000" w:themeColor="text1"/>
          <w:sz w:val="18"/>
          <w:szCs w:val="18"/>
        </w:rPr>
        <w:t xml:space="preserve"> </w:t>
      </w:r>
      <w:r w:rsidR="008A4C39" w:rsidRPr="00AC026D">
        <w:rPr>
          <w:rFonts w:ascii="Titillium" w:hAnsi="Titillium"/>
          <w:color w:val="000000" w:themeColor="text1"/>
          <w:sz w:val="18"/>
          <w:szCs w:val="18"/>
        </w:rPr>
        <w:t>oggetto del contratto di subappalto.</w:t>
      </w:r>
    </w:p>
    <w:p w14:paraId="58957A6B" w14:textId="77777777" w:rsidR="00D21B0E" w:rsidRPr="00AC026D" w:rsidRDefault="00D21B0E" w:rsidP="00D21272">
      <w:pPr>
        <w:pStyle w:val="Default"/>
        <w:suppressAutoHyphens/>
        <w:spacing w:line="276" w:lineRule="auto"/>
        <w:jc w:val="both"/>
        <w:rPr>
          <w:rFonts w:ascii="Titillium" w:hAnsi="Titillium"/>
          <w:color w:val="000000" w:themeColor="text1"/>
          <w:sz w:val="18"/>
          <w:szCs w:val="18"/>
        </w:rPr>
      </w:pPr>
    </w:p>
    <w:p w14:paraId="79864C4F" w14:textId="3728554F" w:rsidR="00D21B0E" w:rsidRPr="00AC026D" w:rsidRDefault="00D21B0E"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 xml:space="preserve">5. I soggetti terzi, ai quali i lavori o i servizi sono affidati in subappalto, devono essere in possesso dei requisiti di ordine generale di </w:t>
      </w:r>
      <w:r w:rsidRPr="00AC026D">
        <w:rPr>
          <w:rFonts w:ascii="Titillium" w:hAnsi="Titillium"/>
          <w:color w:val="auto"/>
          <w:sz w:val="18"/>
          <w:szCs w:val="18"/>
        </w:rPr>
        <w:t xml:space="preserve">cui </w:t>
      </w:r>
      <w:r w:rsidR="00920141" w:rsidRPr="00AC026D">
        <w:rPr>
          <w:rFonts w:ascii="Titillium" w:hAnsi="Titillium"/>
          <w:color w:val="auto"/>
          <w:sz w:val="18"/>
          <w:szCs w:val="18"/>
        </w:rPr>
        <w:t xml:space="preserve"> al</w:t>
      </w:r>
      <w:r w:rsidR="00920141" w:rsidRPr="00AC026D">
        <w:rPr>
          <w:rFonts w:ascii="Calibri" w:hAnsi="Calibri" w:cs="Calibri"/>
          <w:color w:val="auto"/>
          <w:sz w:val="18"/>
          <w:szCs w:val="18"/>
        </w:rPr>
        <w:t> </w:t>
      </w:r>
      <w:hyperlink r:id="rId13" w:anchor="094" w:history="1">
        <w:r w:rsidR="00920141" w:rsidRPr="00AC026D">
          <w:rPr>
            <w:rFonts w:ascii="Titillium" w:hAnsi="Titillium"/>
            <w:color w:val="auto"/>
            <w:sz w:val="18"/>
            <w:szCs w:val="18"/>
          </w:rPr>
          <w:t>Capo II</w:t>
        </w:r>
        <w:r w:rsidR="0076610B" w:rsidRPr="00AC026D">
          <w:rPr>
            <w:rFonts w:ascii="Titillium" w:hAnsi="Titillium"/>
            <w:color w:val="auto"/>
            <w:sz w:val="18"/>
            <w:szCs w:val="18"/>
          </w:rPr>
          <w:t>,</w:t>
        </w:r>
        <w:r w:rsidR="00920141" w:rsidRPr="00AC026D">
          <w:rPr>
            <w:rFonts w:ascii="Titillium" w:hAnsi="Titillium"/>
            <w:color w:val="auto"/>
            <w:sz w:val="18"/>
            <w:szCs w:val="18"/>
          </w:rPr>
          <w:t xml:space="preserve"> Titolo IV</w:t>
        </w:r>
        <w:r w:rsidR="0076610B" w:rsidRPr="00AC026D">
          <w:rPr>
            <w:rFonts w:ascii="Titillium" w:hAnsi="Titillium"/>
            <w:color w:val="auto"/>
            <w:sz w:val="18"/>
            <w:szCs w:val="18"/>
          </w:rPr>
          <w:t>,</w:t>
        </w:r>
        <w:r w:rsidR="00920141" w:rsidRPr="00AC026D">
          <w:rPr>
            <w:rFonts w:ascii="Titillium" w:hAnsi="Titillium"/>
            <w:color w:val="auto"/>
            <w:sz w:val="18"/>
            <w:szCs w:val="18"/>
          </w:rPr>
          <w:t xml:space="preserve"> Parte V del Libro</w:t>
        </w:r>
      </w:hyperlink>
      <w:r w:rsidR="00920141" w:rsidRPr="00AC026D">
        <w:rPr>
          <w:rFonts w:ascii="Calibri" w:hAnsi="Calibri" w:cs="Calibri"/>
          <w:color w:val="auto"/>
          <w:sz w:val="18"/>
          <w:szCs w:val="18"/>
        </w:rPr>
        <w:t> </w:t>
      </w:r>
      <w:r w:rsidR="00920141" w:rsidRPr="00AC026D">
        <w:rPr>
          <w:rFonts w:ascii="Titillium" w:hAnsi="Titillium"/>
          <w:color w:val="auto"/>
          <w:sz w:val="18"/>
          <w:szCs w:val="18"/>
        </w:rPr>
        <w:t xml:space="preserve">II del </w:t>
      </w:r>
      <w:proofErr w:type="spellStart"/>
      <w:r w:rsidR="00920141" w:rsidRPr="00AC026D">
        <w:rPr>
          <w:rFonts w:ascii="Titillium" w:hAnsi="Titillium"/>
          <w:color w:val="auto"/>
          <w:sz w:val="18"/>
          <w:szCs w:val="18"/>
        </w:rPr>
        <w:t>D.Lgs.</w:t>
      </w:r>
      <w:proofErr w:type="spellEnd"/>
      <w:r w:rsidR="00920141" w:rsidRPr="00AC026D">
        <w:rPr>
          <w:rFonts w:ascii="Titillium" w:hAnsi="Titillium"/>
          <w:color w:val="auto"/>
          <w:sz w:val="18"/>
          <w:szCs w:val="18"/>
        </w:rPr>
        <w:t xml:space="preserve"> n. 36</w:t>
      </w:r>
      <w:r w:rsidR="00033BBC" w:rsidRPr="00AC026D">
        <w:rPr>
          <w:rFonts w:ascii="Titillium" w:hAnsi="Titillium"/>
          <w:color w:val="auto"/>
          <w:sz w:val="18"/>
          <w:szCs w:val="18"/>
        </w:rPr>
        <w:t>/</w:t>
      </w:r>
      <w:r w:rsidR="00920141" w:rsidRPr="00AC026D">
        <w:rPr>
          <w:rFonts w:ascii="Titillium" w:hAnsi="Titillium"/>
          <w:color w:val="auto"/>
          <w:sz w:val="18"/>
          <w:szCs w:val="18"/>
        </w:rPr>
        <w:t xml:space="preserve">2023 </w:t>
      </w:r>
      <w:r w:rsidRPr="00AC026D">
        <w:rPr>
          <w:rFonts w:ascii="Titillium" w:hAnsi="Titillium"/>
          <w:color w:val="auto"/>
          <w:sz w:val="18"/>
          <w:szCs w:val="18"/>
        </w:rPr>
        <w:t xml:space="preserve">e dei requisiti di qualificazione previsti dalla </w:t>
      </w:r>
      <w:r w:rsidRPr="00AC026D">
        <w:rPr>
          <w:rFonts w:ascii="Titillium" w:hAnsi="Titillium"/>
          <w:color w:val="000000" w:themeColor="text1"/>
          <w:sz w:val="18"/>
          <w:szCs w:val="18"/>
        </w:rPr>
        <w:t>vigente normativa e dalla documentazione di gara in relazione alle prestazioni subappaltate</w:t>
      </w:r>
      <w:r w:rsidR="00BE1CB0" w:rsidRPr="00AC026D">
        <w:rPr>
          <w:rFonts w:ascii="Titillium" w:hAnsi="Titillium"/>
          <w:color w:val="000000" w:themeColor="text1"/>
          <w:sz w:val="18"/>
          <w:szCs w:val="18"/>
        </w:rPr>
        <w:t>.</w:t>
      </w:r>
    </w:p>
    <w:p w14:paraId="13497FDC" w14:textId="77777777" w:rsidR="003B0F27" w:rsidRPr="00AC026D" w:rsidRDefault="003B0F27" w:rsidP="00D21272">
      <w:pPr>
        <w:pStyle w:val="Default"/>
        <w:suppressAutoHyphens/>
        <w:spacing w:line="276" w:lineRule="auto"/>
        <w:jc w:val="both"/>
        <w:rPr>
          <w:rFonts w:ascii="Titillium" w:hAnsi="Titillium"/>
          <w:color w:val="000000" w:themeColor="text1"/>
          <w:sz w:val="18"/>
          <w:szCs w:val="18"/>
        </w:rPr>
      </w:pPr>
    </w:p>
    <w:p w14:paraId="51E09E84" w14:textId="614F111C" w:rsidR="003B0F27" w:rsidRPr="00AC026D" w:rsidRDefault="003B0F27" w:rsidP="00D21272">
      <w:pPr>
        <w:pStyle w:val="Titolo2"/>
        <w:keepNext w:val="0"/>
        <w:keepLines w:val="0"/>
        <w:widowControl w:val="0"/>
        <w:suppressAutoHyphens/>
        <w:spacing w:before="0"/>
        <w:jc w:val="both"/>
        <w:rPr>
          <w:rFonts w:ascii="Titillium" w:hAnsi="Titillium" w:cs="Times New Roman"/>
          <w:color w:val="000000" w:themeColor="text1"/>
          <w:sz w:val="18"/>
          <w:szCs w:val="18"/>
        </w:rPr>
      </w:pPr>
      <w:bookmarkStart w:id="115" w:name="_Toc117519794"/>
      <w:bookmarkStart w:id="116" w:name="_Toc172619628"/>
      <w:r w:rsidRPr="00AC026D">
        <w:rPr>
          <w:rFonts w:ascii="Titillium" w:hAnsi="Titillium" w:cs="Times New Roman"/>
          <w:color w:val="000000" w:themeColor="text1"/>
          <w:sz w:val="18"/>
          <w:szCs w:val="18"/>
        </w:rPr>
        <w:t xml:space="preserve">ART. </w:t>
      </w:r>
      <w:r w:rsidR="00944E85" w:rsidRPr="00AC026D">
        <w:rPr>
          <w:rFonts w:ascii="Titillium" w:hAnsi="Titillium" w:cs="Times New Roman"/>
          <w:color w:val="000000" w:themeColor="text1"/>
          <w:sz w:val="18"/>
          <w:szCs w:val="18"/>
        </w:rPr>
        <w:t>47</w:t>
      </w:r>
      <w:r w:rsidRPr="00AC026D">
        <w:rPr>
          <w:rFonts w:ascii="Titillium" w:hAnsi="Titillium" w:cs="Times New Roman"/>
          <w:color w:val="000000" w:themeColor="text1"/>
          <w:sz w:val="18"/>
          <w:szCs w:val="18"/>
        </w:rPr>
        <w:t xml:space="preserve"> - RESPONSABILITÀ DELL’OPERATORE ECONOMICO PER SUBAPPALTO</w:t>
      </w:r>
      <w:bookmarkEnd w:id="115"/>
      <w:bookmarkEnd w:id="116"/>
    </w:p>
    <w:p w14:paraId="312E1A73" w14:textId="77777777" w:rsidR="003B0F27" w:rsidRPr="00AC026D" w:rsidRDefault="003B0F27"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lastRenderedPageBreak/>
        <w:t xml:space="preserve"> </w:t>
      </w:r>
    </w:p>
    <w:p w14:paraId="17930CFF" w14:textId="265B45D8" w:rsidR="00FF1566" w:rsidRPr="00AC026D" w:rsidRDefault="163066E9"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 xml:space="preserve">1. L’Operatore </w:t>
      </w:r>
      <w:r w:rsidR="762912BD" w:rsidRPr="00AC026D">
        <w:rPr>
          <w:rFonts w:ascii="Titillium" w:hAnsi="Titillium"/>
          <w:color w:val="000000" w:themeColor="text1"/>
          <w:sz w:val="18"/>
          <w:szCs w:val="18"/>
        </w:rPr>
        <w:t>E</w:t>
      </w:r>
      <w:r w:rsidRPr="00AC026D">
        <w:rPr>
          <w:rFonts w:ascii="Titillium" w:hAnsi="Titillium"/>
          <w:color w:val="000000" w:themeColor="text1"/>
          <w:sz w:val="18"/>
          <w:szCs w:val="18"/>
        </w:rPr>
        <w:t>conomico</w:t>
      </w:r>
      <w:r w:rsidR="00FF1566" w:rsidRPr="00AC026D">
        <w:rPr>
          <w:rFonts w:ascii="Titillium" w:hAnsi="Titillium"/>
          <w:color w:val="000000" w:themeColor="text1"/>
          <w:sz w:val="18"/>
          <w:szCs w:val="18"/>
        </w:rPr>
        <w:t xml:space="preserve"> </w:t>
      </w:r>
      <w:r w:rsidR="0043469F" w:rsidRPr="00AC026D">
        <w:rPr>
          <w:rFonts w:ascii="Titillium" w:hAnsi="Titillium"/>
          <w:color w:val="000000" w:themeColor="text1"/>
          <w:sz w:val="18"/>
          <w:szCs w:val="18"/>
        </w:rPr>
        <w:t xml:space="preserve">è responsabile in solido con il </w:t>
      </w:r>
      <w:r w:rsidR="00C17869" w:rsidRPr="00AC026D">
        <w:rPr>
          <w:rFonts w:ascii="Titillium" w:hAnsi="Titillium"/>
          <w:color w:val="000000" w:themeColor="text1"/>
          <w:sz w:val="18"/>
          <w:szCs w:val="18"/>
        </w:rPr>
        <w:t>S</w:t>
      </w:r>
      <w:r w:rsidR="0043469F" w:rsidRPr="00AC026D">
        <w:rPr>
          <w:rFonts w:ascii="Titillium" w:hAnsi="Titillium"/>
          <w:color w:val="000000" w:themeColor="text1"/>
          <w:sz w:val="18"/>
          <w:szCs w:val="18"/>
        </w:rPr>
        <w:t>ubappaltatore</w:t>
      </w:r>
      <w:r w:rsidRPr="00AC026D">
        <w:rPr>
          <w:rFonts w:ascii="Titillium" w:hAnsi="Titillium"/>
          <w:color w:val="000000" w:themeColor="text1"/>
          <w:sz w:val="18"/>
          <w:szCs w:val="18"/>
        </w:rPr>
        <w:t xml:space="preserve"> nei confronti dell’</w:t>
      </w:r>
      <w:r w:rsidR="0723045F" w:rsidRPr="00AC026D">
        <w:rPr>
          <w:rFonts w:ascii="Titillium" w:hAnsi="Titillium"/>
          <w:color w:val="000000" w:themeColor="text1"/>
          <w:sz w:val="18"/>
          <w:szCs w:val="18"/>
        </w:rPr>
        <w:t>Ente Concedente</w:t>
      </w:r>
      <w:r w:rsidRPr="00AC026D">
        <w:rPr>
          <w:rFonts w:ascii="Titillium" w:hAnsi="Titillium"/>
          <w:color w:val="000000" w:themeColor="text1"/>
          <w:sz w:val="18"/>
          <w:szCs w:val="18"/>
        </w:rPr>
        <w:t xml:space="preserve"> </w:t>
      </w:r>
      <w:r w:rsidR="00C17869" w:rsidRPr="00AC026D">
        <w:rPr>
          <w:rFonts w:ascii="Titillium" w:hAnsi="Titillium"/>
          <w:color w:val="000000" w:themeColor="text1"/>
          <w:sz w:val="18"/>
          <w:szCs w:val="18"/>
        </w:rPr>
        <w:t>per gli obblighi retributivi e contributivi</w:t>
      </w:r>
      <w:r w:rsidR="008B5D61" w:rsidRPr="00AC026D">
        <w:rPr>
          <w:rFonts w:ascii="Titillium" w:hAnsi="Titillium"/>
          <w:color w:val="000000" w:themeColor="text1"/>
          <w:sz w:val="18"/>
          <w:szCs w:val="18"/>
        </w:rPr>
        <w:t xml:space="preserve">, ai sensi dell’art. 29, del </w:t>
      </w:r>
      <w:proofErr w:type="spellStart"/>
      <w:r w:rsidR="008B5D61" w:rsidRPr="00AC026D">
        <w:rPr>
          <w:rFonts w:ascii="Titillium" w:hAnsi="Titillium"/>
          <w:color w:val="000000" w:themeColor="text1"/>
          <w:sz w:val="18"/>
          <w:szCs w:val="18"/>
        </w:rPr>
        <w:t>D.Lgs.</w:t>
      </w:r>
      <w:proofErr w:type="spellEnd"/>
      <w:r w:rsidR="008B5D61" w:rsidRPr="00AC026D">
        <w:rPr>
          <w:rFonts w:ascii="Titillium" w:hAnsi="Titillium"/>
          <w:color w:val="000000" w:themeColor="text1"/>
          <w:sz w:val="18"/>
          <w:szCs w:val="18"/>
        </w:rPr>
        <w:t xml:space="preserve"> </w:t>
      </w:r>
      <w:r w:rsidR="00FF1566" w:rsidRPr="00AC026D">
        <w:rPr>
          <w:rFonts w:ascii="Titillium" w:hAnsi="Titillium"/>
          <w:color w:val="000000" w:themeColor="text1"/>
          <w:sz w:val="18"/>
          <w:szCs w:val="18"/>
        </w:rPr>
        <w:t>10</w:t>
      </w:r>
      <w:r w:rsidR="008B5D61" w:rsidRPr="00AC026D">
        <w:rPr>
          <w:rFonts w:ascii="Titillium" w:hAnsi="Titillium"/>
          <w:color w:val="000000" w:themeColor="text1"/>
          <w:sz w:val="18"/>
          <w:szCs w:val="18"/>
        </w:rPr>
        <w:t xml:space="preserve"> </w:t>
      </w:r>
      <w:r w:rsidR="00FF1566" w:rsidRPr="00AC026D">
        <w:rPr>
          <w:rFonts w:ascii="Titillium" w:hAnsi="Titillium"/>
          <w:color w:val="000000" w:themeColor="text1"/>
          <w:sz w:val="18"/>
          <w:szCs w:val="18"/>
        </w:rPr>
        <w:t>settembre 2003, n. 276</w:t>
      </w:r>
      <w:r w:rsidR="004176E3" w:rsidRPr="00AC026D">
        <w:rPr>
          <w:rFonts w:ascii="Titillium" w:hAnsi="Titillium"/>
          <w:color w:val="000000" w:themeColor="text1"/>
          <w:sz w:val="18"/>
          <w:szCs w:val="18"/>
        </w:rPr>
        <w:t>,</w:t>
      </w:r>
      <w:r w:rsidR="00111887" w:rsidRPr="00AC026D">
        <w:rPr>
          <w:rFonts w:ascii="Titillium" w:hAnsi="Titillium"/>
          <w:color w:val="000000" w:themeColor="text1"/>
          <w:sz w:val="18"/>
          <w:szCs w:val="18"/>
        </w:rPr>
        <w:t xml:space="preserve"> ai sensi</w:t>
      </w:r>
      <w:r w:rsidR="003239EF" w:rsidRPr="00AC026D">
        <w:rPr>
          <w:rFonts w:ascii="Titillium" w:hAnsi="Titillium"/>
          <w:color w:val="000000" w:themeColor="text1"/>
          <w:sz w:val="18"/>
          <w:szCs w:val="18"/>
        </w:rPr>
        <w:t xml:space="preserve"> e alle condizioni</w:t>
      </w:r>
      <w:r w:rsidR="00111887" w:rsidRPr="00AC026D">
        <w:rPr>
          <w:rFonts w:ascii="Titillium" w:hAnsi="Titillium"/>
          <w:color w:val="000000" w:themeColor="text1"/>
          <w:sz w:val="18"/>
          <w:szCs w:val="18"/>
        </w:rPr>
        <w:t xml:space="preserve"> del</w:t>
      </w:r>
      <w:r w:rsidR="003239EF" w:rsidRPr="00AC026D">
        <w:rPr>
          <w:rFonts w:ascii="Titillium" w:hAnsi="Titillium"/>
          <w:color w:val="000000" w:themeColor="text1"/>
          <w:sz w:val="18"/>
          <w:szCs w:val="18"/>
        </w:rPr>
        <w:t xml:space="preserve">l’art. 119, comma 6, del </w:t>
      </w:r>
      <w:proofErr w:type="spellStart"/>
      <w:r w:rsidR="003239EF" w:rsidRPr="00AC026D">
        <w:rPr>
          <w:rFonts w:ascii="Titillium" w:hAnsi="Titillium"/>
          <w:color w:val="000000" w:themeColor="text1"/>
          <w:sz w:val="18"/>
          <w:szCs w:val="18"/>
        </w:rPr>
        <w:t>D.Lgs.</w:t>
      </w:r>
      <w:proofErr w:type="spellEnd"/>
      <w:r w:rsidR="003239EF" w:rsidRPr="00AC026D">
        <w:rPr>
          <w:rFonts w:ascii="Titillium" w:hAnsi="Titillium"/>
          <w:color w:val="000000" w:themeColor="text1"/>
          <w:sz w:val="18"/>
          <w:szCs w:val="18"/>
        </w:rPr>
        <w:t xml:space="preserve"> n. 36 del 2023. </w:t>
      </w:r>
      <w:r w:rsidR="000848BB" w:rsidRPr="00AC026D">
        <w:rPr>
          <w:rFonts w:ascii="Titillium" w:hAnsi="Titillium"/>
          <w:color w:val="000000" w:themeColor="text1"/>
          <w:sz w:val="18"/>
          <w:szCs w:val="18"/>
        </w:rPr>
        <w:t>L’Ente Concedente è sollevato da ogni richiesta di risarcimento danni avanzata da terzi in conseguenza all</w:t>
      </w:r>
      <w:r w:rsidR="003239EF" w:rsidRPr="00AC026D">
        <w:rPr>
          <w:rFonts w:ascii="Titillium" w:hAnsi="Titillium"/>
          <w:color w:val="000000" w:themeColor="text1"/>
          <w:sz w:val="18"/>
          <w:szCs w:val="18"/>
        </w:rPr>
        <w:t>’</w:t>
      </w:r>
      <w:r w:rsidR="000848BB" w:rsidRPr="00AC026D">
        <w:rPr>
          <w:rFonts w:ascii="Titillium" w:hAnsi="Titillium"/>
          <w:color w:val="000000" w:themeColor="text1"/>
          <w:sz w:val="18"/>
          <w:szCs w:val="18"/>
        </w:rPr>
        <w:t>esecuzione dei lavori subappaltati.</w:t>
      </w:r>
    </w:p>
    <w:p w14:paraId="27BF7536" w14:textId="77777777" w:rsidR="00CB2D7C" w:rsidRPr="00AC026D" w:rsidRDefault="00CB2D7C" w:rsidP="00D21272">
      <w:pPr>
        <w:pStyle w:val="Default"/>
        <w:suppressAutoHyphens/>
        <w:spacing w:line="276" w:lineRule="auto"/>
        <w:jc w:val="both"/>
        <w:rPr>
          <w:rFonts w:ascii="Titillium" w:hAnsi="Titillium"/>
          <w:color w:val="000000" w:themeColor="text1"/>
          <w:sz w:val="18"/>
          <w:szCs w:val="18"/>
        </w:rPr>
      </w:pPr>
    </w:p>
    <w:p w14:paraId="77004E7D" w14:textId="5EE833D6" w:rsidR="00CB2D7C" w:rsidRPr="00AC026D" w:rsidRDefault="00CB2D7C"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2. Il subappalto deve essere sempre autorizzato dall’</w:t>
      </w:r>
      <w:r w:rsidR="3C5E589A" w:rsidRPr="00AC026D">
        <w:rPr>
          <w:rFonts w:ascii="Titillium" w:hAnsi="Titillium"/>
          <w:color w:val="000000" w:themeColor="text1"/>
          <w:sz w:val="18"/>
          <w:szCs w:val="18"/>
        </w:rPr>
        <w:t>Ente Concedente</w:t>
      </w:r>
      <w:r w:rsidRPr="00AC026D">
        <w:rPr>
          <w:rFonts w:ascii="Titillium" w:hAnsi="Titillium"/>
          <w:color w:val="000000" w:themeColor="text1"/>
          <w:sz w:val="18"/>
          <w:szCs w:val="18"/>
        </w:rPr>
        <w:t>. Il subappalto non autorizzato comporta la segnalazione all</w:t>
      </w:r>
      <w:r w:rsidR="0094688C"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autorità giudiziaria ai sensi della </w:t>
      </w:r>
      <w:r w:rsidR="0094688C" w:rsidRPr="00AC026D">
        <w:rPr>
          <w:rFonts w:ascii="Titillium" w:hAnsi="Titillium"/>
          <w:color w:val="000000" w:themeColor="text1"/>
          <w:sz w:val="18"/>
          <w:szCs w:val="18"/>
        </w:rPr>
        <w:t>L</w:t>
      </w:r>
      <w:r w:rsidRPr="00AC026D">
        <w:rPr>
          <w:rFonts w:ascii="Titillium" w:hAnsi="Titillium"/>
          <w:color w:val="000000" w:themeColor="text1"/>
          <w:sz w:val="18"/>
          <w:szCs w:val="18"/>
        </w:rPr>
        <w:t>egge</w:t>
      </w:r>
      <w:r w:rsidR="0094688C" w:rsidRPr="00AC026D">
        <w:rPr>
          <w:rFonts w:ascii="Titillium" w:hAnsi="Titillium"/>
          <w:color w:val="000000" w:themeColor="text1"/>
          <w:sz w:val="18"/>
          <w:szCs w:val="18"/>
        </w:rPr>
        <w:t xml:space="preserve"> n. </w:t>
      </w:r>
      <w:r w:rsidRPr="00AC026D">
        <w:rPr>
          <w:rFonts w:ascii="Titillium" w:hAnsi="Titillium"/>
          <w:color w:val="000000" w:themeColor="text1"/>
          <w:sz w:val="18"/>
          <w:szCs w:val="18"/>
        </w:rPr>
        <w:t xml:space="preserve">246/1995 e </w:t>
      </w:r>
      <w:proofErr w:type="spellStart"/>
      <w:proofErr w:type="gramStart"/>
      <w:r w:rsidRPr="00AC026D">
        <w:rPr>
          <w:rFonts w:ascii="Titillium" w:hAnsi="Titillium"/>
          <w:color w:val="000000" w:themeColor="text1"/>
          <w:sz w:val="18"/>
          <w:szCs w:val="18"/>
        </w:rPr>
        <w:t>s.m.i.</w:t>
      </w:r>
      <w:proofErr w:type="spellEnd"/>
      <w:r w:rsidR="003239EF" w:rsidRPr="00AC026D">
        <w:rPr>
          <w:rFonts w:ascii="Titillium" w:hAnsi="Titillium"/>
          <w:color w:val="000000" w:themeColor="text1"/>
          <w:sz w:val="18"/>
          <w:szCs w:val="18"/>
        </w:rPr>
        <w:t>.</w:t>
      </w:r>
      <w:proofErr w:type="gramEnd"/>
    </w:p>
    <w:p w14:paraId="4025B0DD" w14:textId="77777777" w:rsidR="00BE3875" w:rsidRPr="00AC026D" w:rsidRDefault="00BE3875" w:rsidP="00D21272">
      <w:pPr>
        <w:pStyle w:val="Default"/>
        <w:suppressAutoHyphens/>
        <w:spacing w:line="276" w:lineRule="auto"/>
        <w:jc w:val="both"/>
        <w:rPr>
          <w:rFonts w:ascii="Titillium" w:hAnsi="Titillium"/>
          <w:color w:val="000000" w:themeColor="text1"/>
          <w:sz w:val="18"/>
          <w:szCs w:val="18"/>
        </w:rPr>
      </w:pPr>
    </w:p>
    <w:p w14:paraId="28CC2DA0" w14:textId="4D48477B" w:rsidR="00BE3875" w:rsidRPr="00AC026D" w:rsidRDefault="00BE3875" w:rsidP="00D21272">
      <w:pPr>
        <w:pStyle w:val="Titolo2"/>
        <w:keepNext w:val="0"/>
        <w:keepLines w:val="0"/>
        <w:widowControl w:val="0"/>
        <w:suppressAutoHyphens/>
        <w:spacing w:before="0"/>
        <w:jc w:val="both"/>
        <w:rPr>
          <w:rFonts w:ascii="Titillium" w:hAnsi="Titillium" w:cs="Times New Roman"/>
          <w:color w:val="auto"/>
          <w:sz w:val="18"/>
          <w:szCs w:val="18"/>
        </w:rPr>
      </w:pPr>
      <w:bookmarkStart w:id="117" w:name="_Toc117519772"/>
      <w:bookmarkStart w:id="118" w:name="_Toc172619629"/>
      <w:r w:rsidRPr="00AC026D">
        <w:rPr>
          <w:rFonts w:ascii="Titillium" w:hAnsi="Titillium" w:cs="Times New Roman"/>
          <w:color w:val="auto"/>
          <w:sz w:val="18"/>
          <w:szCs w:val="18"/>
        </w:rPr>
        <w:t xml:space="preserve">ART. </w:t>
      </w:r>
      <w:r w:rsidR="00013536" w:rsidRPr="00AC026D">
        <w:rPr>
          <w:rFonts w:ascii="Titillium" w:hAnsi="Titillium" w:cs="Times New Roman"/>
          <w:color w:val="auto"/>
          <w:sz w:val="18"/>
          <w:szCs w:val="18"/>
        </w:rPr>
        <w:t>48</w:t>
      </w:r>
      <w:r w:rsidRPr="00AC026D">
        <w:rPr>
          <w:rFonts w:ascii="Titillium" w:hAnsi="Titillium" w:cs="Times New Roman"/>
          <w:color w:val="auto"/>
          <w:sz w:val="18"/>
          <w:szCs w:val="18"/>
        </w:rPr>
        <w:t xml:space="preserve"> - CESSIONE DEL CREDITO</w:t>
      </w:r>
      <w:bookmarkEnd w:id="117"/>
      <w:bookmarkEnd w:id="118"/>
      <w:r w:rsidRPr="00AC026D">
        <w:rPr>
          <w:rFonts w:ascii="Titillium" w:hAnsi="Titillium" w:cs="Times New Roman"/>
          <w:color w:val="auto"/>
          <w:sz w:val="18"/>
          <w:szCs w:val="18"/>
        </w:rPr>
        <w:t xml:space="preserve"> </w:t>
      </w:r>
    </w:p>
    <w:p w14:paraId="3BFF270C" w14:textId="77777777" w:rsidR="00BE3875" w:rsidRPr="00AC026D" w:rsidRDefault="00BE3875" w:rsidP="00D21272">
      <w:pPr>
        <w:pStyle w:val="Default"/>
        <w:suppressAutoHyphens/>
        <w:spacing w:line="276" w:lineRule="auto"/>
        <w:jc w:val="both"/>
        <w:rPr>
          <w:rFonts w:ascii="Titillium" w:hAnsi="Titillium"/>
          <w:sz w:val="18"/>
          <w:szCs w:val="18"/>
        </w:rPr>
      </w:pPr>
    </w:p>
    <w:p w14:paraId="480E3673" w14:textId="7B1CD2D0" w:rsidR="00485ED0" w:rsidRPr="00AC026D" w:rsidRDefault="00485ED0" w:rsidP="00D21272">
      <w:pPr>
        <w:pStyle w:val="Default"/>
        <w:suppressAutoHyphens/>
        <w:spacing w:line="276" w:lineRule="auto"/>
        <w:jc w:val="both"/>
        <w:rPr>
          <w:rFonts w:ascii="Titillium" w:hAnsi="Titillium"/>
          <w:strike/>
          <w:color w:val="FF0000"/>
          <w:sz w:val="18"/>
          <w:szCs w:val="18"/>
        </w:rPr>
      </w:pPr>
      <w:r w:rsidRPr="00AC026D">
        <w:rPr>
          <w:rFonts w:ascii="Titillium" w:hAnsi="Titillium"/>
          <w:sz w:val="18"/>
          <w:szCs w:val="18"/>
        </w:rPr>
        <w:t xml:space="preserve">1. Con la sottoscrizione del presente </w:t>
      </w:r>
      <w:r w:rsidR="00134BFA" w:rsidRPr="00AC026D">
        <w:rPr>
          <w:rFonts w:ascii="Titillium" w:hAnsi="Titillium"/>
          <w:sz w:val="18"/>
          <w:szCs w:val="18"/>
        </w:rPr>
        <w:t>C</w:t>
      </w:r>
      <w:r w:rsidRPr="00AC026D">
        <w:rPr>
          <w:rFonts w:ascii="Titillium" w:hAnsi="Titillium"/>
          <w:sz w:val="18"/>
          <w:szCs w:val="18"/>
        </w:rPr>
        <w:t>ontratto l’</w:t>
      </w:r>
      <w:r w:rsidR="3C5E589A" w:rsidRPr="00AC026D">
        <w:rPr>
          <w:rFonts w:ascii="Titillium" w:hAnsi="Titillium"/>
          <w:sz w:val="18"/>
          <w:szCs w:val="18"/>
        </w:rPr>
        <w:t>Ente Concedente</w:t>
      </w:r>
      <w:r w:rsidRPr="00AC026D">
        <w:rPr>
          <w:rFonts w:ascii="Titillium" w:hAnsi="Titillium"/>
          <w:sz w:val="18"/>
          <w:szCs w:val="18"/>
        </w:rPr>
        <w:t xml:space="preserve"> può acconsentire alla richiesta di cessione del credito che sia </w:t>
      </w:r>
      <w:r w:rsidR="00134BFA" w:rsidRPr="00AC026D">
        <w:rPr>
          <w:rFonts w:ascii="Titillium" w:hAnsi="Titillium"/>
          <w:sz w:val="18"/>
          <w:szCs w:val="18"/>
        </w:rPr>
        <w:t>dis</w:t>
      </w:r>
      <w:r w:rsidRPr="00AC026D">
        <w:rPr>
          <w:rFonts w:ascii="Titillium" w:hAnsi="Titillium"/>
          <w:sz w:val="18"/>
          <w:szCs w:val="18"/>
        </w:rPr>
        <w:t xml:space="preserve">posta </w:t>
      </w:r>
      <w:r w:rsidR="007D0B6B" w:rsidRPr="00AC026D">
        <w:rPr>
          <w:rFonts w:ascii="Titillium" w:hAnsi="Titillium"/>
          <w:sz w:val="18"/>
          <w:szCs w:val="18"/>
        </w:rPr>
        <w:t xml:space="preserve">nel </w:t>
      </w:r>
      <w:r w:rsidRPr="00AC026D">
        <w:rPr>
          <w:rFonts w:ascii="Titillium" w:hAnsi="Titillium"/>
          <w:sz w:val="18"/>
          <w:szCs w:val="18"/>
        </w:rPr>
        <w:t xml:space="preserve">rispetto della normativa vigente dall’Operatore </w:t>
      </w:r>
      <w:r w:rsidR="006A62CA" w:rsidRPr="00AC026D">
        <w:rPr>
          <w:rFonts w:ascii="Titillium" w:hAnsi="Titillium"/>
          <w:sz w:val="18"/>
          <w:szCs w:val="18"/>
        </w:rPr>
        <w:t>E</w:t>
      </w:r>
      <w:r w:rsidRPr="00AC026D">
        <w:rPr>
          <w:rFonts w:ascii="Titillium" w:hAnsi="Titillium"/>
          <w:sz w:val="18"/>
          <w:szCs w:val="18"/>
        </w:rPr>
        <w:t xml:space="preserve">conomico. </w:t>
      </w:r>
    </w:p>
    <w:p w14:paraId="644BA3BB" w14:textId="77777777" w:rsidR="00485ED0" w:rsidRPr="00AC026D" w:rsidRDefault="00485ED0" w:rsidP="00D21272">
      <w:pPr>
        <w:pStyle w:val="Default"/>
        <w:suppressAutoHyphens/>
        <w:spacing w:line="276" w:lineRule="auto"/>
        <w:jc w:val="both"/>
        <w:rPr>
          <w:rFonts w:ascii="Titillium" w:hAnsi="Titillium"/>
          <w:sz w:val="18"/>
          <w:szCs w:val="18"/>
        </w:rPr>
      </w:pPr>
    </w:p>
    <w:p w14:paraId="44D5217D" w14:textId="2521F520" w:rsidR="00485ED0" w:rsidRPr="00AC026D" w:rsidRDefault="00485ED0"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2. Qualora il credito venga ceduto</w:t>
      </w:r>
      <w:r w:rsidR="00134BFA" w:rsidRPr="00AC026D">
        <w:rPr>
          <w:rFonts w:ascii="Titillium" w:hAnsi="Titillium"/>
          <w:color w:val="auto"/>
          <w:sz w:val="18"/>
          <w:szCs w:val="18"/>
        </w:rPr>
        <w:t>,</w:t>
      </w:r>
      <w:r w:rsidRPr="00AC026D">
        <w:rPr>
          <w:rFonts w:ascii="Titillium" w:hAnsi="Titillium"/>
          <w:color w:val="auto"/>
          <w:sz w:val="18"/>
          <w:szCs w:val="18"/>
        </w:rPr>
        <w:t xml:space="preserve"> l’Operatore </w:t>
      </w:r>
      <w:r w:rsidR="00AC53F2" w:rsidRPr="00AC026D">
        <w:rPr>
          <w:rFonts w:ascii="Titillium" w:hAnsi="Titillium"/>
          <w:color w:val="auto"/>
          <w:sz w:val="18"/>
          <w:szCs w:val="18"/>
        </w:rPr>
        <w:t>E</w:t>
      </w:r>
      <w:r w:rsidR="00BB2767" w:rsidRPr="00AC026D">
        <w:rPr>
          <w:rFonts w:ascii="Titillium" w:hAnsi="Titillium"/>
          <w:color w:val="auto"/>
          <w:sz w:val="18"/>
          <w:szCs w:val="18"/>
        </w:rPr>
        <w:t>conomico, e in subordine il Cessionario subentrante,</w:t>
      </w:r>
      <w:r w:rsidRPr="00AC026D">
        <w:rPr>
          <w:rFonts w:ascii="Titillium" w:hAnsi="Titillium"/>
          <w:color w:val="auto"/>
          <w:sz w:val="18"/>
          <w:szCs w:val="18"/>
        </w:rPr>
        <w:t xml:space="preserve"> risponde comunque del mancato raggiungimento del risparmio energetico minimo garantito. Si applicano altresì le penali previste dal capitolo 13</w:t>
      </w:r>
      <w:r w:rsidR="00953941" w:rsidRPr="00AC026D">
        <w:rPr>
          <w:rFonts w:ascii="Titillium" w:hAnsi="Titillium"/>
          <w:color w:val="auto"/>
          <w:sz w:val="18"/>
          <w:szCs w:val="18"/>
        </w:rPr>
        <w:t>,</w:t>
      </w:r>
      <w:r w:rsidRPr="00AC026D">
        <w:rPr>
          <w:rFonts w:ascii="Titillium" w:hAnsi="Titillium"/>
          <w:color w:val="auto"/>
          <w:sz w:val="18"/>
          <w:szCs w:val="18"/>
        </w:rPr>
        <w:t xml:space="preserve"> del </w:t>
      </w:r>
      <w:r w:rsidR="00E925F9" w:rsidRPr="00AC026D">
        <w:rPr>
          <w:rFonts w:ascii="Titillium" w:hAnsi="Titillium"/>
          <w:color w:val="auto"/>
          <w:sz w:val="18"/>
          <w:szCs w:val="18"/>
        </w:rPr>
        <w:t>C</w:t>
      </w:r>
      <w:r w:rsidRPr="00AC026D">
        <w:rPr>
          <w:rFonts w:ascii="Titillium" w:hAnsi="Titillium"/>
          <w:color w:val="auto"/>
          <w:sz w:val="18"/>
          <w:szCs w:val="18"/>
        </w:rPr>
        <w:t xml:space="preserve">apitolato </w:t>
      </w:r>
      <w:r w:rsidR="00E925F9" w:rsidRPr="00AC026D">
        <w:rPr>
          <w:rFonts w:ascii="Titillium" w:hAnsi="Titillium"/>
          <w:color w:val="auto"/>
          <w:sz w:val="18"/>
          <w:szCs w:val="18"/>
        </w:rPr>
        <w:t>T</w:t>
      </w:r>
      <w:r w:rsidRPr="00AC026D">
        <w:rPr>
          <w:rFonts w:ascii="Titillium" w:hAnsi="Titillium"/>
          <w:color w:val="auto"/>
          <w:sz w:val="18"/>
          <w:szCs w:val="18"/>
        </w:rPr>
        <w:t>ecnico.</w:t>
      </w:r>
    </w:p>
    <w:p w14:paraId="3F72891C" w14:textId="77777777" w:rsidR="00485ED0" w:rsidRPr="00AC026D" w:rsidRDefault="00485ED0" w:rsidP="00D21272">
      <w:pPr>
        <w:pStyle w:val="Default"/>
        <w:suppressAutoHyphens/>
        <w:spacing w:line="276" w:lineRule="auto"/>
        <w:jc w:val="both"/>
        <w:rPr>
          <w:rFonts w:ascii="Titillium" w:hAnsi="Titillium"/>
          <w:color w:val="auto"/>
          <w:sz w:val="18"/>
          <w:szCs w:val="18"/>
        </w:rPr>
      </w:pPr>
    </w:p>
    <w:p w14:paraId="2802C2B4" w14:textId="2C8674AB" w:rsidR="00485ED0" w:rsidRPr="00AC026D" w:rsidRDefault="00485ED0"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3. 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ha la facoltà di compensare i deficit di risparmio con i canoni che saranno pagati anche successivamente alla cessione del credito.</w:t>
      </w:r>
    </w:p>
    <w:p w14:paraId="0CF42A77" w14:textId="77777777" w:rsidR="00485ED0" w:rsidRPr="00AC026D" w:rsidRDefault="00485ED0" w:rsidP="00D21272">
      <w:pPr>
        <w:pStyle w:val="Default"/>
        <w:suppressAutoHyphens/>
        <w:spacing w:line="276" w:lineRule="auto"/>
        <w:jc w:val="both"/>
        <w:rPr>
          <w:rFonts w:ascii="Titillium" w:hAnsi="Titillium"/>
          <w:color w:val="auto"/>
          <w:sz w:val="18"/>
          <w:szCs w:val="18"/>
        </w:rPr>
      </w:pPr>
    </w:p>
    <w:p w14:paraId="0E0DDE1E" w14:textId="3115974C" w:rsidR="00485ED0" w:rsidRPr="00AC026D" w:rsidRDefault="00485ED0"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4. Qualora l’Operatore </w:t>
      </w:r>
      <w:r w:rsidR="006A62CA" w:rsidRPr="00AC026D">
        <w:rPr>
          <w:rFonts w:ascii="Titillium" w:hAnsi="Titillium"/>
          <w:color w:val="auto"/>
          <w:sz w:val="18"/>
          <w:szCs w:val="18"/>
        </w:rPr>
        <w:t>E</w:t>
      </w:r>
      <w:r w:rsidRPr="00AC026D">
        <w:rPr>
          <w:rFonts w:ascii="Titillium" w:hAnsi="Titillium"/>
          <w:color w:val="auto"/>
          <w:sz w:val="18"/>
          <w:szCs w:val="18"/>
        </w:rPr>
        <w:t>conomico non compensi il deficit di risparmio energetico entro un anno dal relativo accertamento 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ha comunque diritto di </w:t>
      </w:r>
      <w:r w:rsidR="006D33D6" w:rsidRPr="00AC026D">
        <w:rPr>
          <w:rFonts w:ascii="Titillium" w:hAnsi="Titillium"/>
          <w:color w:val="auto"/>
          <w:sz w:val="18"/>
          <w:szCs w:val="18"/>
        </w:rPr>
        <w:t xml:space="preserve">chiedere il pagamento di quanto non recuperato o </w:t>
      </w:r>
      <w:r w:rsidRPr="00AC026D">
        <w:rPr>
          <w:rFonts w:ascii="Titillium" w:hAnsi="Titillium"/>
          <w:color w:val="auto"/>
          <w:sz w:val="18"/>
          <w:szCs w:val="18"/>
        </w:rPr>
        <w:t>procedere alla risoluzione del contratto.</w:t>
      </w:r>
    </w:p>
    <w:p w14:paraId="06415F6E" w14:textId="77777777" w:rsidR="0089487D" w:rsidRPr="00AC026D" w:rsidRDefault="0089487D" w:rsidP="00D21272">
      <w:pPr>
        <w:pStyle w:val="Default"/>
        <w:suppressAutoHyphens/>
        <w:spacing w:line="276" w:lineRule="auto"/>
        <w:jc w:val="both"/>
        <w:rPr>
          <w:rFonts w:ascii="Titillium" w:hAnsi="Titillium"/>
          <w:color w:val="auto"/>
          <w:sz w:val="18"/>
          <w:szCs w:val="18"/>
        </w:rPr>
      </w:pPr>
    </w:p>
    <w:p w14:paraId="2570D62C" w14:textId="404CA9A4" w:rsidR="0089487D" w:rsidRPr="00AC026D" w:rsidRDefault="0089487D" w:rsidP="00D21272">
      <w:pPr>
        <w:pStyle w:val="Titolo2"/>
        <w:keepNext w:val="0"/>
        <w:keepLines w:val="0"/>
        <w:widowControl w:val="0"/>
        <w:suppressAutoHyphens/>
        <w:spacing w:before="0"/>
        <w:jc w:val="both"/>
        <w:rPr>
          <w:rFonts w:ascii="Titillium" w:hAnsi="Titillium" w:cs="Times New Roman"/>
          <w:color w:val="auto"/>
          <w:sz w:val="18"/>
          <w:szCs w:val="18"/>
        </w:rPr>
      </w:pPr>
      <w:bookmarkStart w:id="119" w:name="_Toc117519809"/>
      <w:bookmarkStart w:id="120" w:name="_Toc172619630"/>
      <w:r w:rsidRPr="00AC026D">
        <w:rPr>
          <w:rFonts w:ascii="Titillium" w:hAnsi="Titillium" w:cs="Times New Roman"/>
          <w:color w:val="auto"/>
          <w:sz w:val="18"/>
          <w:szCs w:val="18"/>
        </w:rPr>
        <w:t xml:space="preserve">ART. </w:t>
      </w:r>
      <w:r w:rsidR="00013536" w:rsidRPr="00AC026D">
        <w:rPr>
          <w:rFonts w:ascii="Titillium" w:hAnsi="Titillium" w:cs="Times New Roman"/>
          <w:color w:val="auto"/>
          <w:sz w:val="18"/>
          <w:szCs w:val="18"/>
        </w:rPr>
        <w:t>49</w:t>
      </w:r>
      <w:r w:rsidRPr="00AC026D">
        <w:rPr>
          <w:rFonts w:ascii="Titillium" w:hAnsi="Titillium" w:cs="Times New Roman"/>
          <w:color w:val="auto"/>
          <w:sz w:val="18"/>
          <w:szCs w:val="18"/>
        </w:rPr>
        <w:t xml:space="preserve"> - SCADENZA DEL CONTRATTO</w:t>
      </w:r>
      <w:bookmarkEnd w:id="119"/>
      <w:bookmarkEnd w:id="120"/>
    </w:p>
    <w:p w14:paraId="74D5227C" w14:textId="77777777" w:rsidR="0089487D" w:rsidRPr="00AC026D" w:rsidRDefault="0089487D" w:rsidP="00D21272">
      <w:pPr>
        <w:pStyle w:val="Default"/>
        <w:suppressAutoHyphens/>
        <w:spacing w:line="276" w:lineRule="auto"/>
        <w:jc w:val="both"/>
        <w:rPr>
          <w:rFonts w:ascii="Titillium" w:hAnsi="Titillium"/>
          <w:sz w:val="18"/>
          <w:szCs w:val="18"/>
        </w:rPr>
      </w:pPr>
    </w:p>
    <w:p w14:paraId="597921C4" w14:textId="31772467" w:rsidR="001F03C9" w:rsidRPr="00AC026D" w:rsidRDefault="001F03C9" w:rsidP="00D21272">
      <w:pPr>
        <w:widowControl w:val="0"/>
        <w:suppressAutoHyphens/>
        <w:spacing w:line="276" w:lineRule="auto"/>
        <w:jc w:val="both"/>
        <w:rPr>
          <w:rFonts w:ascii="Titillium" w:hAnsi="Titillium"/>
          <w:sz w:val="18"/>
          <w:szCs w:val="18"/>
          <w:lang w:val="it-IT"/>
        </w:rPr>
      </w:pPr>
      <w:r w:rsidRPr="00AC026D">
        <w:rPr>
          <w:rFonts w:ascii="Titillium" w:hAnsi="Titillium"/>
          <w:sz w:val="18"/>
          <w:szCs w:val="18"/>
          <w:lang w:val="it-IT"/>
        </w:rPr>
        <w:t>1</w:t>
      </w:r>
      <w:r w:rsidR="002200D5" w:rsidRPr="00AC026D">
        <w:rPr>
          <w:rFonts w:ascii="Titillium" w:hAnsi="Titillium"/>
          <w:sz w:val="18"/>
          <w:szCs w:val="18"/>
          <w:lang w:val="it-IT"/>
        </w:rPr>
        <w:t>.</w:t>
      </w:r>
      <w:r w:rsidRPr="00AC026D">
        <w:rPr>
          <w:rFonts w:ascii="Titillium" w:hAnsi="Titillium"/>
          <w:sz w:val="18"/>
          <w:szCs w:val="18"/>
          <w:lang w:val="it-IT"/>
        </w:rPr>
        <w:t xml:space="preserve"> </w:t>
      </w:r>
      <w:r w:rsidR="00125BA7" w:rsidRPr="00AC026D">
        <w:rPr>
          <w:rFonts w:ascii="Titillium" w:hAnsi="Titillium"/>
          <w:i/>
          <w:iCs/>
          <w:sz w:val="18"/>
          <w:szCs w:val="18"/>
          <w:lang w:val="it-IT"/>
        </w:rPr>
        <w:t>(…) (specificare)</w:t>
      </w:r>
      <w:r w:rsidRPr="00AC026D">
        <w:rPr>
          <w:rFonts w:ascii="Titillium" w:hAnsi="Titillium"/>
          <w:sz w:val="18"/>
          <w:szCs w:val="18"/>
          <w:lang w:val="it-IT"/>
        </w:rPr>
        <w:t xml:space="preserve"> anni prima della naturale scadenza del medesimo, l’</w:t>
      </w:r>
      <w:r w:rsidR="3C5E589A" w:rsidRPr="00AC026D">
        <w:rPr>
          <w:rFonts w:ascii="Titillium" w:hAnsi="Titillium"/>
          <w:sz w:val="18"/>
          <w:szCs w:val="18"/>
          <w:lang w:val="it-IT"/>
        </w:rPr>
        <w:t>Ente Concedente</w:t>
      </w:r>
      <w:r w:rsidRPr="00AC026D">
        <w:rPr>
          <w:rFonts w:ascii="Titillium" w:hAnsi="Titillium"/>
          <w:sz w:val="18"/>
          <w:szCs w:val="18"/>
          <w:lang w:val="it-IT"/>
        </w:rPr>
        <w:t xml:space="preserve"> effettua in contraddittorio con l’Operatore </w:t>
      </w:r>
      <w:r w:rsidR="006A62CA" w:rsidRPr="00AC026D">
        <w:rPr>
          <w:rFonts w:ascii="Titillium" w:hAnsi="Titillium"/>
          <w:sz w:val="18"/>
          <w:szCs w:val="18"/>
          <w:lang w:val="it-IT"/>
        </w:rPr>
        <w:t>E</w:t>
      </w:r>
      <w:r w:rsidRPr="00AC026D">
        <w:rPr>
          <w:rFonts w:ascii="Titillium" w:hAnsi="Titillium"/>
          <w:sz w:val="18"/>
          <w:szCs w:val="18"/>
          <w:lang w:val="it-IT"/>
        </w:rPr>
        <w:t>conomico tutte le verifiche necessarie a valutare lo stato complessivo dei fabbricati e degli impianti e gli eventuali interventi necessari ad assicurare</w:t>
      </w:r>
      <w:r w:rsidR="00CE20CB" w:rsidRPr="00AC026D">
        <w:rPr>
          <w:rFonts w:ascii="Titillium" w:hAnsi="Titillium"/>
          <w:sz w:val="18"/>
          <w:szCs w:val="18"/>
          <w:lang w:val="it-IT"/>
        </w:rPr>
        <w:t xml:space="preserve">, </w:t>
      </w:r>
      <w:r w:rsidRPr="00AC026D">
        <w:rPr>
          <w:rFonts w:ascii="Titillium" w:hAnsi="Titillium"/>
          <w:sz w:val="18"/>
          <w:szCs w:val="18"/>
          <w:lang w:val="it-IT"/>
        </w:rPr>
        <w:t>il corretto adempimento delle obbligazioni contrattuali. L’</w:t>
      </w:r>
      <w:r w:rsidR="3C5E589A" w:rsidRPr="00AC026D">
        <w:rPr>
          <w:rFonts w:ascii="Titillium" w:hAnsi="Titillium"/>
          <w:sz w:val="18"/>
          <w:szCs w:val="18"/>
          <w:lang w:val="it-IT"/>
        </w:rPr>
        <w:t>Ente Concedente</w:t>
      </w:r>
      <w:r w:rsidRPr="00AC026D">
        <w:rPr>
          <w:rFonts w:ascii="Titillium" w:hAnsi="Titillium"/>
          <w:sz w:val="18"/>
          <w:szCs w:val="18"/>
          <w:lang w:val="it-IT"/>
        </w:rPr>
        <w:t xml:space="preserve"> può altresì affidare a un perito terzo </w:t>
      </w:r>
      <w:r w:rsidRPr="00AC026D">
        <w:rPr>
          <w:rFonts w:ascii="Titillium" w:hAnsi="Titillium"/>
          <w:i/>
          <w:iCs/>
          <w:sz w:val="18"/>
          <w:szCs w:val="18"/>
          <w:lang w:val="it-IT"/>
        </w:rPr>
        <w:t xml:space="preserve">(o alla </w:t>
      </w:r>
      <w:r w:rsidR="00563F7B" w:rsidRPr="00AC026D">
        <w:rPr>
          <w:rFonts w:ascii="Titillium" w:hAnsi="Titillium"/>
          <w:i/>
          <w:iCs/>
          <w:sz w:val="18"/>
          <w:szCs w:val="18"/>
          <w:lang w:val="it-IT"/>
        </w:rPr>
        <w:t>C</w:t>
      </w:r>
      <w:r w:rsidRPr="00AC026D">
        <w:rPr>
          <w:rFonts w:ascii="Titillium" w:hAnsi="Titillium"/>
          <w:i/>
          <w:iCs/>
          <w:sz w:val="18"/>
          <w:szCs w:val="18"/>
          <w:lang w:val="it-IT"/>
        </w:rPr>
        <w:t xml:space="preserve">ommissione </w:t>
      </w:r>
      <w:r w:rsidR="00563F7B" w:rsidRPr="00AC026D">
        <w:rPr>
          <w:rFonts w:ascii="Titillium" w:hAnsi="Titillium"/>
          <w:i/>
          <w:iCs/>
          <w:sz w:val="18"/>
          <w:szCs w:val="18"/>
          <w:lang w:val="it-IT"/>
        </w:rPr>
        <w:t>Tecnico P</w:t>
      </w:r>
      <w:r w:rsidRPr="00AC026D">
        <w:rPr>
          <w:rFonts w:ascii="Titillium" w:hAnsi="Titillium"/>
          <w:i/>
          <w:iCs/>
          <w:sz w:val="18"/>
          <w:szCs w:val="18"/>
          <w:lang w:val="it-IT"/>
        </w:rPr>
        <w:t>aritetica</w:t>
      </w:r>
      <w:r w:rsidR="00563F7B" w:rsidRPr="00AC026D">
        <w:rPr>
          <w:rFonts w:ascii="Titillium" w:hAnsi="Titillium"/>
          <w:i/>
          <w:iCs/>
          <w:sz w:val="18"/>
          <w:szCs w:val="18"/>
          <w:lang w:val="it-IT"/>
        </w:rPr>
        <w:t>, ove</w:t>
      </w:r>
      <w:r w:rsidRPr="00AC026D">
        <w:rPr>
          <w:rFonts w:ascii="Titillium" w:hAnsi="Titillium"/>
          <w:i/>
          <w:iCs/>
          <w:sz w:val="18"/>
          <w:szCs w:val="18"/>
          <w:lang w:val="it-IT"/>
        </w:rPr>
        <w:t xml:space="preserve"> prevista)</w:t>
      </w:r>
      <w:r w:rsidRPr="00AC026D">
        <w:rPr>
          <w:rFonts w:ascii="Titillium" w:hAnsi="Titillium"/>
          <w:sz w:val="18"/>
          <w:szCs w:val="18"/>
          <w:lang w:val="it-IT"/>
        </w:rPr>
        <w:t xml:space="preserve"> l’individuazione dei </w:t>
      </w:r>
      <w:proofErr w:type="gramStart"/>
      <w:r w:rsidRPr="00AC026D">
        <w:rPr>
          <w:rFonts w:ascii="Titillium" w:hAnsi="Titillium"/>
          <w:sz w:val="18"/>
          <w:szCs w:val="18"/>
          <w:lang w:val="it-IT"/>
        </w:rPr>
        <w:t>predetti</w:t>
      </w:r>
      <w:proofErr w:type="gramEnd"/>
      <w:r w:rsidRPr="00AC026D">
        <w:rPr>
          <w:rFonts w:ascii="Titillium" w:hAnsi="Titillium"/>
          <w:sz w:val="18"/>
          <w:szCs w:val="18"/>
          <w:lang w:val="it-IT"/>
        </w:rPr>
        <w:t xml:space="preserve"> interventi </w:t>
      </w:r>
      <w:r w:rsidR="00312421" w:rsidRPr="00AC026D">
        <w:rPr>
          <w:rFonts w:ascii="Titillium" w:hAnsi="Titillium"/>
          <w:sz w:val="18"/>
          <w:szCs w:val="18"/>
          <w:lang w:val="it-IT"/>
        </w:rPr>
        <w:t>(</w:t>
      </w:r>
      <w:r w:rsidRPr="00AC026D">
        <w:rPr>
          <w:rFonts w:ascii="Titillium" w:hAnsi="Titillium"/>
          <w:sz w:val="18"/>
          <w:szCs w:val="18"/>
          <w:lang w:val="it-IT"/>
        </w:rPr>
        <w:t>di manutenzione, riparazione, sostituzione, rifacimento ed esecuzione dei lavori</w:t>
      </w:r>
      <w:r w:rsidR="00312421" w:rsidRPr="00AC026D">
        <w:rPr>
          <w:rFonts w:ascii="Titillium" w:hAnsi="Titillium"/>
          <w:sz w:val="18"/>
          <w:szCs w:val="18"/>
          <w:lang w:val="it-IT"/>
        </w:rPr>
        <w:t>)</w:t>
      </w:r>
      <w:r w:rsidRPr="00AC026D">
        <w:rPr>
          <w:rFonts w:ascii="Titillium" w:hAnsi="Titillium"/>
          <w:sz w:val="18"/>
          <w:szCs w:val="18"/>
          <w:lang w:val="it-IT"/>
        </w:rPr>
        <w:t>, che d</w:t>
      </w:r>
      <w:r w:rsidR="0086455C" w:rsidRPr="00AC026D">
        <w:rPr>
          <w:rFonts w:ascii="Titillium" w:hAnsi="Titillium"/>
          <w:sz w:val="18"/>
          <w:szCs w:val="18"/>
          <w:lang w:val="it-IT"/>
        </w:rPr>
        <w:t>evono</w:t>
      </w:r>
      <w:r w:rsidRPr="00AC026D">
        <w:rPr>
          <w:rFonts w:ascii="Titillium" w:hAnsi="Titillium"/>
          <w:sz w:val="18"/>
          <w:szCs w:val="18"/>
          <w:lang w:val="it-IT"/>
        </w:rPr>
        <w:t xml:space="preserve"> essere realizzati tempestivamente dall’Operatore </w:t>
      </w:r>
      <w:r w:rsidR="006A62CA" w:rsidRPr="00AC026D">
        <w:rPr>
          <w:rFonts w:ascii="Titillium" w:hAnsi="Titillium"/>
          <w:sz w:val="18"/>
          <w:szCs w:val="18"/>
          <w:lang w:val="it-IT"/>
        </w:rPr>
        <w:t>E</w:t>
      </w:r>
      <w:r w:rsidRPr="00AC026D">
        <w:rPr>
          <w:rFonts w:ascii="Titillium" w:hAnsi="Titillium"/>
          <w:sz w:val="18"/>
          <w:szCs w:val="18"/>
          <w:lang w:val="it-IT"/>
        </w:rPr>
        <w:t xml:space="preserve">conomico a proprie spese. A tal fine, per far fronte alla rilevata necessità dei </w:t>
      </w:r>
      <w:proofErr w:type="gramStart"/>
      <w:r w:rsidRPr="00AC026D">
        <w:rPr>
          <w:rFonts w:ascii="Titillium" w:hAnsi="Titillium"/>
          <w:sz w:val="18"/>
          <w:szCs w:val="18"/>
          <w:lang w:val="it-IT"/>
        </w:rPr>
        <w:t>predetti</w:t>
      </w:r>
      <w:proofErr w:type="gramEnd"/>
      <w:r w:rsidRPr="00AC026D">
        <w:rPr>
          <w:rFonts w:ascii="Titillium" w:hAnsi="Titillium"/>
          <w:sz w:val="18"/>
          <w:szCs w:val="18"/>
          <w:lang w:val="it-IT"/>
        </w:rPr>
        <w:t xml:space="preserve"> interventi, l’Operatore </w:t>
      </w:r>
      <w:r w:rsidR="006A62CA" w:rsidRPr="00AC026D">
        <w:rPr>
          <w:rFonts w:ascii="Titillium" w:hAnsi="Titillium"/>
          <w:sz w:val="18"/>
          <w:szCs w:val="18"/>
          <w:lang w:val="it-IT"/>
        </w:rPr>
        <w:t>E</w:t>
      </w:r>
      <w:r w:rsidRPr="00AC026D">
        <w:rPr>
          <w:rFonts w:ascii="Titillium" w:hAnsi="Titillium"/>
          <w:sz w:val="18"/>
          <w:szCs w:val="18"/>
          <w:lang w:val="it-IT"/>
        </w:rPr>
        <w:t>conomico dà evidenza all’</w:t>
      </w:r>
      <w:r w:rsidR="3C5E589A" w:rsidRPr="00AC026D">
        <w:rPr>
          <w:rFonts w:ascii="Titillium" w:hAnsi="Titillium"/>
          <w:sz w:val="18"/>
          <w:szCs w:val="18"/>
          <w:lang w:val="it-IT"/>
        </w:rPr>
        <w:t>Ente Concedente</w:t>
      </w:r>
      <w:r w:rsidRPr="00AC026D">
        <w:rPr>
          <w:rFonts w:ascii="Titillium" w:hAnsi="Titillium"/>
          <w:sz w:val="18"/>
          <w:szCs w:val="18"/>
          <w:lang w:val="it-IT"/>
        </w:rPr>
        <w:t xml:space="preserve"> della costituzione di una riserva mediante l’accantonamento di una parte del </w:t>
      </w:r>
      <w:r w:rsidR="009C7DD5" w:rsidRPr="00AC026D">
        <w:rPr>
          <w:rFonts w:ascii="Titillium" w:hAnsi="Titillium"/>
          <w:sz w:val="18"/>
          <w:szCs w:val="18"/>
          <w:lang w:val="it-IT"/>
        </w:rPr>
        <w:t>c</w:t>
      </w:r>
      <w:r w:rsidRPr="00AC026D">
        <w:rPr>
          <w:rFonts w:ascii="Titillium" w:hAnsi="Titillium"/>
          <w:sz w:val="18"/>
          <w:szCs w:val="18"/>
          <w:lang w:val="it-IT"/>
        </w:rPr>
        <w:t>orrispettivo a copertura dell’importo degli interventi da effettuare, entro 30 giorni lavorativi dalla conclusione delle attività di verifica ovvero dalla perizia. La mancata costituzione della riserva e/o la mancata effettuazione degli interventi di cui al presente comma entro il termine indicato dall’</w:t>
      </w:r>
      <w:r w:rsidR="3C5E589A" w:rsidRPr="00AC026D">
        <w:rPr>
          <w:rFonts w:ascii="Titillium" w:hAnsi="Titillium"/>
          <w:sz w:val="18"/>
          <w:szCs w:val="18"/>
          <w:lang w:val="it-IT"/>
        </w:rPr>
        <w:t>Ente Concedente</w:t>
      </w:r>
      <w:r w:rsidRPr="00AC026D">
        <w:rPr>
          <w:rFonts w:ascii="Titillium" w:hAnsi="Titillium"/>
          <w:sz w:val="18"/>
          <w:szCs w:val="18"/>
          <w:lang w:val="it-IT"/>
        </w:rPr>
        <w:t xml:space="preserve"> all’esito delle verifiche o della perizia costituisce grave inadempimento dell’Operatore </w:t>
      </w:r>
      <w:r w:rsidR="006A62CA" w:rsidRPr="00AC026D">
        <w:rPr>
          <w:rFonts w:ascii="Titillium" w:hAnsi="Titillium"/>
          <w:sz w:val="18"/>
          <w:szCs w:val="18"/>
          <w:lang w:val="it-IT"/>
        </w:rPr>
        <w:t>E</w:t>
      </w:r>
      <w:r w:rsidRPr="00AC026D">
        <w:rPr>
          <w:rFonts w:ascii="Titillium" w:hAnsi="Titillium"/>
          <w:sz w:val="18"/>
          <w:szCs w:val="18"/>
          <w:lang w:val="it-IT"/>
        </w:rPr>
        <w:t>conomico</w:t>
      </w:r>
      <w:r w:rsidR="006A62CA" w:rsidRPr="00AC026D">
        <w:rPr>
          <w:rFonts w:ascii="Titillium" w:hAnsi="Titillium"/>
          <w:sz w:val="18"/>
          <w:szCs w:val="18"/>
          <w:lang w:val="it-IT"/>
        </w:rPr>
        <w:t>.</w:t>
      </w:r>
    </w:p>
    <w:p w14:paraId="303A70C7" w14:textId="77777777" w:rsidR="00563F7B" w:rsidRPr="00AC026D" w:rsidRDefault="00563F7B" w:rsidP="00D21272">
      <w:pPr>
        <w:widowControl w:val="0"/>
        <w:suppressAutoHyphens/>
        <w:spacing w:line="276" w:lineRule="auto"/>
        <w:jc w:val="both"/>
        <w:rPr>
          <w:rFonts w:ascii="Titillium" w:hAnsi="Titillium"/>
          <w:sz w:val="18"/>
          <w:szCs w:val="18"/>
          <w:lang w:val="it-IT"/>
        </w:rPr>
      </w:pPr>
    </w:p>
    <w:p w14:paraId="17114063" w14:textId="385DF26D" w:rsidR="001F03C9" w:rsidRPr="00AC026D" w:rsidRDefault="001F03C9" w:rsidP="00D21272">
      <w:pPr>
        <w:widowControl w:val="0"/>
        <w:suppressAutoHyphens/>
        <w:spacing w:line="276" w:lineRule="auto"/>
        <w:jc w:val="both"/>
        <w:rPr>
          <w:rFonts w:ascii="Titillium" w:hAnsi="Titillium"/>
          <w:sz w:val="18"/>
          <w:szCs w:val="18"/>
          <w:lang w:val="it-IT"/>
        </w:rPr>
      </w:pPr>
      <w:r w:rsidRPr="00AC026D">
        <w:rPr>
          <w:rFonts w:ascii="Titillium" w:hAnsi="Titillium"/>
          <w:sz w:val="18"/>
          <w:szCs w:val="18"/>
          <w:lang w:val="it-IT"/>
        </w:rPr>
        <w:t>2. L’</w:t>
      </w:r>
      <w:r w:rsidR="3C5E589A" w:rsidRPr="00AC026D">
        <w:rPr>
          <w:rFonts w:ascii="Titillium" w:hAnsi="Titillium"/>
          <w:sz w:val="18"/>
          <w:szCs w:val="18"/>
          <w:lang w:val="it-IT"/>
        </w:rPr>
        <w:t xml:space="preserve">Ente </w:t>
      </w:r>
      <w:r w:rsidR="3C5E589A" w:rsidRPr="00AC026D">
        <w:rPr>
          <w:rFonts w:ascii="Titillium" w:hAnsi="Titillium"/>
          <w:color w:val="000000" w:themeColor="text1"/>
          <w:sz w:val="18"/>
          <w:szCs w:val="18"/>
          <w:lang w:val="it-IT"/>
        </w:rPr>
        <w:t>Concedente</w:t>
      </w:r>
      <w:r w:rsidRPr="00AC026D">
        <w:rPr>
          <w:rFonts w:ascii="Titillium" w:hAnsi="Titillium"/>
          <w:color w:val="000000" w:themeColor="text1"/>
          <w:sz w:val="18"/>
          <w:szCs w:val="18"/>
          <w:lang w:val="it-IT"/>
        </w:rPr>
        <w:t xml:space="preserve"> si impegna ad avviare, almeno</w:t>
      </w:r>
      <w:r w:rsidR="00563F7B" w:rsidRPr="00AC026D">
        <w:rPr>
          <w:rFonts w:ascii="Titillium" w:hAnsi="Titillium"/>
          <w:color w:val="000000" w:themeColor="text1"/>
          <w:sz w:val="18"/>
          <w:szCs w:val="18"/>
          <w:lang w:val="it-IT"/>
        </w:rPr>
        <w:t xml:space="preserve"> </w:t>
      </w:r>
      <w:r w:rsidR="00B0475D" w:rsidRPr="00AC026D">
        <w:rPr>
          <w:rFonts w:ascii="Titillium" w:hAnsi="Titillium"/>
          <w:i/>
          <w:iCs/>
          <w:sz w:val="18"/>
          <w:szCs w:val="18"/>
          <w:lang w:val="it-IT"/>
        </w:rPr>
        <w:t>(…)</w:t>
      </w:r>
      <w:r w:rsidR="00B0475D" w:rsidRPr="00AC026D">
        <w:rPr>
          <w:rFonts w:ascii="Titillium" w:hAnsi="Titillium"/>
          <w:i/>
          <w:iCs/>
          <w:color w:val="000000" w:themeColor="text1"/>
          <w:sz w:val="18"/>
          <w:szCs w:val="18"/>
          <w:lang w:val="it-IT"/>
        </w:rPr>
        <w:t xml:space="preserve"> </w:t>
      </w:r>
      <w:r w:rsidR="00563F7B" w:rsidRPr="00AC026D">
        <w:rPr>
          <w:rFonts w:ascii="Titillium" w:hAnsi="Titillium"/>
          <w:i/>
          <w:iCs/>
          <w:color w:val="000000" w:themeColor="text1"/>
          <w:sz w:val="18"/>
          <w:szCs w:val="18"/>
          <w:lang w:val="it-IT"/>
        </w:rPr>
        <w:t>(specificare)</w:t>
      </w:r>
      <w:r w:rsidR="00563F7B" w:rsidRPr="00AC026D">
        <w:rPr>
          <w:rFonts w:ascii="Titillium" w:hAnsi="Titillium"/>
          <w:color w:val="000000" w:themeColor="text1"/>
          <w:sz w:val="18"/>
          <w:szCs w:val="18"/>
          <w:lang w:val="it-IT"/>
        </w:rPr>
        <w:t xml:space="preserve"> </w:t>
      </w:r>
      <w:r w:rsidRPr="00AC026D">
        <w:rPr>
          <w:rFonts w:ascii="Titillium" w:hAnsi="Titillium"/>
          <w:color w:val="000000" w:themeColor="text1"/>
          <w:sz w:val="18"/>
          <w:szCs w:val="18"/>
          <w:lang w:val="it-IT"/>
        </w:rPr>
        <w:t xml:space="preserve">prima della scadenza </w:t>
      </w:r>
      <w:r w:rsidR="00CA2027" w:rsidRPr="00AC026D">
        <w:rPr>
          <w:rFonts w:ascii="Titillium" w:hAnsi="Titillium"/>
          <w:color w:val="000000" w:themeColor="text1"/>
          <w:sz w:val="18"/>
          <w:szCs w:val="18"/>
          <w:lang w:val="it-IT"/>
        </w:rPr>
        <w:t xml:space="preserve">del </w:t>
      </w:r>
      <w:r w:rsidR="008B06F2" w:rsidRPr="00AC026D">
        <w:rPr>
          <w:rFonts w:ascii="Titillium" w:hAnsi="Titillium"/>
          <w:color w:val="000000" w:themeColor="text1"/>
          <w:sz w:val="18"/>
          <w:szCs w:val="18"/>
          <w:lang w:val="it-IT"/>
        </w:rPr>
        <w:t xml:space="preserve">presente </w:t>
      </w:r>
      <w:r w:rsidR="00CA2027" w:rsidRPr="00AC026D">
        <w:rPr>
          <w:rFonts w:ascii="Titillium" w:hAnsi="Titillium"/>
          <w:color w:val="000000" w:themeColor="text1"/>
          <w:sz w:val="18"/>
          <w:szCs w:val="18"/>
          <w:lang w:val="it-IT"/>
        </w:rPr>
        <w:t>Contratto</w:t>
      </w:r>
      <w:r w:rsidRPr="00AC026D">
        <w:rPr>
          <w:rFonts w:ascii="Titillium" w:hAnsi="Titillium"/>
          <w:color w:val="000000" w:themeColor="text1"/>
          <w:sz w:val="18"/>
          <w:szCs w:val="18"/>
          <w:lang w:val="it-IT"/>
        </w:rPr>
        <w:t>, la proc</w:t>
      </w:r>
      <w:r w:rsidRPr="00AC026D">
        <w:rPr>
          <w:rFonts w:ascii="Titillium" w:hAnsi="Titillium"/>
          <w:sz w:val="18"/>
          <w:szCs w:val="18"/>
          <w:lang w:val="it-IT"/>
        </w:rPr>
        <w:t xml:space="preserve">edura per l’individuazione del nuovo Operatore </w:t>
      </w:r>
      <w:r w:rsidR="00AD2D6D" w:rsidRPr="00AC026D">
        <w:rPr>
          <w:rFonts w:ascii="Titillium" w:hAnsi="Titillium"/>
          <w:sz w:val="18"/>
          <w:szCs w:val="18"/>
          <w:lang w:val="it-IT"/>
        </w:rPr>
        <w:t>E</w:t>
      </w:r>
      <w:r w:rsidRPr="00AC026D">
        <w:rPr>
          <w:rFonts w:ascii="Titillium" w:hAnsi="Titillium"/>
          <w:sz w:val="18"/>
          <w:szCs w:val="18"/>
          <w:lang w:val="it-IT"/>
        </w:rPr>
        <w:t>conomico.</w:t>
      </w:r>
    </w:p>
    <w:p w14:paraId="606D4460" w14:textId="77777777" w:rsidR="00563F7B" w:rsidRPr="00AC026D" w:rsidRDefault="00563F7B" w:rsidP="00D21272">
      <w:pPr>
        <w:widowControl w:val="0"/>
        <w:suppressAutoHyphens/>
        <w:spacing w:line="276" w:lineRule="auto"/>
        <w:jc w:val="both"/>
        <w:rPr>
          <w:rFonts w:ascii="Titillium" w:hAnsi="Titillium"/>
          <w:sz w:val="18"/>
          <w:szCs w:val="18"/>
          <w:lang w:val="it-IT"/>
        </w:rPr>
      </w:pPr>
    </w:p>
    <w:p w14:paraId="0BDFC3D3" w14:textId="2D065C89" w:rsidR="001F03C9" w:rsidRPr="00AC026D" w:rsidRDefault="001F03C9" w:rsidP="00D21272">
      <w:pPr>
        <w:widowControl w:val="0"/>
        <w:suppressAutoHyphens/>
        <w:spacing w:line="276" w:lineRule="auto"/>
        <w:jc w:val="both"/>
        <w:rPr>
          <w:rFonts w:ascii="Titillium" w:hAnsi="Titillium"/>
          <w:sz w:val="18"/>
          <w:szCs w:val="18"/>
          <w:lang w:val="it-IT"/>
        </w:rPr>
      </w:pPr>
      <w:r w:rsidRPr="00AC026D">
        <w:rPr>
          <w:rFonts w:ascii="Titillium" w:hAnsi="Titillium"/>
          <w:sz w:val="18"/>
          <w:szCs w:val="18"/>
          <w:lang w:val="it-IT"/>
        </w:rPr>
        <w:t xml:space="preserve">3. Qualora, alla scadenza del contratto l’Operatore </w:t>
      </w:r>
      <w:r w:rsidR="002F0B80" w:rsidRPr="00AC026D">
        <w:rPr>
          <w:rFonts w:ascii="Titillium" w:hAnsi="Titillium"/>
          <w:sz w:val="18"/>
          <w:szCs w:val="18"/>
          <w:lang w:val="it-IT"/>
        </w:rPr>
        <w:t>E</w:t>
      </w:r>
      <w:r w:rsidRPr="00AC026D">
        <w:rPr>
          <w:rFonts w:ascii="Titillium" w:hAnsi="Titillium"/>
          <w:sz w:val="18"/>
          <w:szCs w:val="18"/>
          <w:lang w:val="it-IT"/>
        </w:rPr>
        <w:t xml:space="preserve">conomico non abbia compensato </w:t>
      </w:r>
      <w:r w:rsidR="00E3199B" w:rsidRPr="00AC026D">
        <w:rPr>
          <w:rFonts w:ascii="Titillium" w:hAnsi="Titillium"/>
          <w:sz w:val="18"/>
          <w:szCs w:val="18"/>
          <w:lang w:val="it-IT"/>
        </w:rPr>
        <w:t xml:space="preserve">i </w:t>
      </w:r>
      <w:r w:rsidRPr="00AC026D">
        <w:rPr>
          <w:rFonts w:ascii="Titillium" w:hAnsi="Titillium"/>
          <w:sz w:val="18"/>
          <w:szCs w:val="18"/>
          <w:lang w:val="it-IT"/>
        </w:rPr>
        <w:t>deficit di risparmio rispetto al minimo garantito maturati negli esercizi precedenti sarà tenuto ad indennizzare l’</w:t>
      </w:r>
      <w:r w:rsidR="3C5E589A" w:rsidRPr="00AC026D">
        <w:rPr>
          <w:rFonts w:ascii="Titillium" w:hAnsi="Titillium"/>
          <w:sz w:val="18"/>
          <w:szCs w:val="18"/>
          <w:lang w:val="it-IT"/>
        </w:rPr>
        <w:t>Ente Concedente</w:t>
      </w:r>
      <w:r w:rsidRPr="00AC026D">
        <w:rPr>
          <w:rFonts w:ascii="Titillium" w:hAnsi="Titillium"/>
          <w:sz w:val="18"/>
          <w:szCs w:val="18"/>
          <w:lang w:val="it-IT"/>
        </w:rPr>
        <w:t xml:space="preserve"> della quota </w:t>
      </w:r>
      <w:r w:rsidRPr="00AC026D">
        <w:rPr>
          <w:rFonts w:ascii="Titillium" w:hAnsi="Titillium"/>
          <w:sz w:val="18"/>
          <w:szCs w:val="18"/>
          <w:lang w:val="it-IT"/>
        </w:rPr>
        <w:lastRenderedPageBreak/>
        <w:t xml:space="preserve">dei canoni per il Servizio di prestazione energetica già erogati. </w:t>
      </w:r>
    </w:p>
    <w:p w14:paraId="2131D1C2" w14:textId="77777777" w:rsidR="00563F7B" w:rsidRPr="00AC026D" w:rsidRDefault="00563F7B" w:rsidP="00D21272">
      <w:pPr>
        <w:widowControl w:val="0"/>
        <w:suppressAutoHyphens/>
        <w:spacing w:line="276" w:lineRule="auto"/>
        <w:jc w:val="both"/>
        <w:rPr>
          <w:rFonts w:ascii="Titillium" w:hAnsi="Titillium"/>
          <w:sz w:val="18"/>
          <w:szCs w:val="18"/>
          <w:lang w:val="it-IT"/>
        </w:rPr>
      </w:pPr>
    </w:p>
    <w:p w14:paraId="22682F6D" w14:textId="3B6C75C2" w:rsidR="001F03C9" w:rsidRPr="00AC026D" w:rsidRDefault="001F03C9" w:rsidP="00D21272">
      <w:pPr>
        <w:widowControl w:val="0"/>
        <w:suppressAutoHyphens/>
        <w:spacing w:line="276" w:lineRule="auto"/>
        <w:jc w:val="both"/>
        <w:rPr>
          <w:rFonts w:ascii="Titillium" w:hAnsi="Titillium"/>
          <w:sz w:val="18"/>
          <w:szCs w:val="18"/>
          <w:lang w:val="it-IT"/>
        </w:rPr>
      </w:pPr>
      <w:r w:rsidRPr="00AC026D">
        <w:rPr>
          <w:rFonts w:ascii="Titillium" w:hAnsi="Titillium"/>
          <w:sz w:val="18"/>
          <w:szCs w:val="18"/>
          <w:lang w:val="it-IT"/>
        </w:rPr>
        <w:t xml:space="preserve">4. Alla scadenza </w:t>
      </w:r>
      <w:r w:rsidR="008B06F2" w:rsidRPr="00AC026D">
        <w:rPr>
          <w:rFonts w:ascii="Titillium" w:hAnsi="Titillium"/>
          <w:sz w:val="18"/>
          <w:szCs w:val="18"/>
          <w:lang w:val="it-IT"/>
        </w:rPr>
        <w:t xml:space="preserve">del presente </w:t>
      </w:r>
      <w:r w:rsidR="00CA2027" w:rsidRPr="00AC026D">
        <w:rPr>
          <w:rFonts w:ascii="Titillium" w:hAnsi="Titillium"/>
          <w:sz w:val="18"/>
          <w:szCs w:val="18"/>
          <w:lang w:val="it-IT"/>
        </w:rPr>
        <w:t>Contratto</w:t>
      </w:r>
      <w:r w:rsidRPr="00AC026D">
        <w:rPr>
          <w:rFonts w:ascii="Titillium" w:hAnsi="Titillium"/>
          <w:sz w:val="18"/>
          <w:szCs w:val="18"/>
          <w:lang w:val="it-IT"/>
        </w:rPr>
        <w:t xml:space="preserve">, nelle sole more della procedura ad evidenza pubblica per la scelta del nuovo contraente, per evitare l’interruzione di pubblico servizio, l’Operatore </w:t>
      </w:r>
      <w:r w:rsidR="002F0B80" w:rsidRPr="00AC026D">
        <w:rPr>
          <w:rFonts w:ascii="Titillium" w:hAnsi="Titillium"/>
          <w:sz w:val="18"/>
          <w:szCs w:val="18"/>
          <w:lang w:val="it-IT"/>
        </w:rPr>
        <w:t>E</w:t>
      </w:r>
      <w:r w:rsidRPr="00AC026D">
        <w:rPr>
          <w:rFonts w:ascii="Titillium" w:hAnsi="Titillium"/>
          <w:sz w:val="18"/>
          <w:szCs w:val="18"/>
          <w:lang w:val="it-IT"/>
        </w:rPr>
        <w:t xml:space="preserve">conomico </w:t>
      </w:r>
      <w:r w:rsidR="00997A35" w:rsidRPr="00AC026D">
        <w:rPr>
          <w:rFonts w:ascii="Titillium" w:hAnsi="Titillium"/>
          <w:sz w:val="18"/>
          <w:szCs w:val="18"/>
          <w:lang w:val="it-IT"/>
        </w:rPr>
        <w:t xml:space="preserve">è </w:t>
      </w:r>
      <w:r w:rsidRPr="00AC026D">
        <w:rPr>
          <w:rFonts w:ascii="Titillium" w:hAnsi="Titillium"/>
          <w:sz w:val="18"/>
          <w:szCs w:val="18"/>
          <w:lang w:val="it-IT"/>
        </w:rPr>
        <w:t xml:space="preserve">tenuto a continuare l’erogazione del Servizio di prestazione energetica limitatamente ai servizi di manutenzione e l’erogazione dei vettori energetici. In tal caso </w:t>
      </w:r>
      <w:r w:rsidR="004D0EF2" w:rsidRPr="00AC026D">
        <w:rPr>
          <w:rFonts w:ascii="Titillium" w:hAnsi="Titillium"/>
          <w:sz w:val="18"/>
          <w:szCs w:val="18"/>
          <w:lang w:val="it-IT"/>
        </w:rPr>
        <w:t xml:space="preserve">è </w:t>
      </w:r>
      <w:r w:rsidRPr="00AC026D">
        <w:rPr>
          <w:rFonts w:ascii="Titillium" w:hAnsi="Titillium"/>
          <w:sz w:val="18"/>
          <w:szCs w:val="18"/>
          <w:lang w:val="it-IT"/>
        </w:rPr>
        <w:t xml:space="preserve">riconosciuta la remunerazione del Canone per tali servizi. </w:t>
      </w:r>
    </w:p>
    <w:p w14:paraId="10635797" w14:textId="77777777" w:rsidR="00820D26" w:rsidRPr="00AC026D" w:rsidRDefault="00820D26" w:rsidP="00D21272">
      <w:pPr>
        <w:widowControl w:val="0"/>
        <w:suppressAutoHyphens/>
        <w:spacing w:line="276" w:lineRule="auto"/>
        <w:jc w:val="both"/>
        <w:rPr>
          <w:rFonts w:ascii="Titillium" w:hAnsi="Titillium"/>
          <w:sz w:val="18"/>
          <w:szCs w:val="18"/>
          <w:lang w:val="it-IT"/>
        </w:rPr>
      </w:pPr>
    </w:p>
    <w:p w14:paraId="6F7F8DC2" w14:textId="48F0873B" w:rsidR="00820D26" w:rsidRPr="00AC026D" w:rsidRDefault="00820D26" w:rsidP="00D21272">
      <w:pPr>
        <w:pStyle w:val="Titolo2"/>
        <w:keepNext w:val="0"/>
        <w:keepLines w:val="0"/>
        <w:widowControl w:val="0"/>
        <w:suppressAutoHyphens/>
        <w:spacing w:before="0"/>
        <w:jc w:val="both"/>
        <w:rPr>
          <w:rFonts w:ascii="Titillium" w:hAnsi="Titillium" w:cs="Times New Roman"/>
          <w:color w:val="auto"/>
          <w:sz w:val="18"/>
          <w:szCs w:val="18"/>
        </w:rPr>
      </w:pPr>
      <w:bookmarkStart w:id="121" w:name="_Toc117519783"/>
      <w:bookmarkStart w:id="122" w:name="_Toc172619631"/>
      <w:r w:rsidRPr="00AC026D">
        <w:rPr>
          <w:rFonts w:ascii="Titillium" w:hAnsi="Titillium" w:cs="Times New Roman"/>
          <w:color w:val="auto"/>
          <w:sz w:val="18"/>
          <w:szCs w:val="18"/>
        </w:rPr>
        <w:t xml:space="preserve">ART. </w:t>
      </w:r>
      <w:r w:rsidR="00981B88" w:rsidRPr="00AC026D">
        <w:rPr>
          <w:rFonts w:ascii="Titillium" w:hAnsi="Titillium" w:cs="Times New Roman"/>
          <w:color w:val="auto"/>
          <w:sz w:val="18"/>
          <w:szCs w:val="18"/>
        </w:rPr>
        <w:t>50</w:t>
      </w:r>
      <w:r w:rsidRPr="00AC026D">
        <w:rPr>
          <w:rFonts w:ascii="Titillium" w:hAnsi="Titillium" w:cs="Times New Roman"/>
          <w:color w:val="auto"/>
          <w:sz w:val="18"/>
          <w:szCs w:val="18"/>
        </w:rPr>
        <w:t xml:space="preserve"> - RICONSEGNA DEGLI EDIFICI E CERTIFICAZIONI</w:t>
      </w:r>
      <w:bookmarkEnd w:id="121"/>
      <w:bookmarkEnd w:id="122"/>
      <w:r w:rsidRPr="00AC026D">
        <w:rPr>
          <w:rFonts w:ascii="Titillium" w:hAnsi="Titillium" w:cs="Times New Roman"/>
          <w:color w:val="auto"/>
          <w:sz w:val="18"/>
          <w:szCs w:val="18"/>
        </w:rPr>
        <w:t xml:space="preserve"> </w:t>
      </w:r>
    </w:p>
    <w:p w14:paraId="0B6E4E9B" w14:textId="77777777" w:rsidR="00820D26" w:rsidRPr="00AC026D" w:rsidRDefault="00820D26" w:rsidP="00D21272">
      <w:pPr>
        <w:pStyle w:val="Default"/>
        <w:suppressAutoHyphens/>
        <w:spacing w:line="276" w:lineRule="auto"/>
        <w:jc w:val="both"/>
        <w:rPr>
          <w:rFonts w:ascii="Titillium" w:hAnsi="Titillium"/>
          <w:sz w:val="18"/>
          <w:szCs w:val="18"/>
        </w:rPr>
      </w:pPr>
    </w:p>
    <w:p w14:paraId="36EFC3FC" w14:textId="284DCD73" w:rsidR="00685119" w:rsidRPr="00AC026D" w:rsidRDefault="00685119" w:rsidP="00D21272">
      <w:pPr>
        <w:pStyle w:val="Default"/>
        <w:suppressAutoHyphens/>
        <w:spacing w:line="276" w:lineRule="auto"/>
        <w:jc w:val="both"/>
        <w:rPr>
          <w:rFonts w:ascii="Titillium" w:hAnsi="Titillium"/>
          <w:spacing w:val="2"/>
          <w:sz w:val="18"/>
          <w:szCs w:val="18"/>
        </w:rPr>
      </w:pPr>
      <w:bookmarkStart w:id="123" w:name="_Toc117519755"/>
      <w:r w:rsidRPr="00AC026D">
        <w:rPr>
          <w:rFonts w:ascii="Titillium" w:hAnsi="Titillium"/>
          <w:spacing w:val="2"/>
          <w:sz w:val="18"/>
          <w:szCs w:val="18"/>
        </w:rPr>
        <w:t xml:space="preserve">1. Alla fine del rapporto contrattuale, </w:t>
      </w:r>
      <w:r w:rsidRPr="00AC026D">
        <w:rPr>
          <w:rFonts w:ascii="Titillium" w:hAnsi="Titillium"/>
          <w:color w:val="auto"/>
          <w:spacing w:val="2"/>
          <w:sz w:val="18"/>
          <w:szCs w:val="18"/>
        </w:rPr>
        <w:t>nonché in caso di estinzione anticipata</w:t>
      </w:r>
      <w:r w:rsidR="00563F7B" w:rsidRPr="00AC026D">
        <w:rPr>
          <w:rFonts w:ascii="Titillium" w:hAnsi="Titillium"/>
          <w:color w:val="auto"/>
          <w:spacing w:val="2"/>
          <w:sz w:val="18"/>
          <w:szCs w:val="18"/>
        </w:rPr>
        <w:t>,</w:t>
      </w:r>
      <w:r w:rsidRPr="00AC026D">
        <w:rPr>
          <w:rFonts w:ascii="Titillium" w:hAnsi="Titillium"/>
          <w:color w:val="auto"/>
          <w:spacing w:val="2"/>
          <w:sz w:val="18"/>
          <w:szCs w:val="18"/>
        </w:rPr>
        <w:t xml:space="preserve"> l’Operatore </w:t>
      </w:r>
      <w:r w:rsidR="002F0B80" w:rsidRPr="00AC026D">
        <w:rPr>
          <w:rFonts w:ascii="Titillium" w:hAnsi="Titillium"/>
          <w:spacing w:val="2"/>
          <w:sz w:val="18"/>
          <w:szCs w:val="18"/>
        </w:rPr>
        <w:t>E</w:t>
      </w:r>
      <w:r w:rsidRPr="00AC026D">
        <w:rPr>
          <w:rFonts w:ascii="Titillium" w:hAnsi="Titillium"/>
          <w:spacing w:val="2"/>
          <w:sz w:val="18"/>
          <w:szCs w:val="18"/>
        </w:rPr>
        <w:t>conomico è tenuto a riconsegnare all’</w:t>
      </w:r>
      <w:r w:rsidR="3C5E589A" w:rsidRPr="00AC026D">
        <w:rPr>
          <w:rFonts w:ascii="Titillium" w:hAnsi="Titillium"/>
          <w:spacing w:val="2"/>
          <w:sz w:val="18"/>
          <w:szCs w:val="18"/>
        </w:rPr>
        <w:t>Ente Concedente</w:t>
      </w:r>
      <w:r w:rsidRPr="00AC026D">
        <w:rPr>
          <w:rFonts w:ascii="Titillium" w:hAnsi="Titillium"/>
          <w:spacing w:val="2"/>
          <w:sz w:val="18"/>
          <w:szCs w:val="18"/>
        </w:rPr>
        <w:t xml:space="preserve"> i fabbricati, gli impianti ed i loro accessori, nonché i locali interessati, nello stato di conservazione, di manutenzione e di funzionalità in cui si trovavano all’atto della conclusione dei lavori di riqualificazione. Per tutto ciò che non è stato oggetto di riqualificazione, i beni devono essere riconsegnati nello stato di conservazione, di manutenzione e di funzionalità in cui si trovavano all’atto della consegna salvo il normale deperimento per l’uso. Contestualmente </w:t>
      </w:r>
      <w:r w:rsidR="00E9129D" w:rsidRPr="00AC026D">
        <w:rPr>
          <w:rFonts w:ascii="Titillium" w:hAnsi="Titillium"/>
          <w:spacing w:val="2"/>
          <w:sz w:val="18"/>
          <w:szCs w:val="18"/>
        </w:rPr>
        <w:t xml:space="preserve">sono </w:t>
      </w:r>
      <w:r w:rsidRPr="00AC026D">
        <w:rPr>
          <w:rFonts w:ascii="Titillium" w:hAnsi="Titillium"/>
          <w:spacing w:val="2"/>
          <w:sz w:val="18"/>
          <w:szCs w:val="18"/>
        </w:rPr>
        <w:t xml:space="preserve">consegnate tutte le certificazioni richieste dalla normativa vigente ai fini della sicurezza, dell’esercizio e del contenimento dei consumi energetici. </w:t>
      </w:r>
      <w:r w:rsidRPr="00AC026D">
        <w:rPr>
          <w:rFonts w:ascii="Titillium" w:hAnsi="Titillium"/>
          <w:i/>
          <w:iCs/>
          <w:spacing w:val="2"/>
          <w:sz w:val="18"/>
          <w:szCs w:val="18"/>
        </w:rPr>
        <w:t>(Il contratto d</w:t>
      </w:r>
      <w:r w:rsidR="00907692" w:rsidRPr="00AC026D">
        <w:rPr>
          <w:rFonts w:ascii="Titillium" w:hAnsi="Titillium"/>
          <w:i/>
          <w:iCs/>
          <w:spacing w:val="2"/>
          <w:sz w:val="18"/>
          <w:szCs w:val="18"/>
        </w:rPr>
        <w:t xml:space="preserve">eve </w:t>
      </w:r>
      <w:r w:rsidRPr="00AC026D">
        <w:rPr>
          <w:rFonts w:ascii="Titillium" w:hAnsi="Titillium"/>
          <w:i/>
          <w:iCs/>
          <w:spacing w:val="2"/>
          <w:sz w:val="18"/>
          <w:szCs w:val="18"/>
        </w:rPr>
        <w:t>prevedere altresì le modalità di riconsegna dei fabbricati e degli impianti e il rilascio delle certificazioni necessarie</w:t>
      </w:r>
      <w:r w:rsidR="00563F7B" w:rsidRPr="00AC026D">
        <w:rPr>
          <w:rFonts w:ascii="Titillium" w:hAnsi="Titillium"/>
          <w:i/>
          <w:iCs/>
          <w:spacing w:val="2"/>
          <w:sz w:val="18"/>
          <w:szCs w:val="18"/>
        </w:rPr>
        <w:t xml:space="preserve">, ad es. </w:t>
      </w:r>
      <w:r w:rsidRPr="00AC026D">
        <w:rPr>
          <w:rFonts w:ascii="Titillium" w:hAnsi="Titillium"/>
          <w:i/>
          <w:iCs/>
          <w:spacing w:val="2"/>
          <w:sz w:val="18"/>
          <w:szCs w:val="18"/>
        </w:rPr>
        <w:t>certificazioni APE e quelle previste dalle normative regionali)</w:t>
      </w:r>
      <w:r w:rsidRPr="00AC026D">
        <w:rPr>
          <w:rFonts w:ascii="Titillium" w:hAnsi="Titillium"/>
          <w:spacing w:val="2"/>
          <w:sz w:val="18"/>
          <w:szCs w:val="18"/>
        </w:rPr>
        <w:t xml:space="preserve">. </w:t>
      </w:r>
    </w:p>
    <w:p w14:paraId="273E6507" w14:textId="77777777" w:rsidR="00685119" w:rsidRPr="00AC026D" w:rsidRDefault="00685119" w:rsidP="00D21272">
      <w:pPr>
        <w:pStyle w:val="Default"/>
        <w:suppressAutoHyphens/>
        <w:spacing w:line="276" w:lineRule="auto"/>
        <w:jc w:val="both"/>
        <w:rPr>
          <w:rFonts w:ascii="Titillium" w:hAnsi="Titillium"/>
          <w:sz w:val="18"/>
          <w:szCs w:val="18"/>
        </w:rPr>
      </w:pPr>
    </w:p>
    <w:p w14:paraId="38453A05" w14:textId="18B730A2" w:rsidR="00685119" w:rsidRPr="00AC026D" w:rsidRDefault="00685119" w:rsidP="00D21272">
      <w:pPr>
        <w:pStyle w:val="Default"/>
        <w:suppressAutoHyphens/>
        <w:spacing w:line="276" w:lineRule="auto"/>
        <w:jc w:val="both"/>
        <w:rPr>
          <w:rFonts w:ascii="Titillium" w:hAnsi="Titillium"/>
          <w:i/>
          <w:iCs/>
          <w:color w:val="000000" w:themeColor="text1"/>
          <w:sz w:val="18"/>
          <w:szCs w:val="18"/>
        </w:rPr>
      </w:pPr>
      <w:r w:rsidRPr="00AC026D">
        <w:rPr>
          <w:rFonts w:ascii="Titillium" w:hAnsi="Titillium"/>
          <w:color w:val="auto"/>
          <w:sz w:val="18"/>
          <w:szCs w:val="18"/>
        </w:rPr>
        <w:t xml:space="preserve">2. Eventuali migliorie e/o </w:t>
      </w:r>
      <w:r w:rsidR="00563F7B" w:rsidRPr="00AC026D">
        <w:rPr>
          <w:rFonts w:ascii="Titillium" w:hAnsi="Titillium"/>
          <w:color w:val="auto"/>
          <w:sz w:val="18"/>
          <w:szCs w:val="18"/>
        </w:rPr>
        <w:t xml:space="preserve">la </w:t>
      </w:r>
      <w:r w:rsidRPr="00AC026D">
        <w:rPr>
          <w:rFonts w:ascii="Titillium" w:hAnsi="Titillium"/>
          <w:color w:val="auto"/>
          <w:sz w:val="18"/>
          <w:szCs w:val="18"/>
        </w:rPr>
        <w:t>sostituzione di parti dei fabbricati e degli impianti sono considerate a tutti gli effetti di proprietà dell’</w:t>
      </w:r>
      <w:r w:rsidR="3C5E589A" w:rsidRPr="00AC026D">
        <w:rPr>
          <w:rFonts w:ascii="Titillium" w:hAnsi="Titillium"/>
          <w:color w:val="auto"/>
          <w:sz w:val="18"/>
          <w:szCs w:val="18"/>
        </w:rPr>
        <w:t>Ente Concedente</w:t>
      </w:r>
      <w:r w:rsidR="00563F7B" w:rsidRPr="00AC026D">
        <w:rPr>
          <w:rFonts w:ascii="Titillium" w:hAnsi="Titillium"/>
          <w:color w:val="auto"/>
          <w:sz w:val="18"/>
          <w:szCs w:val="18"/>
        </w:rPr>
        <w:t>,</w:t>
      </w:r>
      <w:r w:rsidRPr="00AC026D">
        <w:rPr>
          <w:rFonts w:ascii="Titillium" w:hAnsi="Titillium"/>
          <w:color w:val="auto"/>
          <w:sz w:val="18"/>
          <w:szCs w:val="18"/>
        </w:rPr>
        <w:t xml:space="preserve"> di diritto e a titolo gratuito.</w:t>
      </w:r>
      <w:r w:rsidR="004D6E4F" w:rsidRPr="00AC026D">
        <w:rPr>
          <w:rFonts w:ascii="Titillium" w:hAnsi="Titillium"/>
          <w:color w:val="auto"/>
          <w:sz w:val="18"/>
          <w:szCs w:val="18"/>
        </w:rPr>
        <w:t xml:space="preserve"> </w:t>
      </w:r>
      <w:r w:rsidRPr="00AC026D">
        <w:rPr>
          <w:rFonts w:ascii="Titillium" w:hAnsi="Titillium"/>
          <w:color w:val="auto"/>
          <w:sz w:val="18"/>
          <w:szCs w:val="18"/>
        </w:rPr>
        <w:t xml:space="preserve">Lo stato di conservazione dei fabbricati e degli impianti </w:t>
      </w:r>
      <w:r w:rsidR="00182415" w:rsidRPr="00AC026D">
        <w:rPr>
          <w:rFonts w:ascii="Titillium" w:hAnsi="Titillium"/>
          <w:color w:val="auto"/>
          <w:sz w:val="18"/>
          <w:szCs w:val="18"/>
        </w:rPr>
        <w:t xml:space="preserve">è </w:t>
      </w:r>
      <w:r w:rsidRPr="00AC026D">
        <w:rPr>
          <w:rFonts w:ascii="Titillium" w:hAnsi="Titillium"/>
          <w:color w:val="auto"/>
          <w:sz w:val="18"/>
          <w:szCs w:val="18"/>
        </w:rPr>
        <w:t xml:space="preserve">accertato da un perito terzo </w:t>
      </w:r>
      <w:r w:rsidR="0090716F" w:rsidRPr="00AC026D">
        <w:rPr>
          <w:rFonts w:ascii="Titillium" w:hAnsi="Titillium"/>
          <w:i/>
          <w:iCs/>
          <w:color w:val="auto"/>
          <w:sz w:val="18"/>
          <w:szCs w:val="18"/>
        </w:rPr>
        <w:t>(</w:t>
      </w:r>
      <w:r w:rsidRPr="00AC026D">
        <w:rPr>
          <w:rFonts w:ascii="Titillium" w:hAnsi="Titillium"/>
          <w:i/>
          <w:iCs/>
          <w:color w:val="auto"/>
          <w:sz w:val="18"/>
          <w:szCs w:val="18"/>
        </w:rPr>
        <w:t>oppure in contraddittorio dall’</w:t>
      </w:r>
      <w:r w:rsidR="3C5E589A" w:rsidRPr="00AC026D">
        <w:rPr>
          <w:rFonts w:ascii="Titillium" w:hAnsi="Titillium"/>
          <w:i/>
          <w:iCs/>
          <w:color w:val="auto"/>
          <w:sz w:val="18"/>
          <w:szCs w:val="18"/>
        </w:rPr>
        <w:t>Ente Concedente</w:t>
      </w:r>
      <w:r w:rsidRPr="00AC026D">
        <w:rPr>
          <w:rFonts w:ascii="Titillium" w:hAnsi="Titillium"/>
          <w:i/>
          <w:iCs/>
          <w:color w:val="auto"/>
          <w:sz w:val="18"/>
          <w:szCs w:val="18"/>
        </w:rPr>
        <w:t xml:space="preserve"> e dal</w:t>
      </w:r>
      <w:r w:rsidR="00267B3B" w:rsidRPr="00AC026D">
        <w:rPr>
          <w:rFonts w:ascii="Titillium" w:hAnsi="Titillium"/>
          <w:i/>
          <w:iCs/>
          <w:color w:val="auto"/>
          <w:sz w:val="18"/>
          <w:szCs w:val="18"/>
        </w:rPr>
        <w:t>l’</w:t>
      </w:r>
      <w:r w:rsidRPr="00AC026D">
        <w:rPr>
          <w:rFonts w:ascii="Titillium" w:hAnsi="Titillium"/>
          <w:i/>
          <w:iCs/>
          <w:color w:val="auto"/>
          <w:sz w:val="18"/>
          <w:szCs w:val="18"/>
        </w:rPr>
        <w:t xml:space="preserve">Operatore </w:t>
      </w:r>
      <w:r w:rsidR="002E5D83" w:rsidRPr="00AC026D">
        <w:rPr>
          <w:rFonts w:ascii="Titillium" w:hAnsi="Titillium"/>
          <w:i/>
          <w:iCs/>
          <w:color w:val="auto"/>
          <w:sz w:val="18"/>
          <w:szCs w:val="18"/>
        </w:rPr>
        <w:t>E</w:t>
      </w:r>
      <w:r w:rsidRPr="00AC026D">
        <w:rPr>
          <w:rFonts w:ascii="Titillium" w:hAnsi="Titillium"/>
          <w:i/>
          <w:iCs/>
          <w:color w:val="auto"/>
          <w:sz w:val="18"/>
          <w:szCs w:val="18"/>
        </w:rPr>
        <w:t xml:space="preserve">conomico, in un apposito Verbale di </w:t>
      </w:r>
      <w:r w:rsidRPr="00AC026D">
        <w:rPr>
          <w:rFonts w:ascii="Titillium" w:hAnsi="Titillium"/>
          <w:i/>
          <w:iCs/>
          <w:color w:val="000000" w:themeColor="text1"/>
          <w:sz w:val="18"/>
          <w:szCs w:val="18"/>
        </w:rPr>
        <w:t>Riconsegna</w:t>
      </w:r>
      <w:r w:rsidR="00563F7B" w:rsidRPr="00AC026D">
        <w:rPr>
          <w:rFonts w:ascii="Titillium" w:hAnsi="Titillium"/>
          <w:i/>
          <w:iCs/>
          <w:color w:val="000000" w:themeColor="text1"/>
          <w:sz w:val="18"/>
          <w:szCs w:val="18"/>
        </w:rPr>
        <w:t xml:space="preserve">, cfr. </w:t>
      </w:r>
      <w:r w:rsidRPr="00AC026D">
        <w:rPr>
          <w:rFonts w:ascii="Titillium" w:hAnsi="Titillium"/>
          <w:i/>
          <w:iCs/>
          <w:color w:val="000000" w:themeColor="text1"/>
          <w:sz w:val="18"/>
          <w:szCs w:val="18"/>
        </w:rPr>
        <w:t xml:space="preserve">cap. 5 del Capitolato Tecnico). </w:t>
      </w:r>
    </w:p>
    <w:p w14:paraId="52CF9FF7" w14:textId="77777777" w:rsidR="00685119" w:rsidRPr="00AC026D" w:rsidRDefault="00685119" w:rsidP="00D21272">
      <w:pPr>
        <w:pStyle w:val="Default"/>
        <w:suppressAutoHyphens/>
        <w:spacing w:line="276" w:lineRule="auto"/>
        <w:jc w:val="both"/>
        <w:rPr>
          <w:rFonts w:ascii="Titillium" w:hAnsi="Titillium"/>
          <w:i/>
          <w:color w:val="000000" w:themeColor="text1"/>
          <w:sz w:val="18"/>
          <w:szCs w:val="18"/>
        </w:rPr>
      </w:pPr>
    </w:p>
    <w:p w14:paraId="5804D488" w14:textId="7B93FC05" w:rsidR="00716F6F" w:rsidRPr="00AC026D" w:rsidRDefault="00685119"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3. S</w:t>
      </w:r>
      <w:r w:rsidR="00682F20" w:rsidRPr="00AC026D">
        <w:rPr>
          <w:rFonts w:ascii="Titillium" w:hAnsi="Titillium"/>
          <w:color w:val="000000" w:themeColor="text1"/>
          <w:sz w:val="18"/>
          <w:szCs w:val="18"/>
        </w:rPr>
        <w:t xml:space="preserve">ono </w:t>
      </w:r>
      <w:r w:rsidRPr="00AC026D">
        <w:rPr>
          <w:rFonts w:ascii="Titillium" w:hAnsi="Titillium"/>
          <w:color w:val="000000" w:themeColor="text1"/>
          <w:sz w:val="18"/>
          <w:szCs w:val="18"/>
        </w:rPr>
        <w:t xml:space="preserve">a carico dell’Operatore </w:t>
      </w:r>
      <w:r w:rsidR="002242FF" w:rsidRPr="00AC026D">
        <w:rPr>
          <w:rFonts w:ascii="Titillium" w:hAnsi="Titillium"/>
          <w:color w:val="000000" w:themeColor="text1"/>
          <w:sz w:val="18"/>
          <w:szCs w:val="18"/>
        </w:rPr>
        <w:t>E</w:t>
      </w:r>
      <w:r w:rsidRPr="00AC026D">
        <w:rPr>
          <w:rFonts w:ascii="Titillium" w:hAnsi="Titillium"/>
          <w:color w:val="000000" w:themeColor="text1"/>
          <w:sz w:val="18"/>
          <w:szCs w:val="18"/>
        </w:rPr>
        <w:t xml:space="preserve">conomico tutti gli oneri per il ripristino delle eventuali non conformità riscontrate e </w:t>
      </w:r>
      <w:r w:rsidRPr="00AC026D">
        <w:rPr>
          <w:rFonts w:ascii="Titillium" w:hAnsi="Titillium"/>
          <w:i/>
          <w:iCs/>
          <w:color w:val="000000" w:themeColor="text1"/>
          <w:sz w:val="18"/>
          <w:szCs w:val="18"/>
        </w:rPr>
        <w:t>(inserire se ricorre)</w:t>
      </w:r>
      <w:r w:rsidRPr="00AC026D">
        <w:rPr>
          <w:rFonts w:ascii="Titillium" w:hAnsi="Titillium"/>
          <w:color w:val="000000" w:themeColor="text1"/>
          <w:sz w:val="18"/>
          <w:szCs w:val="18"/>
        </w:rPr>
        <w:t xml:space="preserve"> tutte le spese occorrenti per eventuali risoluzione/volturazione dei contratti di fornitura. Qualora l’Operatore </w:t>
      </w:r>
      <w:r w:rsidR="000B624C" w:rsidRPr="00AC026D">
        <w:rPr>
          <w:rFonts w:ascii="Titillium" w:hAnsi="Titillium"/>
          <w:color w:val="000000" w:themeColor="text1"/>
          <w:sz w:val="18"/>
          <w:szCs w:val="18"/>
        </w:rPr>
        <w:t>E</w:t>
      </w:r>
      <w:r w:rsidRPr="00AC026D">
        <w:rPr>
          <w:rFonts w:ascii="Titillium" w:hAnsi="Titillium"/>
          <w:color w:val="000000" w:themeColor="text1"/>
          <w:sz w:val="18"/>
          <w:szCs w:val="18"/>
        </w:rPr>
        <w:t>conomico non riconsegni gli edifici secondo le modalità previste dal Capitolato</w:t>
      </w:r>
      <w:r w:rsidR="00267B3B" w:rsidRPr="00AC026D">
        <w:rPr>
          <w:rFonts w:ascii="Titillium" w:hAnsi="Titillium"/>
          <w:color w:val="000000" w:themeColor="text1"/>
          <w:sz w:val="18"/>
          <w:szCs w:val="18"/>
        </w:rPr>
        <w:t xml:space="preserve"> Tecnico</w:t>
      </w:r>
      <w:r w:rsidRPr="00AC026D">
        <w:rPr>
          <w:rFonts w:ascii="Titillium" w:hAnsi="Titillium"/>
          <w:color w:val="000000" w:themeColor="text1"/>
          <w:sz w:val="18"/>
          <w:szCs w:val="18"/>
        </w:rPr>
        <w:t xml:space="preserve">, </w:t>
      </w:r>
      <w:r w:rsidR="00FF75E2" w:rsidRPr="00AC026D">
        <w:rPr>
          <w:rFonts w:ascii="Titillium" w:hAnsi="Titillium"/>
          <w:color w:val="000000" w:themeColor="text1"/>
          <w:sz w:val="18"/>
          <w:szCs w:val="18"/>
        </w:rPr>
        <w:t>l</w:t>
      </w:r>
      <w:r w:rsidR="00563F7B" w:rsidRPr="00AC026D">
        <w:rPr>
          <w:rFonts w:ascii="Titillium" w:hAnsi="Titillium"/>
          <w:color w:val="000000" w:themeColor="text1"/>
          <w:sz w:val="18"/>
          <w:szCs w:val="18"/>
        </w:rPr>
        <w:t xml:space="preserve">’Ente Concedente </w:t>
      </w:r>
      <w:r w:rsidR="00FF75E2" w:rsidRPr="00AC026D">
        <w:rPr>
          <w:rFonts w:ascii="Titillium" w:hAnsi="Titillium"/>
          <w:color w:val="000000" w:themeColor="text1"/>
          <w:sz w:val="18"/>
          <w:szCs w:val="18"/>
        </w:rPr>
        <w:t xml:space="preserve">trascorsi </w:t>
      </w:r>
      <w:r w:rsidR="004D6E4F" w:rsidRPr="00AC026D">
        <w:rPr>
          <w:rFonts w:ascii="Titillium" w:hAnsi="Titillium"/>
          <w:i/>
          <w:iCs/>
          <w:color w:val="auto"/>
          <w:sz w:val="18"/>
          <w:szCs w:val="18"/>
        </w:rPr>
        <w:t>(…)</w:t>
      </w:r>
      <w:r w:rsidR="004D6E4F" w:rsidRPr="00AC026D">
        <w:rPr>
          <w:rFonts w:ascii="Titillium" w:hAnsi="Titillium"/>
          <w:i/>
          <w:iCs/>
          <w:color w:val="000000" w:themeColor="text1"/>
          <w:sz w:val="18"/>
          <w:szCs w:val="18"/>
        </w:rPr>
        <w:t xml:space="preserve"> </w:t>
      </w:r>
      <w:r w:rsidR="00563F7B" w:rsidRPr="00AC026D">
        <w:rPr>
          <w:rFonts w:ascii="Titillium" w:hAnsi="Titillium"/>
          <w:i/>
          <w:iCs/>
          <w:color w:val="000000" w:themeColor="text1"/>
          <w:sz w:val="18"/>
          <w:szCs w:val="18"/>
        </w:rPr>
        <w:t xml:space="preserve">(definire, es. 30) </w:t>
      </w:r>
      <w:r w:rsidR="00FF75E2" w:rsidRPr="00AC026D">
        <w:rPr>
          <w:rFonts w:ascii="Titillium" w:hAnsi="Titillium"/>
          <w:color w:val="000000" w:themeColor="text1"/>
          <w:sz w:val="18"/>
          <w:szCs w:val="18"/>
        </w:rPr>
        <w:t>giorni lavorativi dalla messa in mora, provvede direttamente defalcando le relative spese</w:t>
      </w:r>
      <w:r w:rsidR="005A5BE6" w:rsidRPr="00AC026D">
        <w:rPr>
          <w:rFonts w:ascii="Titillium" w:hAnsi="Titillium"/>
          <w:color w:val="000000" w:themeColor="text1"/>
          <w:sz w:val="18"/>
          <w:szCs w:val="18"/>
        </w:rPr>
        <w:t xml:space="preserve"> dalla </w:t>
      </w:r>
      <w:r w:rsidR="004E7405" w:rsidRPr="00AC026D">
        <w:rPr>
          <w:rFonts w:ascii="Titillium" w:hAnsi="Titillium"/>
          <w:color w:val="000000" w:themeColor="text1"/>
          <w:sz w:val="18"/>
          <w:szCs w:val="18"/>
        </w:rPr>
        <w:t>riserva</w:t>
      </w:r>
      <w:r w:rsidR="005A5BE6" w:rsidRPr="00AC026D">
        <w:rPr>
          <w:rFonts w:ascii="Titillium" w:hAnsi="Titillium"/>
          <w:color w:val="000000" w:themeColor="text1"/>
          <w:sz w:val="18"/>
          <w:szCs w:val="18"/>
        </w:rPr>
        <w:t xml:space="preserve"> di cui all’articolo </w:t>
      </w:r>
      <w:r w:rsidR="004E7405" w:rsidRPr="00AC026D">
        <w:rPr>
          <w:rFonts w:ascii="Titillium" w:hAnsi="Titillium"/>
          <w:color w:val="000000" w:themeColor="text1"/>
          <w:sz w:val="18"/>
          <w:szCs w:val="18"/>
        </w:rPr>
        <w:t>49</w:t>
      </w:r>
      <w:r w:rsidR="00563F7B" w:rsidRPr="00AC026D">
        <w:rPr>
          <w:rFonts w:ascii="Titillium" w:hAnsi="Titillium"/>
          <w:color w:val="000000" w:themeColor="text1"/>
          <w:sz w:val="18"/>
          <w:szCs w:val="18"/>
        </w:rPr>
        <w:t>,</w:t>
      </w:r>
      <w:r w:rsidR="004E7405" w:rsidRPr="00AC026D">
        <w:rPr>
          <w:rFonts w:ascii="Titillium" w:hAnsi="Titillium"/>
          <w:color w:val="000000" w:themeColor="text1"/>
          <w:sz w:val="18"/>
          <w:szCs w:val="18"/>
        </w:rPr>
        <w:t xml:space="preserve"> ovvero</w:t>
      </w:r>
      <w:r w:rsidR="00FF75E2" w:rsidRPr="00AC026D">
        <w:rPr>
          <w:rFonts w:ascii="Titillium" w:hAnsi="Titillium"/>
          <w:color w:val="000000" w:themeColor="text1"/>
          <w:sz w:val="18"/>
          <w:szCs w:val="18"/>
        </w:rPr>
        <w:t xml:space="preserve"> </w:t>
      </w:r>
      <w:r w:rsidR="00F4227F" w:rsidRPr="00AC026D">
        <w:rPr>
          <w:rFonts w:ascii="Titillium" w:hAnsi="Titillium"/>
          <w:color w:val="000000" w:themeColor="text1"/>
          <w:sz w:val="18"/>
          <w:szCs w:val="18"/>
        </w:rPr>
        <w:t xml:space="preserve">dalla </w:t>
      </w:r>
      <w:r w:rsidR="009A6AD4" w:rsidRPr="00AC026D">
        <w:rPr>
          <w:rFonts w:ascii="Titillium" w:hAnsi="Titillium"/>
          <w:color w:val="000000" w:themeColor="text1"/>
          <w:sz w:val="18"/>
          <w:szCs w:val="18"/>
        </w:rPr>
        <w:t>garanzia di cui all’articolo 35</w:t>
      </w:r>
      <w:r w:rsidR="00563F7B" w:rsidRPr="00AC026D">
        <w:rPr>
          <w:rFonts w:ascii="Titillium" w:hAnsi="Titillium"/>
          <w:color w:val="000000" w:themeColor="text1"/>
          <w:sz w:val="18"/>
          <w:szCs w:val="18"/>
        </w:rPr>
        <w:t xml:space="preserve"> del presente Contratto</w:t>
      </w:r>
      <w:r w:rsidR="009A6AD4" w:rsidRPr="00AC026D">
        <w:rPr>
          <w:rFonts w:ascii="Titillium" w:hAnsi="Titillium"/>
          <w:color w:val="000000" w:themeColor="text1"/>
          <w:sz w:val="18"/>
          <w:szCs w:val="18"/>
        </w:rPr>
        <w:t>.</w:t>
      </w:r>
    </w:p>
    <w:p w14:paraId="0FD79EC6" w14:textId="77777777" w:rsidR="00563F7B" w:rsidRPr="00AC026D" w:rsidRDefault="00563F7B" w:rsidP="00D21272">
      <w:pPr>
        <w:pStyle w:val="Default"/>
        <w:suppressAutoHyphens/>
        <w:spacing w:line="276" w:lineRule="auto"/>
        <w:jc w:val="both"/>
        <w:rPr>
          <w:rFonts w:ascii="Titillium" w:hAnsi="Titillium"/>
          <w:color w:val="000000" w:themeColor="text1"/>
          <w:sz w:val="18"/>
          <w:szCs w:val="18"/>
        </w:rPr>
      </w:pPr>
    </w:p>
    <w:p w14:paraId="540CD4D6" w14:textId="22C5880C" w:rsidR="00685119" w:rsidRPr="00AC026D" w:rsidRDefault="00716F6F"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 xml:space="preserve">4. In caso di ritardo nella </w:t>
      </w:r>
      <w:r w:rsidR="0000679C" w:rsidRPr="00AC026D">
        <w:rPr>
          <w:rFonts w:ascii="Titillium" w:hAnsi="Titillium"/>
          <w:color w:val="000000" w:themeColor="text1"/>
          <w:sz w:val="18"/>
          <w:szCs w:val="18"/>
        </w:rPr>
        <w:t>ri</w:t>
      </w:r>
      <w:r w:rsidRPr="00AC026D">
        <w:rPr>
          <w:rFonts w:ascii="Titillium" w:hAnsi="Titillium"/>
          <w:color w:val="000000" w:themeColor="text1"/>
          <w:sz w:val="18"/>
          <w:szCs w:val="18"/>
        </w:rPr>
        <w:t>consegna dei fabbricati e nella volturazione dei contratti di fornitura si applicano le penali di cui all’articolo 13</w:t>
      </w:r>
      <w:r w:rsidR="00953941"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del Capitolato tecnico.</w:t>
      </w:r>
      <w:r w:rsidR="00685119" w:rsidRPr="00AC026D">
        <w:rPr>
          <w:rFonts w:ascii="Titillium" w:hAnsi="Titillium"/>
          <w:color w:val="000000" w:themeColor="text1"/>
          <w:sz w:val="18"/>
          <w:szCs w:val="18"/>
        </w:rPr>
        <w:t xml:space="preserve"> </w:t>
      </w:r>
    </w:p>
    <w:p w14:paraId="77384CEF" w14:textId="5F7FCF4A" w:rsidR="000E6F6D" w:rsidRPr="00AC026D" w:rsidRDefault="000E6F6D" w:rsidP="000E6F6D">
      <w:pPr>
        <w:pStyle w:val="Default"/>
        <w:suppressAutoHyphens/>
        <w:spacing w:line="276" w:lineRule="auto"/>
        <w:jc w:val="both"/>
        <w:rPr>
          <w:rFonts w:ascii="Titillium" w:hAnsi="Titillium"/>
          <w:color w:val="000000" w:themeColor="text1"/>
          <w:sz w:val="18"/>
          <w:szCs w:val="18"/>
        </w:rPr>
      </w:pPr>
    </w:p>
    <w:p w14:paraId="27FAA482" w14:textId="4813BD53" w:rsidR="000E6F6D" w:rsidRPr="00AC026D" w:rsidRDefault="000E6F6D" w:rsidP="000E6F6D">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5.</w:t>
      </w:r>
      <w:r w:rsidR="00366AFC" w:rsidRPr="00AC026D">
        <w:rPr>
          <w:rFonts w:ascii="Titillium" w:hAnsi="Titillium"/>
          <w:color w:val="000000" w:themeColor="text1"/>
          <w:sz w:val="18"/>
          <w:szCs w:val="18"/>
        </w:rPr>
        <w:t xml:space="preserve"> </w:t>
      </w:r>
      <w:r w:rsidR="00D65229" w:rsidRPr="00AC026D">
        <w:rPr>
          <w:rFonts w:ascii="Titillium" w:hAnsi="Titillium"/>
          <w:color w:val="000000" w:themeColor="text1"/>
          <w:sz w:val="18"/>
          <w:szCs w:val="18"/>
        </w:rPr>
        <w:t xml:space="preserve">La titolarità di brevetti, licenze </w:t>
      </w:r>
      <w:r w:rsidR="00F5199C" w:rsidRPr="00AC026D">
        <w:rPr>
          <w:rFonts w:ascii="Titillium" w:hAnsi="Titillium"/>
          <w:color w:val="000000" w:themeColor="text1"/>
          <w:sz w:val="18"/>
          <w:szCs w:val="18"/>
        </w:rPr>
        <w:t xml:space="preserve">o comunque sistemi soggetti a tutela industriale </w:t>
      </w:r>
      <w:r w:rsidR="00200098" w:rsidRPr="00AC026D">
        <w:rPr>
          <w:rFonts w:ascii="Titillium" w:hAnsi="Titillium"/>
          <w:color w:val="000000" w:themeColor="text1"/>
          <w:sz w:val="18"/>
          <w:szCs w:val="18"/>
        </w:rPr>
        <w:t>è</w:t>
      </w:r>
      <w:r w:rsidRPr="00AC026D">
        <w:rPr>
          <w:rFonts w:ascii="Titillium" w:hAnsi="Titillium"/>
          <w:color w:val="000000" w:themeColor="text1"/>
          <w:sz w:val="18"/>
          <w:szCs w:val="18"/>
        </w:rPr>
        <w:t xml:space="preserve"> retrocess</w:t>
      </w:r>
      <w:r w:rsidR="00200098" w:rsidRPr="00AC026D">
        <w:rPr>
          <w:rFonts w:ascii="Titillium" w:hAnsi="Titillium"/>
          <w:color w:val="000000" w:themeColor="text1"/>
          <w:sz w:val="18"/>
          <w:szCs w:val="18"/>
        </w:rPr>
        <w:t>a</w:t>
      </w:r>
      <w:r w:rsidRPr="00AC026D">
        <w:rPr>
          <w:rFonts w:ascii="Titillium" w:hAnsi="Titillium"/>
          <w:color w:val="000000" w:themeColor="text1"/>
          <w:sz w:val="18"/>
          <w:szCs w:val="18"/>
        </w:rPr>
        <w:t xml:space="preserve"> </w:t>
      </w:r>
      <w:r w:rsidR="00703793" w:rsidRPr="00AC026D">
        <w:rPr>
          <w:rFonts w:ascii="Titillium" w:hAnsi="Titillium"/>
          <w:color w:val="000000" w:themeColor="text1"/>
          <w:sz w:val="18"/>
          <w:szCs w:val="18"/>
        </w:rPr>
        <w:t xml:space="preserve">all’Ente </w:t>
      </w:r>
      <w:r w:rsidR="004E0F0D" w:rsidRPr="00AC026D">
        <w:rPr>
          <w:rFonts w:ascii="Titillium" w:hAnsi="Titillium"/>
          <w:color w:val="000000" w:themeColor="text1"/>
          <w:sz w:val="18"/>
          <w:szCs w:val="18"/>
        </w:rPr>
        <w:t>C</w:t>
      </w:r>
      <w:r w:rsidR="00703793" w:rsidRPr="00AC026D">
        <w:rPr>
          <w:rFonts w:ascii="Titillium" w:hAnsi="Titillium"/>
          <w:color w:val="000000" w:themeColor="text1"/>
          <w:sz w:val="18"/>
          <w:szCs w:val="18"/>
        </w:rPr>
        <w:t xml:space="preserve">oncedente </w:t>
      </w:r>
      <w:r w:rsidR="00200098" w:rsidRPr="00AC026D">
        <w:rPr>
          <w:rFonts w:ascii="Titillium" w:hAnsi="Titillium"/>
          <w:color w:val="000000" w:themeColor="text1"/>
          <w:sz w:val="18"/>
          <w:szCs w:val="18"/>
        </w:rPr>
        <w:t xml:space="preserve">qualora </w:t>
      </w:r>
      <w:r w:rsidR="004E0F0D" w:rsidRPr="00AC026D">
        <w:rPr>
          <w:rFonts w:ascii="Titillium" w:hAnsi="Titillium"/>
          <w:color w:val="000000" w:themeColor="text1"/>
          <w:sz w:val="18"/>
          <w:szCs w:val="18"/>
        </w:rPr>
        <w:t xml:space="preserve">valorizzati all’interno del Piano </w:t>
      </w:r>
      <w:r w:rsidR="00624E8E" w:rsidRPr="00AC026D">
        <w:rPr>
          <w:rFonts w:ascii="Titillium" w:hAnsi="Titillium"/>
          <w:color w:val="000000" w:themeColor="text1"/>
          <w:sz w:val="18"/>
          <w:szCs w:val="18"/>
        </w:rPr>
        <w:t>E</w:t>
      </w:r>
      <w:r w:rsidR="004E0F0D" w:rsidRPr="00AC026D">
        <w:rPr>
          <w:rFonts w:ascii="Titillium" w:hAnsi="Titillium"/>
          <w:color w:val="000000" w:themeColor="text1"/>
          <w:sz w:val="18"/>
          <w:szCs w:val="18"/>
        </w:rPr>
        <w:t xml:space="preserve">conomico </w:t>
      </w:r>
      <w:r w:rsidR="00624E8E" w:rsidRPr="00AC026D">
        <w:rPr>
          <w:rFonts w:ascii="Titillium" w:hAnsi="Titillium"/>
          <w:color w:val="000000" w:themeColor="text1"/>
          <w:sz w:val="18"/>
          <w:szCs w:val="18"/>
        </w:rPr>
        <w:t>F</w:t>
      </w:r>
      <w:r w:rsidR="004E0F0D" w:rsidRPr="00AC026D">
        <w:rPr>
          <w:rFonts w:ascii="Titillium" w:hAnsi="Titillium"/>
          <w:color w:val="000000" w:themeColor="text1"/>
          <w:sz w:val="18"/>
          <w:szCs w:val="18"/>
        </w:rPr>
        <w:t>inanziario.</w:t>
      </w:r>
    </w:p>
    <w:p w14:paraId="76BA7740" w14:textId="77777777" w:rsidR="00867FD4" w:rsidRPr="00AC026D" w:rsidRDefault="00867FD4" w:rsidP="000E6F6D">
      <w:pPr>
        <w:pStyle w:val="Default"/>
        <w:suppressAutoHyphens/>
        <w:spacing w:line="276" w:lineRule="auto"/>
        <w:jc w:val="both"/>
        <w:rPr>
          <w:rFonts w:ascii="Titillium" w:hAnsi="Titillium"/>
          <w:color w:val="000000" w:themeColor="text1"/>
          <w:sz w:val="18"/>
          <w:szCs w:val="18"/>
        </w:rPr>
      </w:pPr>
    </w:p>
    <w:p w14:paraId="78081D92" w14:textId="1EDCA919" w:rsidR="00867FD4" w:rsidRPr="00AC026D" w:rsidRDefault="00867FD4" w:rsidP="000E6F6D">
      <w:pPr>
        <w:pStyle w:val="Default"/>
        <w:suppressAutoHyphens/>
        <w:spacing w:line="276" w:lineRule="auto"/>
        <w:jc w:val="both"/>
        <w:rPr>
          <w:rFonts w:ascii="Titillium" w:hAnsi="Titillium"/>
          <w:color w:val="000000" w:themeColor="text1"/>
          <w:spacing w:val="-2"/>
          <w:sz w:val="18"/>
          <w:szCs w:val="18"/>
        </w:rPr>
      </w:pPr>
      <w:r w:rsidRPr="00AC026D">
        <w:rPr>
          <w:rFonts w:ascii="Titillium" w:hAnsi="Titillium"/>
          <w:color w:val="000000" w:themeColor="text1"/>
          <w:spacing w:val="-2"/>
          <w:sz w:val="18"/>
          <w:szCs w:val="18"/>
        </w:rPr>
        <w:t xml:space="preserve">6. Qualora in conseguenza di un nuovo affidamento la riconsegna è disposta a favore dell’Operatore Economico subentrante, si applica l’articolo 191, del </w:t>
      </w:r>
      <w:proofErr w:type="spellStart"/>
      <w:r w:rsidRPr="00AC026D">
        <w:rPr>
          <w:rFonts w:ascii="Titillium" w:hAnsi="Titillium"/>
          <w:color w:val="000000" w:themeColor="text1"/>
          <w:spacing w:val="-2"/>
          <w:sz w:val="18"/>
          <w:szCs w:val="18"/>
        </w:rPr>
        <w:t>D.Lgs.</w:t>
      </w:r>
      <w:proofErr w:type="spellEnd"/>
      <w:r w:rsidRPr="00AC026D">
        <w:rPr>
          <w:rFonts w:ascii="Titillium" w:hAnsi="Titillium"/>
          <w:color w:val="000000" w:themeColor="text1"/>
          <w:spacing w:val="-2"/>
          <w:sz w:val="18"/>
          <w:szCs w:val="18"/>
        </w:rPr>
        <w:t xml:space="preserve"> n. 36 del 2023.</w:t>
      </w:r>
    </w:p>
    <w:p w14:paraId="45B9F662" w14:textId="77777777" w:rsidR="00563F7B" w:rsidRPr="00AC026D" w:rsidRDefault="00563F7B" w:rsidP="00D21272">
      <w:pPr>
        <w:pStyle w:val="Default"/>
        <w:suppressAutoHyphens/>
        <w:spacing w:line="276" w:lineRule="auto"/>
        <w:jc w:val="both"/>
        <w:rPr>
          <w:rFonts w:ascii="Titillium" w:hAnsi="Titillium"/>
          <w:sz w:val="18"/>
          <w:szCs w:val="18"/>
        </w:rPr>
      </w:pPr>
    </w:p>
    <w:p w14:paraId="59C1AB24" w14:textId="6FBA691D" w:rsidR="00424B19" w:rsidRPr="00AC026D" w:rsidRDefault="003834D9" w:rsidP="00D21272">
      <w:pPr>
        <w:pStyle w:val="Titolo1"/>
        <w:keepNext w:val="0"/>
        <w:keepLines w:val="0"/>
        <w:widowControl w:val="0"/>
        <w:suppressAutoHyphens/>
        <w:spacing w:before="0" w:line="276" w:lineRule="auto"/>
        <w:rPr>
          <w:rFonts w:ascii="Titillium" w:eastAsia="Tahoma" w:hAnsi="Titillium" w:cs="Times New Roman"/>
          <w:b/>
          <w:bCs/>
          <w:color w:val="000000"/>
          <w:spacing w:val="-6"/>
          <w:sz w:val="18"/>
          <w:szCs w:val="18"/>
          <w:lang w:val="it-IT"/>
        </w:rPr>
      </w:pPr>
      <w:bookmarkStart w:id="124" w:name="_Toc172619632"/>
      <w:r w:rsidRPr="00AC026D">
        <w:rPr>
          <w:rFonts w:ascii="Titillium" w:eastAsia="Tahoma" w:hAnsi="Titillium" w:cs="Times New Roman"/>
          <w:b/>
          <w:bCs/>
          <w:color w:val="000000"/>
          <w:spacing w:val="-6"/>
          <w:sz w:val="18"/>
          <w:szCs w:val="18"/>
          <w:lang w:val="it-IT"/>
        </w:rPr>
        <w:t xml:space="preserve">SEZIONE </w:t>
      </w:r>
      <w:r w:rsidR="00B3466F" w:rsidRPr="00AC026D">
        <w:rPr>
          <w:rFonts w:ascii="Titillium" w:eastAsia="Tahoma" w:hAnsi="Titillium" w:cs="Times New Roman"/>
          <w:b/>
          <w:bCs/>
          <w:color w:val="000000"/>
          <w:spacing w:val="-6"/>
          <w:sz w:val="18"/>
          <w:szCs w:val="18"/>
          <w:lang w:val="it-IT"/>
        </w:rPr>
        <w:t>VIII</w:t>
      </w:r>
      <w:r w:rsidRPr="00AC026D">
        <w:rPr>
          <w:rFonts w:ascii="Titillium" w:eastAsia="Tahoma" w:hAnsi="Titillium" w:cs="Times New Roman"/>
          <w:b/>
          <w:bCs/>
          <w:color w:val="000000"/>
          <w:spacing w:val="-6"/>
          <w:sz w:val="18"/>
          <w:szCs w:val="18"/>
          <w:lang w:val="it-IT"/>
        </w:rPr>
        <w:t xml:space="preserve"> </w:t>
      </w:r>
      <w:r w:rsidR="00424B19" w:rsidRPr="00AC026D">
        <w:rPr>
          <w:rFonts w:ascii="Titillium" w:eastAsia="Tahoma" w:hAnsi="Titillium" w:cs="Times New Roman"/>
          <w:b/>
          <w:bCs/>
          <w:color w:val="000000"/>
          <w:spacing w:val="-6"/>
          <w:sz w:val="18"/>
          <w:szCs w:val="18"/>
          <w:lang w:val="it-IT"/>
        </w:rPr>
        <w:t>– PENALI</w:t>
      </w:r>
      <w:bookmarkEnd w:id="124"/>
    </w:p>
    <w:p w14:paraId="1FA159E1" w14:textId="77777777" w:rsidR="00563F7B" w:rsidRPr="00AC026D" w:rsidRDefault="00563F7B" w:rsidP="0077380D">
      <w:pPr>
        <w:rPr>
          <w:rFonts w:ascii="Titillium" w:hAnsi="Titillium"/>
          <w:sz w:val="18"/>
          <w:szCs w:val="18"/>
          <w:lang w:val="it-IT"/>
        </w:rPr>
      </w:pPr>
      <w:bookmarkStart w:id="125" w:name="_Toc117519801"/>
    </w:p>
    <w:p w14:paraId="75F45E33" w14:textId="0A2DF1C9" w:rsidR="00424B19" w:rsidRPr="00AC026D" w:rsidRDefault="00424B19" w:rsidP="00D21272">
      <w:pPr>
        <w:pStyle w:val="Titolo2"/>
        <w:keepNext w:val="0"/>
        <w:keepLines w:val="0"/>
        <w:widowControl w:val="0"/>
        <w:suppressAutoHyphens/>
        <w:spacing w:before="0"/>
        <w:jc w:val="both"/>
        <w:rPr>
          <w:rFonts w:ascii="Titillium" w:hAnsi="Titillium" w:cs="Times New Roman"/>
          <w:color w:val="auto"/>
          <w:sz w:val="18"/>
          <w:szCs w:val="18"/>
        </w:rPr>
      </w:pPr>
      <w:bookmarkStart w:id="126" w:name="_Toc172619633"/>
      <w:r w:rsidRPr="00AC026D">
        <w:rPr>
          <w:rFonts w:ascii="Titillium" w:hAnsi="Titillium" w:cs="Times New Roman"/>
          <w:color w:val="auto"/>
          <w:sz w:val="18"/>
          <w:szCs w:val="18"/>
        </w:rPr>
        <w:t>ART. 5</w:t>
      </w:r>
      <w:r w:rsidR="00092275" w:rsidRPr="00AC026D">
        <w:rPr>
          <w:rFonts w:ascii="Titillium" w:hAnsi="Titillium" w:cs="Times New Roman"/>
          <w:color w:val="auto"/>
          <w:sz w:val="18"/>
          <w:szCs w:val="18"/>
        </w:rPr>
        <w:t>1</w:t>
      </w:r>
      <w:r w:rsidRPr="00AC026D">
        <w:rPr>
          <w:rFonts w:ascii="Titillium" w:hAnsi="Titillium" w:cs="Times New Roman"/>
          <w:color w:val="auto"/>
          <w:sz w:val="18"/>
          <w:szCs w:val="18"/>
        </w:rPr>
        <w:t xml:space="preserve"> - PENALI</w:t>
      </w:r>
      <w:bookmarkEnd w:id="125"/>
      <w:bookmarkEnd w:id="126"/>
      <w:r w:rsidRPr="00AC026D">
        <w:rPr>
          <w:rFonts w:ascii="Titillium" w:hAnsi="Titillium" w:cs="Times New Roman"/>
          <w:color w:val="auto"/>
          <w:sz w:val="18"/>
          <w:szCs w:val="18"/>
        </w:rPr>
        <w:t xml:space="preserve"> </w:t>
      </w:r>
    </w:p>
    <w:p w14:paraId="3ACED36C" w14:textId="77777777" w:rsidR="00424B19" w:rsidRPr="00AC026D" w:rsidRDefault="00424B19" w:rsidP="00D21272">
      <w:pPr>
        <w:pStyle w:val="Default"/>
        <w:suppressAutoHyphens/>
        <w:spacing w:line="276" w:lineRule="auto"/>
        <w:jc w:val="both"/>
        <w:rPr>
          <w:rFonts w:ascii="Titillium" w:hAnsi="Titillium"/>
          <w:sz w:val="18"/>
          <w:szCs w:val="18"/>
        </w:rPr>
      </w:pPr>
    </w:p>
    <w:p w14:paraId="046C2AB3" w14:textId="0C23AF4B" w:rsidR="004C2197" w:rsidRPr="00AC026D" w:rsidRDefault="00FC4797" w:rsidP="00FC4797">
      <w:pPr>
        <w:pStyle w:val="Default"/>
        <w:suppressAutoHyphens/>
        <w:spacing w:line="276" w:lineRule="auto"/>
        <w:jc w:val="both"/>
        <w:rPr>
          <w:rFonts w:ascii="Titillium" w:hAnsi="Titillium"/>
          <w:i/>
          <w:iCs/>
          <w:sz w:val="18"/>
          <w:szCs w:val="18"/>
        </w:rPr>
      </w:pPr>
      <w:r w:rsidRPr="00AC026D">
        <w:rPr>
          <w:rFonts w:ascii="Titillium" w:hAnsi="Titillium"/>
          <w:sz w:val="18"/>
          <w:szCs w:val="18"/>
        </w:rPr>
        <w:t>1.</w:t>
      </w:r>
      <w:r w:rsidR="00AB2114" w:rsidRPr="00AC026D">
        <w:rPr>
          <w:rFonts w:ascii="Titillium" w:hAnsi="Titillium"/>
          <w:sz w:val="18"/>
          <w:szCs w:val="18"/>
        </w:rPr>
        <w:t xml:space="preserve">In caso di difformità riscontrate rispetto a quanto stabilito nel Contratto, nel Capitolato Tecnico, nel Progetto allegato al presente Contratto, o per ritardo, l’Operatore </w:t>
      </w:r>
      <w:r w:rsidR="000B624C" w:rsidRPr="00AC026D">
        <w:rPr>
          <w:rFonts w:ascii="Titillium" w:hAnsi="Titillium"/>
          <w:sz w:val="18"/>
          <w:szCs w:val="18"/>
        </w:rPr>
        <w:t>E</w:t>
      </w:r>
      <w:r w:rsidR="00AB2114" w:rsidRPr="00AC026D">
        <w:rPr>
          <w:rFonts w:ascii="Titillium" w:hAnsi="Titillium"/>
          <w:sz w:val="18"/>
          <w:szCs w:val="18"/>
        </w:rPr>
        <w:t>conomico corrisponde all’</w:t>
      </w:r>
      <w:r w:rsidR="3C5E589A" w:rsidRPr="00AC026D">
        <w:rPr>
          <w:rFonts w:ascii="Titillium" w:hAnsi="Titillium"/>
          <w:sz w:val="18"/>
          <w:szCs w:val="18"/>
        </w:rPr>
        <w:t>Ente Concedente</w:t>
      </w:r>
      <w:r w:rsidR="00AB2114" w:rsidRPr="00AC026D">
        <w:rPr>
          <w:rFonts w:ascii="Titillium" w:hAnsi="Titillium"/>
          <w:sz w:val="18"/>
          <w:szCs w:val="18"/>
        </w:rPr>
        <w:t xml:space="preserve"> una penale il </w:t>
      </w:r>
      <w:r w:rsidR="00AB2114" w:rsidRPr="00AC026D">
        <w:rPr>
          <w:rFonts w:ascii="Titillium" w:hAnsi="Titillium"/>
          <w:sz w:val="18"/>
          <w:szCs w:val="18"/>
        </w:rPr>
        <w:lastRenderedPageBreak/>
        <w:t>cui corrispettivo è puntualmente individuato nel cap</w:t>
      </w:r>
      <w:r w:rsidR="00624E8E" w:rsidRPr="00AC026D">
        <w:rPr>
          <w:rFonts w:ascii="Titillium" w:hAnsi="Titillium"/>
          <w:sz w:val="18"/>
          <w:szCs w:val="18"/>
        </w:rPr>
        <w:t xml:space="preserve">itolo </w:t>
      </w:r>
      <w:r w:rsidR="00AB2114" w:rsidRPr="00AC026D">
        <w:rPr>
          <w:rFonts w:ascii="Titillium" w:hAnsi="Titillium"/>
          <w:sz w:val="18"/>
          <w:szCs w:val="18"/>
        </w:rPr>
        <w:t>13</w:t>
      </w:r>
      <w:r w:rsidR="00624E8E" w:rsidRPr="00AC026D">
        <w:rPr>
          <w:rFonts w:ascii="Titillium" w:hAnsi="Titillium"/>
          <w:sz w:val="18"/>
          <w:szCs w:val="18"/>
        </w:rPr>
        <w:t>,</w:t>
      </w:r>
      <w:r w:rsidR="00AB2114" w:rsidRPr="00AC026D">
        <w:rPr>
          <w:rFonts w:ascii="Titillium" w:hAnsi="Titillium"/>
          <w:sz w:val="18"/>
          <w:szCs w:val="18"/>
        </w:rPr>
        <w:t xml:space="preserve"> del Capitolato Tecnico. Le cause che possono </w:t>
      </w:r>
      <w:r w:rsidR="009E4651" w:rsidRPr="00AC026D">
        <w:rPr>
          <w:rFonts w:ascii="Titillium" w:hAnsi="Titillium"/>
          <w:sz w:val="18"/>
          <w:szCs w:val="18"/>
        </w:rPr>
        <w:t xml:space="preserve">comportare l’applicazione di </w:t>
      </w:r>
      <w:r w:rsidR="00AB2114" w:rsidRPr="00AC026D">
        <w:rPr>
          <w:rFonts w:ascii="Titillium" w:hAnsi="Titillium"/>
          <w:sz w:val="18"/>
          <w:szCs w:val="18"/>
        </w:rPr>
        <w:t>una penale sono elencate nel Capitolato Tecnico</w:t>
      </w:r>
      <w:r w:rsidR="00AB2114" w:rsidRPr="00AC026D">
        <w:rPr>
          <w:rFonts w:ascii="Titillium" w:hAnsi="Titillium"/>
          <w:i/>
          <w:iCs/>
          <w:sz w:val="18"/>
          <w:szCs w:val="18"/>
        </w:rPr>
        <w:t xml:space="preserve">. </w:t>
      </w:r>
    </w:p>
    <w:p w14:paraId="1A8061C8" w14:textId="77777777" w:rsidR="00FC4797" w:rsidRPr="00AC026D" w:rsidRDefault="00FC4797" w:rsidP="00D21272">
      <w:pPr>
        <w:pStyle w:val="Default"/>
        <w:suppressAutoHyphens/>
        <w:spacing w:line="276" w:lineRule="auto"/>
        <w:jc w:val="both"/>
        <w:rPr>
          <w:rFonts w:ascii="Titillium" w:hAnsi="Titillium"/>
          <w:sz w:val="18"/>
          <w:szCs w:val="18"/>
        </w:rPr>
      </w:pPr>
    </w:p>
    <w:p w14:paraId="4C7456D4" w14:textId="13A9DC39" w:rsidR="007B0373" w:rsidRPr="00AC026D" w:rsidRDefault="007B0373"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sz w:val="18"/>
          <w:szCs w:val="18"/>
        </w:rPr>
        <w:t>2</w:t>
      </w:r>
      <w:r w:rsidRPr="00AC026D">
        <w:rPr>
          <w:rFonts w:ascii="Titillium" w:hAnsi="Titillium"/>
          <w:color w:val="auto"/>
          <w:sz w:val="18"/>
          <w:szCs w:val="18"/>
        </w:rPr>
        <w:t>.</w:t>
      </w:r>
      <w:r w:rsidR="0034537C" w:rsidRPr="00AC026D">
        <w:rPr>
          <w:rFonts w:ascii="Titillium" w:hAnsi="Titillium"/>
          <w:color w:val="auto"/>
          <w:sz w:val="18"/>
          <w:szCs w:val="18"/>
        </w:rPr>
        <w:t xml:space="preserve"> </w:t>
      </w:r>
      <w:r w:rsidR="00E71DA5" w:rsidRPr="00AC026D">
        <w:rPr>
          <w:rFonts w:ascii="Titillium" w:hAnsi="Titillium"/>
          <w:color w:val="auto"/>
          <w:sz w:val="18"/>
          <w:szCs w:val="18"/>
        </w:rPr>
        <w:t xml:space="preserve">In ogni caso le penali non si applicano in presenza </w:t>
      </w:r>
      <w:r w:rsidR="00817E66" w:rsidRPr="00AC026D">
        <w:rPr>
          <w:rFonts w:ascii="Titillium" w:hAnsi="Titillium"/>
          <w:color w:val="auto"/>
          <w:sz w:val="18"/>
          <w:szCs w:val="18"/>
        </w:rPr>
        <w:t>degli eventi di</w:t>
      </w:r>
      <w:r w:rsidR="000F0DDA" w:rsidRPr="00AC026D">
        <w:rPr>
          <w:rFonts w:ascii="Titillium" w:hAnsi="Titillium"/>
          <w:color w:val="auto"/>
          <w:sz w:val="18"/>
          <w:szCs w:val="18"/>
        </w:rPr>
        <w:t xml:space="preserve"> </w:t>
      </w:r>
      <w:r w:rsidR="00AF13DE" w:rsidRPr="00AC026D">
        <w:rPr>
          <w:rFonts w:ascii="Titillium" w:hAnsi="Titillium"/>
          <w:color w:val="auto"/>
          <w:sz w:val="18"/>
          <w:szCs w:val="18"/>
        </w:rPr>
        <w:t xml:space="preserve">forza maggiore di cui all’articolo 45 del presente </w:t>
      </w:r>
      <w:r w:rsidR="00AF13DE" w:rsidRPr="00AC026D">
        <w:rPr>
          <w:rFonts w:ascii="Titillium" w:hAnsi="Titillium"/>
          <w:color w:val="000000" w:themeColor="text1"/>
          <w:sz w:val="18"/>
          <w:szCs w:val="18"/>
        </w:rPr>
        <w:t xml:space="preserve">contratto e in presenza di modifiche della normativa </w:t>
      </w:r>
      <w:r w:rsidR="005E7ADF" w:rsidRPr="00AC026D">
        <w:rPr>
          <w:rFonts w:ascii="Titillium" w:hAnsi="Titillium"/>
          <w:color w:val="000000" w:themeColor="text1"/>
          <w:sz w:val="18"/>
          <w:szCs w:val="18"/>
        </w:rPr>
        <w:t xml:space="preserve">o della regolamentazione </w:t>
      </w:r>
      <w:r w:rsidR="00E3405B" w:rsidRPr="00AC026D">
        <w:rPr>
          <w:rFonts w:ascii="Titillium" w:hAnsi="Titillium"/>
          <w:color w:val="000000" w:themeColor="text1"/>
          <w:sz w:val="18"/>
          <w:szCs w:val="18"/>
        </w:rPr>
        <w:t xml:space="preserve">che incidono significativamente sull’equilibrio economico finanziario </w:t>
      </w:r>
      <w:r w:rsidR="00FD437C" w:rsidRPr="00AC026D">
        <w:rPr>
          <w:rFonts w:ascii="Titillium" w:hAnsi="Titillium"/>
          <w:color w:val="000000" w:themeColor="text1"/>
          <w:sz w:val="18"/>
          <w:szCs w:val="18"/>
        </w:rPr>
        <w:t>cui all’articolo 32</w:t>
      </w:r>
      <w:r w:rsidR="00624E8E" w:rsidRPr="00AC026D">
        <w:rPr>
          <w:rFonts w:ascii="Titillium" w:hAnsi="Titillium"/>
          <w:color w:val="000000" w:themeColor="text1"/>
          <w:sz w:val="18"/>
          <w:szCs w:val="18"/>
        </w:rPr>
        <w:t>,</w:t>
      </w:r>
      <w:r w:rsidR="00FD437C" w:rsidRPr="00AC026D">
        <w:rPr>
          <w:rFonts w:ascii="Titillium" w:hAnsi="Titillium"/>
          <w:color w:val="000000" w:themeColor="text1"/>
          <w:sz w:val="18"/>
          <w:szCs w:val="18"/>
        </w:rPr>
        <w:t xml:space="preserve"> comma </w:t>
      </w:r>
      <w:r w:rsidR="00843AD0" w:rsidRPr="00AC026D">
        <w:rPr>
          <w:rFonts w:ascii="Titillium" w:hAnsi="Titillium"/>
          <w:color w:val="000000" w:themeColor="text1"/>
          <w:sz w:val="18"/>
          <w:szCs w:val="18"/>
        </w:rPr>
        <w:t>1</w:t>
      </w:r>
      <w:r w:rsidR="005E7ADF" w:rsidRPr="00AC026D">
        <w:rPr>
          <w:rFonts w:ascii="Titillium" w:hAnsi="Titillium"/>
          <w:color w:val="000000" w:themeColor="text1"/>
          <w:sz w:val="18"/>
          <w:szCs w:val="18"/>
        </w:rPr>
        <w:t>, lettera d)</w:t>
      </w:r>
      <w:r w:rsidR="00624E8E" w:rsidRPr="00AC026D">
        <w:rPr>
          <w:rFonts w:ascii="Titillium" w:hAnsi="Titillium"/>
          <w:color w:val="000000" w:themeColor="text1"/>
          <w:sz w:val="18"/>
          <w:szCs w:val="18"/>
        </w:rPr>
        <w:t>, del presente Contratto</w:t>
      </w:r>
      <w:r w:rsidR="005E7ADF" w:rsidRPr="00AC026D">
        <w:rPr>
          <w:rFonts w:ascii="Titillium" w:hAnsi="Titillium"/>
          <w:color w:val="000000" w:themeColor="text1"/>
          <w:sz w:val="18"/>
          <w:szCs w:val="18"/>
        </w:rPr>
        <w:t>.</w:t>
      </w:r>
    </w:p>
    <w:p w14:paraId="44A04DBB" w14:textId="77777777" w:rsidR="00FC4797" w:rsidRPr="00AC026D" w:rsidRDefault="00FC4797" w:rsidP="00D21272">
      <w:pPr>
        <w:pStyle w:val="Default"/>
        <w:suppressAutoHyphens/>
        <w:spacing w:line="276" w:lineRule="auto"/>
        <w:jc w:val="both"/>
        <w:rPr>
          <w:rFonts w:ascii="Titillium" w:hAnsi="Titillium"/>
          <w:color w:val="auto"/>
          <w:sz w:val="18"/>
          <w:szCs w:val="18"/>
        </w:rPr>
      </w:pPr>
    </w:p>
    <w:p w14:paraId="53950AAA" w14:textId="4A33E9E2" w:rsidR="00424B19" w:rsidRPr="00AC026D" w:rsidRDefault="007B0373"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3. L</w:t>
      </w:r>
      <w:r w:rsidR="00E42E08" w:rsidRPr="00AC026D">
        <w:rPr>
          <w:rFonts w:ascii="Titillium" w:hAnsi="Titillium"/>
          <w:color w:val="auto"/>
          <w:sz w:val="18"/>
          <w:szCs w:val="18"/>
        </w:rPr>
        <w:t>’</w:t>
      </w:r>
      <w:r w:rsidR="3C5E589A" w:rsidRPr="00AC026D">
        <w:rPr>
          <w:rFonts w:ascii="Titillium" w:hAnsi="Titillium"/>
          <w:color w:val="auto"/>
          <w:sz w:val="18"/>
          <w:szCs w:val="18"/>
        </w:rPr>
        <w:t>Ente Concedente</w:t>
      </w:r>
      <w:r w:rsidR="00E42E08" w:rsidRPr="00AC026D">
        <w:rPr>
          <w:rFonts w:ascii="Titillium" w:hAnsi="Titillium"/>
          <w:color w:val="auto"/>
          <w:sz w:val="18"/>
          <w:szCs w:val="18"/>
        </w:rPr>
        <w:t xml:space="preserve"> comunic</w:t>
      </w:r>
      <w:r w:rsidR="00677145" w:rsidRPr="00AC026D">
        <w:rPr>
          <w:rFonts w:ascii="Titillium" w:hAnsi="Titillium"/>
          <w:color w:val="auto"/>
          <w:sz w:val="18"/>
          <w:szCs w:val="18"/>
        </w:rPr>
        <w:t>a</w:t>
      </w:r>
      <w:r w:rsidR="00E42E08" w:rsidRPr="00AC026D">
        <w:rPr>
          <w:rFonts w:ascii="Titillium" w:hAnsi="Titillium"/>
          <w:color w:val="auto"/>
          <w:sz w:val="18"/>
          <w:szCs w:val="18"/>
        </w:rPr>
        <w:t xml:space="preserve"> le stesse agli enti erogatori di fondi pubblici</w:t>
      </w:r>
      <w:r w:rsidRPr="00AC026D">
        <w:rPr>
          <w:rFonts w:ascii="Titillium" w:hAnsi="Titillium"/>
          <w:color w:val="auto"/>
          <w:sz w:val="18"/>
          <w:szCs w:val="18"/>
        </w:rPr>
        <w:t>.</w:t>
      </w:r>
    </w:p>
    <w:p w14:paraId="3723EF92" w14:textId="77777777" w:rsidR="0045409A" w:rsidRPr="00AC026D" w:rsidRDefault="0045409A" w:rsidP="0077380D">
      <w:pPr>
        <w:rPr>
          <w:rFonts w:ascii="Titillium" w:hAnsi="Titillium"/>
          <w:sz w:val="18"/>
          <w:szCs w:val="18"/>
          <w:lang w:val="it-IT"/>
        </w:rPr>
      </w:pPr>
      <w:bookmarkStart w:id="127" w:name="_Toc117519802"/>
    </w:p>
    <w:p w14:paraId="17C6F560" w14:textId="197BA2DE" w:rsidR="00424B19" w:rsidRPr="00AC026D" w:rsidRDefault="00424B19" w:rsidP="00D21272">
      <w:pPr>
        <w:pStyle w:val="Titolo2"/>
        <w:keepNext w:val="0"/>
        <w:keepLines w:val="0"/>
        <w:widowControl w:val="0"/>
        <w:suppressAutoHyphens/>
        <w:spacing w:before="0"/>
        <w:jc w:val="both"/>
        <w:rPr>
          <w:rFonts w:ascii="Titillium" w:hAnsi="Titillium" w:cs="Times New Roman"/>
          <w:color w:val="auto"/>
          <w:sz w:val="18"/>
          <w:szCs w:val="18"/>
        </w:rPr>
      </w:pPr>
      <w:bookmarkStart w:id="128" w:name="_Toc172619634"/>
      <w:r w:rsidRPr="00AC026D">
        <w:rPr>
          <w:rFonts w:ascii="Titillium" w:hAnsi="Titillium" w:cs="Times New Roman"/>
          <w:color w:val="auto"/>
          <w:sz w:val="18"/>
          <w:szCs w:val="18"/>
        </w:rPr>
        <w:t>ART. 5</w:t>
      </w:r>
      <w:r w:rsidR="002C645E" w:rsidRPr="00AC026D">
        <w:rPr>
          <w:rFonts w:ascii="Titillium" w:hAnsi="Titillium" w:cs="Times New Roman"/>
          <w:color w:val="auto"/>
          <w:sz w:val="18"/>
          <w:szCs w:val="18"/>
        </w:rPr>
        <w:t>2</w:t>
      </w:r>
      <w:r w:rsidRPr="00AC026D">
        <w:rPr>
          <w:rFonts w:ascii="Titillium" w:hAnsi="Titillium" w:cs="Times New Roman"/>
          <w:color w:val="auto"/>
          <w:sz w:val="18"/>
          <w:szCs w:val="18"/>
        </w:rPr>
        <w:t xml:space="preserve"> - PROCEDIMENTO DI CONTESTAZIONE DELL’INADEMPIMENTO ED APPLICAZIONE DELLE PENALI DI CUI ALL’ART. 5</w:t>
      </w:r>
      <w:bookmarkEnd w:id="127"/>
      <w:r w:rsidR="00145FD9" w:rsidRPr="00AC026D">
        <w:rPr>
          <w:rFonts w:ascii="Titillium" w:hAnsi="Titillium" w:cs="Times New Roman"/>
          <w:color w:val="auto"/>
          <w:sz w:val="18"/>
          <w:szCs w:val="18"/>
        </w:rPr>
        <w:t>1</w:t>
      </w:r>
      <w:bookmarkEnd w:id="128"/>
      <w:r w:rsidRPr="00AC026D">
        <w:rPr>
          <w:rFonts w:ascii="Titillium" w:hAnsi="Titillium" w:cs="Times New Roman"/>
          <w:color w:val="auto"/>
          <w:sz w:val="18"/>
          <w:szCs w:val="18"/>
        </w:rPr>
        <w:t xml:space="preserve"> </w:t>
      </w:r>
    </w:p>
    <w:p w14:paraId="46C020A4" w14:textId="77777777" w:rsidR="00424B19" w:rsidRPr="00AC026D" w:rsidRDefault="00424B19" w:rsidP="00D21272">
      <w:pPr>
        <w:pStyle w:val="Default"/>
        <w:suppressAutoHyphens/>
        <w:spacing w:line="276" w:lineRule="auto"/>
        <w:jc w:val="both"/>
        <w:rPr>
          <w:rFonts w:ascii="Titillium" w:hAnsi="Titillium"/>
          <w:sz w:val="18"/>
          <w:szCs w:val="18"/>
        </w:rPr>
      </w:pPr>
    </w:p>
    <w:p w14:paraId="5EF883A8" w14:textId="445390F4" w:rsidR="008E3345" w:rsidRPr="00AC026D" w:rsidRDefault="008E3345"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1. Le </w:t>
      </w:r>
      <w:r w:rsidR="00742AF6" w:rsidRPr="00AC026D">
        <w:rPr>
          <w:rFonts w:ascii="Titillium" w:hAnsi="Titillium"/>
          <w:color w:val="auto"/>
          <w:sz w:val="18"/>
          <w:szCs w:val="18"/>
        </w:rPr>
        <w:t xml:space="preserve">decurtazioni </w:t>
      </w:r>
      <w:r w:rsidR="005A640F" w:rsidRPr="00AC026D">
        <w:rPr>
          <w:rFonts w:ascii="Titillium" w:hAnsi="Titillium"/>
          <w:color w:val="auto"/>
          <w:sz w:val="18"/>
          <w:szCs w:val="18"/>
        </w:rPr>
        <w:t xml:space="preserve">del Canone per il Servizio di prestazione energetica </w:t>
      </w:r>
      <w:r w:rsidRPr="00AC026D">
        <w:rPr>
          <w:rFonts w:ascii="Titillium" w:hAnsi="Titillium"/>
          <w:color w:val="auto"/>
          <w:sz w:val="18"/>
          <w:szCs w:val="18"/>
        </w:rPr>
        <w:t>previste dal capitolo 13, paragrafo 13.</w:t>
      </w:r>
      <w:r w:rsidR="0004151B" w:rsidRPr="00AC026D">
        <w:rPr>
          <w:rFonts w:ascii="Titillium" w:hAnsi="Titillium"/>
          <w:color w:val="auto"/>
          <w:sz w:val="18"/>
          <w:szCs w:val="18"/>
        </w:rPr>
        <w:t>1</w:t>
      </w:r>
      <w:r w:rsidRPr="00AC026D">
        <w:rPr>
          <w:rFonts w:ascii="Titillium" w:hAnsi="Titillium"/>
          <w:color w:val="auto"/>
          <w:sz w:val="18"/>
          <w:szCs w:val="18"/>
        </w:rPr>
        <w:t xml:space="preserve"> (</w:t>
      </w:r>
      <w:r w:rsidR="005A640F" w:rsidRPr="00AC026D">
        <w:rPr>
          <w:rFonts w:ascii="Titillium" w:hAnsi="Titillium"/>
          <w:color w:val="auto"/>
          <w:sz w:val="18"/>
          <w:szCs w:val="18"/>
        </w:rPr>
        <w:t>Penali</w:t>
      </w:r>
      <w:r w:rsidRPr="00AC026D">
        <w:rPr>
          <w:rFonts w:ascii="Titillium" w:hAnsi="Titillium"/>
          <w:color w:val="auto"/>
          <w:sz w:val="18"/>
          <w:szCs w:val="18"/>
        </w:rPr>
        <w:t xml:space="preserve"> relative al mancato raggiungimento dei risparmi minimi garantiti) e paragrafo 13.</w:t>
      </w:r>
      <w:r w:rsidR="0004151B" w:rsidRPr="00AC026D">
        <w:rPr>
          <w:rFonts w:ascii="Titillium" w:hAnsi="Titillium"/>
          <w:color w:val="auto"/>
          <w:sz w:val="18"/>
          <w:szCs w:val="18"/>
        </w:rPr>
        <w:t>2</w:t>
      </w:r>
      <w:r w:rsidRPr="00AC026D">
        <w:rPr>
          <w:rFonts w:ascii="Titillium" w:hAnsi="Titillium"/>
          <w:color w:val="auto"/>
          <w:sz w:val="18"/>
          <w:szCs w:val="18"/>
        </w:rPr>
        <w:t xml:space="preserve"> (Penali relative al mancato raggiungimento del valore obiettivo dell’Indicatore Globale di Prestazione) del Capitolato Tecnico si applicano </w:t>
      </w:r>
      <w:r w:rsidRPr="00AC026D">
        <w:rPr>
          <w:rFonts w:ascii="Titillium" w:hAnsi="Titillium"/>
          <w:b/>
          <w:bCs/>
          <w:color w:val="auto"/>
          <w:sz w:val="18"/>
          <w:szCs w:val="18"/>
        </w:rPr>
        <w:t>automaticamente</w:t>
      </w:r>
      <w:r w:rsidRPr="00AC026D">
        <w:rPr>
          <w:rFonts w:ascii="Titillium" w:hAnsi="Titillium"/>
          <w:color w:val="auto"/>
          <w:sz w:val="18"/>
          <w:szCs w:val="18"/>
        </w:rPr>
        <w:t xml:space="preserve"> a seguito dell’esito del monitoraggio e vengono applicate ai pagamenti successivi al monitoraggio </w:t>
      </w:r>
      <w:r w:rsidRPr="00AC026D">
        <w:rPr>
          <w:rFonts w:ascii="Titillium" w:hAnsi="Titillium"/>
          <w:color w:val="000000" w:themeColor="text1"/>
          <w:sz w:val="18"/>
          <w:szCs w:val="18"/>
        </w:rPr>
        <w:t>stesso</w:t>
      </w:r>
      <w:r w:rsidR="00AB0C55" w:rsidRPr="00AC026D">
        <w:rPr>
          <w:rFonts w:ascii="Titillium" w:hAnsi="Titillium"/>
          <w:color w:val="000000" w:themeColor="text1"/>
          <w:sz w:val="18"/>
          <w:szCs w:val="18"/>
        </w:rPr>
        <w:t xml:space="preserve"> e comunque </w:t>
      </w:r>
      <w:r w:rsidR="00AB0C55" w:rsidRPr="00AC026D">
        <w:rPr>
          <w:rFonts w:ascii="Titillium" w:hAnsi="Titillium"/>
          <w:b/>
          <w:bCs/>
          <w:color w:val="000000" w:themeColor="text1"/>
          <w:sz w:val="18"/>
          <w:szCs w:val="18"/>
        </w:rPr>
        <w:t>entro l’anno successivo</w:t>
      </w:r>
      <w:r w:rsidRPr="00AC026D">
        <w:rPr>
          <w:rFonts w:ascii="Titillium" w:hAnsi="Titillium"/>
          <w:color w:val="000000" w:themeColor="text1"/>
          <w:sz w:val="18"/>
          <w:szCs w:val="18"/>
        </w:rPr>
        <w:t>.</w:t>
      </w:r>
      <w:r w:rsidR="00AD7759" w:rsidRPr="00AC026D">
        <w:rPr>
          <w:rFonts w:ascii="Titillium" w:hAnsi="Titillium"/>
          <w:color w:val="000000" w:themeColor="text1"/>
          <w:sz w:val="18"/>
          <w:szCs w:val="18"/>
        </w:rPr>
        <w:t xml:space="preserve"> </w:t>
      </w:r>
      <w:r w:rsidR="00397CBE" w:rsidRPr="00AC026D">
        <w:rPr>
          <w:rFonts w:ascii="Titillium" w:hAnsi="Titillium"/>
          <w:color w:val="auto"/>
          <w:sz w:val="18"/>
          <w:szCs w:val="18"/>
        </w:rPr>
        <w:t>Le decurtazioni s</w:t>
      </w:r>
      <w:r w:rsidR="007944BF" w:rsidRPr="00AC026D">
        <w:rPr>
          <w:rFonts w:ascii="Titillium" w:hAnsi="Titillium"/>
          <w:color w:val="auto"/>
          <w:sz w:val="18"/>
          <w:szCs w:val="18"/>
        </w:rPr>
        <w:t>ono</w:t>
      </w:r>
      <w:r w:rsidR="00397CBE" w:rsidRPr="00AC026D">
        <w:rPr>
          <w:rFonts w:ascii="Titillium" w:hAnsi="Titillium"/>
          <w:color w:val="auto"/>
          <w:sz w:val="18"/>
          <w:szCs w:val="18"/>
        </w:rPr>
        <w:t xml:space="preserve"> </w:t>
      </w:r>
      <w:r w:rsidR="00AD7759" w:rsidRPr="00AC026D">
        <w:rPr>
          <w:rFonts w:ascii="Titillium" w:hAnsi="Titillium"/>
          <w:color w:val="auto"/>
          <w:sz w:val="18"/>
          <w:szCs w:val="18"/>
        </w:rPr>
        <w:t>notificat</w:t>
      </w:r>
      <w:r w:rsidR="00397CBE" w:rsidRPr="00AC026D">
        <w:rPr>
          <w:rFonts w:ascii="Titillium" w:hAnsi="Titillium"/>
          <w:color w:val="auto"/>
          <w:sz w:val="18"/>
          <w:szCs w:val="18"/>
        </w:rPr>
        <w:t>e</w:t>
      </w:r>
      <w:r w:rsidR="00AD7759" w:rsidRPr="00AC026D">
        <w:rPr>
          <w:rFonts w:ascii="Titillium" w:hAnsi="Titillium"/>
          <w:color w:val="auto"/>
          <w:sz w:val="18"/>
          <w:szCs w:val="18"/>
        </w:rPr>
        <w:t xml:space="preserve"> dal </w:t>
      </w:r>
      <w:r w:rsidR="00AD7759" w:rsidRPr="00AC026D">
        <w:rPr>
          <w:rFonts w:ascii="Titillium" w:hAnsi="Titillium"/>
          <w:color w:val="000000" w:themeColor="text1"/>
          <w:sz w:val="18"/>
          <w:szCs w:val="18"/>
        </w:rPr>
        <w:t xml:space="preserve">RUP all’Operatore </w:t>
      </w:r>
      <w:r w:rsidR="00AD2D6D" w:rsidRPr="00AC026D">
        <w:rPr>
          <w:rFonts w:ascii="Titillium" w:hAnsi="Titillium"/>
          <w:color w:val="000000" w:themeColor="text1"/>
          <w:sz w:val="18"/>
          <w:szCs w:val="18"/>
        </w:rPr>
        <w:t>E</w:t>
      </w:r>
      <w:r w:rsidR="00AD7759" w:rsidRPr="00AC026D">
        <w:rPr>
          <w:rFonts w:ascii="Titillium" w:hAnsi="Titillium"/>
          <w:color w:val="000000" w:themeColor="text1"/>
          <w:sz w:val="18"/>
          <w:szCs w:val="18"/>
        </w:rPr>
        <w:t xml:space="preserve">conomico </w:t>
      </w:r>
      <w:r w:rsidR="00CE2A12" w:rsidRPr="00AC026D">
        <w:rPr>
          <w:rFonts w:ascii="Titillium" w:hAnsi="Titillium"/>
          <w:i/>
          <w:iCs/>
          <w:color w:val="auto"/>
          <w:sz w:val="18"/>
          <w:szCs w:val="18"/>
        </w:rPr>
        <w:t>(…)</w:t>
      </w:r>
      <w:r w:rsidR="00CE2A12" w:rsidRPr="00AC026D">
        <w:rPr>
          <w:rFonts w:ascii="Titillium" w:hAnsi="Titillium"/>
          <w:i/>
          <w:iCs/>
          <w:color w:val="000000" w:themeColor="text1"/>
          <w:sz w:val="18"/>
          <w:szCs w:val="18"/>
        </w:rPr>
        <w:t xml:space="preserve"> </w:t>
      </w:r>
      <w:r w:rsidR="00AD7759" w:rsidRPr="00AC026D">
        <w:rPr>
          <w:rFonts w:ascii="Titillium" w:hAnsi="Titillium"/>
          <w:i/>
          <w:iCs/>
          <w:color w:val="000000" w:themeColor="text1"/>
          <w:sz w:val="18"/>
          <w:szCs w:val="18"/>
        </w:rPr>
        <w:t>(definire</w:t>
      </w:r>
      <w:r w:rsidR="002E1F0B" w:rsidRPr="00AC026D">
        <w:rPr>
          <w:rFonts w:ascii="Titillium" w:hAnsi="Titillium"/>
          <w:i/>
          <w:iCs/>
          <w:color w:val="000000" w:themeColor="text1"/>
          <w:sz w:val="18"/>
          <w:szCs w:val="18"/>
        </w:rPr>
        <w:t xml:space="preserve">, </w:t>
      </w:r>
      <w:r w:rsidR="00AD7759" w:rsidRPr="00AC026D">
        <w:rPr>
          <w:rFonts w:ascii="Titillium" w:hAnsi="Titillium"/>
          <w:i/>
          <w:iCs/>
          <w:color w:val="000000" w:themeColor="text1"/>
          <w:sz w:val="18"/>
          <w:szCs w:val="18"/>
        </w:rPr>
        <w:t>es. 20)</w:t>
      </w:r>
      <w:r w:rsidR="00AD7759" w:rsidRPr="00AC026D">
        <w:rPr>
          <w:rFonts w:ascii="Titillium" w:hAnsi="Titillium"/>
          <w:color w:val="000000" w:themeColor="text1"/>
          <w:sz w:val="18"/>
          <w:szCs w:val="18"/>
        </w:rPr>
        <w:t xml:space="preserve"> giorni prima. </w:t>
      </w:r>
      <w:r w:rsidR="00C0241C" w:rsidRPr="00AC026D">
        <w:rPr>
          <w:rFonts w:ascii="Titillium" w:hAnsi="Titillium"/>
          <w:color w:val="000000" w:themeColor="text1"/>
          <w:sz w:val="18"/>
          <w:szCs w:val="18"/>
        </w:rPr>
        <w:t xml:space="preserve">Le </w:t>
      </w:r>
      <w:r w:rsidR="00676A79" w:rsidRPr="00AC026D">
        <w:rPr>
          <w:rFonts w:ascii="Titillium" w:hAnsi="Titillium"/>
          <w:color w:val="000000" w:themeColor="text1"/>
          <w:sz w:val="18"/>
          <w:szCs w:val="18"/>
        </w:rPr>
        <w:t xml:space="preserve">penali </w:t>
      </w:r>
      <w:r w:rsidR="00C0241C" w:rsidRPr="00AC026D">
        <w:rPr>
          <w:rFonts w:ascii="Titillium" w:hAnsi="Titillium"/>
          <w:color w:val="000000" w:themeColor="text1"/>
          <w:sz w:val="18"/>
          <w:szCs w:val="18"/>
        </w:rPr>
        <w:t xml:space="preserve">previste dal capitolo 13, paragrafo 13.1 (Penali relative al mancato raggiungimento dei risparmi minimi garantiti) </w:t>
      </w:r>
      <w:r w:rsidR="00344D4F" w:rsidRPr="00AC026D">
        <w:rPr>
          <w:rFonts w:ascii="Titillium" w:hAnsi="Titillium"/>
          <w:color w:val="000000" w:themeColor="text1"/>
          <w:sz w:val="18"/>
          <w:szCs w:val="18"/>
        </w:rPr>
        <w:t xml:space="preserve">del </w:t>
      </w:r>
      <w:r w:rsidR="002E1F0B" w:rsidRPr="00AC026D">
        <w:rPr>
          <w:rFonts w:ascii="Titillium" w:hAnsi="Titillium"/>
          <w:color w:val="000000" w:themeColor="text1"/>
          <w:sz w:val="18"/>
          <w:szCs w:val="18"/>
        </w:rPr>
        <w:t>C</w:t>
      </w:r>
      <w:r w:rsidR="00344D4F" w:rsidRPr="00AC026D">
        <w:rPr>
          <w:rFonts w:ascii="Titillium" w:hAnsi="Titillium"/>
          <w:color w:val="000000" w:themeColor="text1"/>
          <w:sz w:val="18"/>
          <w:szCs w:val="18"/>
        </w:rPr>
        <w:t xml:space="preserve">apitolato </w:t>
      </w:r>
      <w:r w:rsidR="002E1F0B" w:rsidRPr="00AC026D">
        <w:rPr>
          <w:rFonts w:ascii="Titillium" w:hAnsi="Titillium"/>
          <w:color w:val="000000" w:themeColor="text1"/>
          <w:sz w:val="18"/>
          <w:szCs w:val="18"/>
        </w:rPr>
        <w:t>T</w:t>
      </w:r>
      <w:r w:rsidR="00344D4F" w:rsidRPr="00AC026D">
        <w:rPr>
          <w:rFonts w:ascii="Titillium" w:hAnsi="Titillium"/>
          <w:color w:val="000000" w:themeColor="text1"/>
          <w:sz w:val="18"/>
          <w:szCs w:val="18"/>
        </w:rPr>
        <w:t xml:space="preserve">ecnico </w:t>
      </w:r>
      <w:r w:rsidR="00676A79" w:rsidRPr="00AC026D">
        <w:rPr>
          <w:rFonts w:ascii="Titillium" w:hAnsi="Titillium"/>
          <w:color w:val="000000" w:themeColor="text1"/>
          <w:sz w:val="18"/>
          <w:szCs w:val="18"/>
        </w:rPr>
        <w:t xml:space="preserve">trovano applicazione a far data </w:t>
      </w:r>
      <w:r w:rsidR="00344D4F" w:rsidRPr="00AC026D">
        <w:rPr>
          <w:rFonts w:ascii="Titillium" w:hAnsi="Titillium"/>
          <w:color w:val="000000" w:themeColor="text1"/>
          <w:sz w:val="18"/>
          <w:szCs w:val="18"/>
        </w:rPr>
        <w:t>dalla messa in esercizio degli impianti</w:t>
      </w:r>
      <w:r w:rsidR="00676A79" w:rsidRPr="00AC026D">
        <w:rPr>
          <w:rFonts w:ascii="Titillium" w:hAnsi="Titillium"/>
          <w:color w:val="000000" w:themeColor="text1"/>
          <w:sz w:val="18"/>
          <w:szCs w:val="18"/>
        </w:rPr>
        <w:t xml:space="preserve">; </w:t>
      </w:r>
      <w:r w:rsidR="00344D4F" w:rsidRPr="00AC026D">
        <w:rPr>
          <w:rFonts w:ascii="Titillium" w:hAnsi="Titillium"/>
          <w:color w:val="000000" w:themeColor="text1"/>
          <w:sz w:val="18"/>
          <w:szCs w:val="18"/>
        </w:rPr>
        <w:t>l</w:t>
      </w:r>
      <w:r w:rsidR="00676A79" w:rsidRPr="00AC026D">
        <w:rPr>
          <w:rFonts w:ascii="Titillium" w:hAnsi="Titillium"/>
          <w:color w:val="000000" w:themeColor="text1"/>
          <w:sz w:val="18"/>
          <w:szCs w:val="18"/>
        </w:rPr>
        <w:t xml:space="preserve">e penali </w:t>
      </w:r>
      <w:r w:rsidR="00344D4F" w:rsidRPr="00AC026D">
        <w:rPr>
          <w:rFonts w:ascii="Titillium" w:hAnsi="Titillium"/>
          <w:color w:val="000000" w:themeColor="text1"/>
          <w:sz w:val="18"/>
          <w:szCs w:val="18"/>
        </w:rPr>
        <w:t xml:space="preserve">previste dal capitolo 13, paragrafo 13.2 (Penali relative al mancato raggiungimento del valore obiettivo dell’Indicatore Globale di Prestazione) del Capitolato Tecnico </w:t>
      </w:r>
      <w:r w:rsidR="00716C71" w:rsidRPr="00AC026D">
        <w:rPr>
          <w:rFonts w:ascii="Titillium" w:hAnsi="Titillium"/>
          <w:color w:val="000000" w:themeColor="text1"/>
          <w:sz w:val="18"/>
          <w:szCs w:val="18"/>
        </w:rPr>
        <w:t xml:space="preserve">trovano applicazione </w:t>
      </w:r>
      <w:r w:rsidR="00676A79" w:rsidRPr="00AC026D">
        <w:rPr>
          <w:rFonts w:ascii="Titillium" w:hAnsi="Titillium"/>
          <w:color w:val="000000" w:themeColor="text1"/>
          <w:sz w:val="18"/>
          <w:szCs w:val="18"/>
        </w:rPr>
        <w:t>a far dat</w:t>
      </w:r>
      <w:r w:rsidR="00716C71" w:rsidRPr="00AC026D">
        <w:rPr>
          <w:rFonts w:ascii="Titillium" w:hAnsi="Titillium"/>
          <w:color w:val="000000" w:themeColor="text1"/>
          <w:sz w:val="18"/>
          <w:szCs w:val="18"/>
        </w:rPr>
        <w:t>a</w:t>
      </w:r>
      <w:r w:rsidR="00676A79" w:rsidRPr="00AC026D">
        <w:rPr>
          <w:rFonts w:ascii="Titillium" w:hAnsi="Titillium"/>
          <w:color w:val="000000" w:themeColor="text1"/>
          <w:sz w:val="18"/>
          <w:szCs w:val="18"/>
        </w:rPr>
        <w:t xml:space="preserve"> dal Verbale di </w:t>
      </w:r>
      <w:r w:rsidR="007B66A3" w:rsidRPr="00AC026D">
        <w:rPr>
          <w:rFonts w:ascii="Titillium" w:hAnsi="Titillium"/>
          <w:color w:val="000000" w:themeColor="text1"/>
          <w:sz w:val="18"/>
          <w:szCs w:val="18"/>
        </w:rPr>
        <w:t>p</w:t>
      </w:r>
      <w:r w:rsidR="00676A79" w:rsidRPr="00AC026D">
        <w:rPr>
          <w:rFonts w:ascii="Titillium" w:hAnsi="Titillium"/>
          <w:color w:val="000000" w:themeColor="text1"/>
          <w:sz w:val="18"/>
          <w:szCs w:val="18"/>
        </w:rPr>
        <w:t xml:space="preserve">resa in </w:t>
      </w:r>
      <w:r w:rsidR="00801606" w:rsidRPr="00AC026D">
        <w:rPr>
          <w:rFonts w:ascii="Titillium" w:hAnsi="Titillium"/>
          <w:color w:val="000000" w:themeColor="text1"/>
          <w:sz w:val="18"/>
          <w:szCs w:val="18"/>
        </w:rPr>
        <w:t>C</w:t>
      </w:r>
      <w:r w:rsidR="00676A79" w:rsidRPr="00AC026D">
        <w:rPr>
          <w:rFonts w:ascii="Titillium" w:hAnsi="Titillium"/>
          <w:color w:val="000000" w:themeColor="text1"/>
          <w:sz w:val="18"/>
          <w:szCs w:val="18"/>
        </w:rPr>
        <w:t xml:space="preserve">onsegna degli </w:t>
      </w:r>
      <w:r w:rsidR="007B66A3" w:rsidRPr="00AC026D">
        <w:rPr>
          <w:rFonts w:ascii="Titillium" w:hAnsi="Titillium"/>
          <w:color w:val="000000" w:themeColor="text1"/>
          <w:sz w:val="18"/>
          <w:szCs w:val="18"/>
        </w:rPr>
        <w:t>e</w:t>
      </w:r>
      <w:r w:rsidR="00676A79" w:rsidRPr="00AC026D">
        <w:rPr>
          <w:rFonts w:ascii="Titillium" w:hAnsi="Titillium"/>
          <w:color w:val="000000" w:themeColor="text1"/>
          <w:sz w:val="18"/>
          <w:szCs w:val="18"/>
        </w:rPr>
        <w:t>difici.</w:t>
      </w:r>
    </w:p>
    <w:p w14:paraId="7EDFA536" w14:textId="77777777" w:rsidR="008E3345" w:rsidRPr="00AC026D" w:rsidRDefault="008E3345" w:rsidP="00D21272">
      <w:pPr>
        <w:pStyle w:val="Default"/>
        <w:suppressAutoHyphens/>
        <w:spacing w:line="276" w:lineRule="auto"/>
        <w:jc w:val="both"/>
        <w:rPr>
          <w:rFonts w:ascii="Titillium" w:hAnsi="Titillium"/>
          <w:color w:val="FF0000"/>
          <w:sz w:val="18"/>
          <w:szCs w:val="18"/>
        </w:rPr>
      </w:pPr>
    </w:p>
    <w:p w14:paraId="664AAD3F" w14:textId="2872B686" w:rsidR="008E3345" w:rsidRPr="00AC026D" w:rsidRDefault="008E3345"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2. Gli eventuali inadempimenti contrattuali che da</w:t>
      </w:r>
      <w:r w:rsidR="002D7E41" w:rsidRPr="00AC026D">
        <w:rPr>
          <w:rFonts w:ascii="Titillium" w:hAnsi="Titillium"/>
          <w:sz w:val="18"/>
          <w:szCs w:val="18"/>
        </w:rPr>
        <w:t>nno</w:t>
      </w:r>
      <w:r w:rsidRPr="00AC026D">
        <w:rPr>
          <w:rFonts w:ascii="Titillium" w:hAnsi="Titillium"/>
          <w:sz w:val="18"/>
          <w:szCs w:val="18"/>
        </w:rPr>
        <w:t xml:space="preserve"> luogo all’applicazione delle penali stabilite all’art.13 del </w:t>
      </w:r>
      <w:r w:rsidR="00267B3B" w:rsidRPr="00AC026D">
        <w:rPr>
          <w:rFonts w:ascii="Titillium" w:hAnsi="Titillium"/>
          <w:sz w:val="18"/>
          <w:szCs w:val="18"/>
        </w:rPr>
        <w:t>C</w:t>
      </w:r>
      <w:r w:rsidRPr="00AC026D">
        <w:rPr>
          <w:rFonts w:ascii="Titillium" w:hAnsi="Titillium"/>
          <w:sz w:val="18"/>
          <w:szCs w:val="18"/>
        </w:rPr>
        <w:t xml:space="preserve">apitolato </w:t>
      </w:r>
      <w:r w:rsidR="00267B3B" w:rsidRPr="00AC026D">
        <w:rPr>
          <w:rFonts w:ascii="Titillium" w:hAnsi="Titillium"/>
          <w:sz w:val="18"/>
          <w:szCs w:val="18"/>
        </w:rPr>
        <w:t>T</w:t>
      </w:r>
      <w:r w:rsidRPr="00AC026D">
        <w:rPr>
          <w:rFonts w:ascii="Titillium" w:hAnsi="Titillium"/>
          <w:sz w:val="18"/>
          <w:szCs w:val="18"/>
        </w:rPr>
        <w:t>ecnico, paragrafo 13.</w:t>
      </w:r>
      <w:r w:rsidR="00ED39A8" w:rsidRPr="00AC026D">
        <w:rPr>
          <w:rFonts w:ascii="Titillium" w:hAnsi="Titillium"/>
          <w:sz w:val="18"/>
          <w:szCs w:val="18"/>
        </w:rPr>
        <w:t>3</w:t>
      </w:r>
      <w:r w:rsidRPr="00AC026D">
        <w:rPr>
          <w:rFonts w:ascii="Titillium" w:hAnsi="Titillium"/>
          <w:sz w:val="18"/>
          <w:szCs w:val="18"/>
        </w:rPr>
        <w:t xml:space="preserve"> (Penali relative alla mancata osservanza degli specifici adempimenti previsti nel Servizio di Prestazione Energetica) </w:t>
      </w:r>
      <w:r w:rsidR="00AB76CD" w:rsidRPr="00AC026D">
        <w:rPr>
          <w:rFonts w:ascii="Titillium" w:hAnsi="Titillium"/>
          <w:sz w:val="18"/>
          <w:szCs w:val="18"/>
        </w:rPr>
        <w:t xml:space="preserve">sono </w:t>
      </w:r>
      <w:r w:rsidRPr="00AC026D">
        <w:rPr>
          <w:rFonts w:ascii="Titillium" w:hAnsi="Titillium"/>
          <w:sz w:val="18"/>
          <w:szCs w:val="18"/>
        </w:rPr>
        <w:t xml:space="preserve">contestati all’Operatore </w:t>
      </w:r>
      <w:r w:rsidR="008479CC" w:rsidRPr="00AC026D">
        <w:rPr>
          <w:rFonts w:ascii="Titillium" w:hAnsi="Titillium"/>
          <w:sz w:val="18"/>
          <w:szCs w:val="18"/>
        </w:rPr>
        <w:t>E</w:t>
      </w:r>
      <w:r w:rsidRPr="00AC026D">
        <w:rPr>
          <w:rFonts w:ascii="Titillium" w:hAnsi="Titillium"/>
          <w:sz w:val="18"/>
          <w:szCs w:val="18"/>
        </w:rPr>
        <w:t>conomico dal RUP</w:t>
      </w:r>
      <w:r w:rsidR="007A44D5" w:rsidRPr="00AC026D">
        <w:rPr>
          <w:rFonts w:ascii="Titillium" w:hAnsi="Titillium"/>
          <w:sz w:val="18"/>
          <w:szCs w:val="18"/>
        </w:rPr>
        <w:t xml:space="preserve"> via </w:t>
      </w:r>
      <w:r w:rsidR="00E72576" w:rsidRPr="00AC026D">
        <w:rPr>
          <w:rFonts w:ascii="Titillium" w:hAnsi="Titillium"/>
          <w:sz w:val="18"/>
          <w:szCs w:val="18"/>
        </w:rPr>
        <w:t>PEC</w:t>
      </w:r>
      <w:r w:rsidRPr="00AC026D">
        <w:rPr>
          <w:rFonts w:ascii="Titillium" w:hAnsi="Titillium"/>
          <w:sz w:val="18"/>
          <w:szCs w:val="18"/>
        </w:rPr>
        <w:t>. In caso di contestazione dell’inadempimento da parte dell’</w:t>
      </w:r>
      <w:r w:rsidR="3C5E589A" w:rsidRPr="00AC026D">
        <w:rPr>
          <w:rFonts w:ascii="Titillium" w:hAnsi="Titillium"/>
          <w:sz w:val="18"/>
          <w:szCs w:val="18"/>
        </w:rPr>
        <w:t>Ente Concedente</w:t>
      </w:r>
      <w:r w:rsidRPr="00AC026D">
        <w:rPr>
          <w:rFonts w:ascii="Titillium" w:hAnsi="Titillium"/>
          <w:sz w:val="18"/>
          <w:szCs w:val="18"/>
        </w:rPr>
        <w:t xml:space="preserve">, l’Operatore </w:t>
      </w:r>
      <w:r w:rsidR="008479CC" w:rsidRPr="00AC026D">
        <w:rPr>
          <w:rFonts w:ascii="Titillium" w:hAnsi="Titillium"/>
          <w:sz w:val="18"/>
          <w:szCs w:val="18"/>
        </w:rPr>
        <w:t>E</w:t>
      </w:r>
      <w:r w:rsidRPr="00AC026D">
        <w:rPr>
          <w:rFonts w:ascii="Titillium" w:hAnsi="Titillium"/>
          <w:sz w:val="18"/>
          <w:szCs w:val="18"/>
        </w:rPr>
        <w:t xml:space="preserve">conomico comunica, </w:t>
      </w:r>
      <w:r w:rsidR="007A44D5" w:rsidRPr="00AC026D">
        <w:rPr>
          <w:rFonts w:ascii="Titillium" w:hAnsi="Titillium"/>
          <w:sz w:val="18"/>
          <w:szCs w:val="18"/>
        </w:rPr>
        <w:t xml:space="preserve">via </w:t>
      </w:r>
      <w:r w:rsidR="00E72576" w:rsidRPr="00AC026D">
        <w:rPr>
          <w:rFonts w:ascii="Titillium" w:hAnsi="Titillium"/>
          <w:sz w:val="18"/>
          <w:szCs w:val="18"/>
        </w:rPr>
        <w:t xml:space="preserve">PEC </w:t>
      </w:r>
      <w:r w:rsidRPr="00AC026D">
        <w:rPr>
          <w:rFonts w:ascii="Titillium" w:hAnsi="Titillium"/>
          <w:sz w:val="18"/>
          <w:szCs w:val="18"/>
        </w:rPr>
        <w:t xml:space="preserve">le proprie deduzioni, supportate da una chiara ed esauriente documentazione, all’Amministrazione medesima nel termine massimo di </w:t>
      </w:r>
      <w:r w:rsidR="001943B8" w:rsidRPr="00AC026D">
        <w:rPr>
          <w:rFonts w:ascii="Titillium" w:hAnsi="Titillium"/>
          <w:i/>
          <w:iCs/>
          <w:color w:val="auto"/>
          <w:sz w:val="18"/>
          <w:szCs w:val="18"/>
        </w:rPr>
        <w:t>(…)</w:t>
      </w:r>
      <w:r w:rsidR="001943B8" w:rsidRPr="00AC026D">
        <w:rPr>
          <w:rFonts w:ascii="Titillium" w:hAnsi="Titillium"/>
          <w:i/>
          <w:iCs/>
          <w:sz w:val="18"/>
          <w:szCs w:val="18"/>
        </w:rPr>
        <w:t xml:space="preserve"> </w:t>
      </w:r>
      <w:r w:rsidRPr="00AC026D">
        <w:rPr>
          <w:rFonts w:ascii="Titillium" w:hAnsi="Titillium"/>
          <w:i/>
          <w:iCs/>
          <w:sz w:val="18"/>
          <w:szCs w:val="18"/>
        </w:rPr>
        <w:t>(specificare</w:t>
      </w:r>
      <w:r w:rsidR="00AD7C15" w:rsidRPr="00AC026D">
        <w:rPr>
          <w:rFonts w:ascii="Titillium" w:hAnsi="Titillium"/>
          <w:i/>
          <w:iCs/>
          <w:sz w:val="18"/>
          <w:szCs w:val="18"/>
        </w:rPr>
        <w:t>,</w:t>
      </w:r>
      <w:r w:rsidRPr="00AC026D">
        <w:rPr>
          <w:rFonts w:ascii="Titillium" w:hAnsi="Titillium"/>
          <w:i/>
          <w:iCs/>
          <w:sz w:val="18"/>
          <w:szCs w:val="18"/>
        </w:rPr>
        <w:t xml:space="preserve"> es. 5)</w:t>
      </w:r>
      <w:r w:rsidRPr="00AC026D">
        <w:rPr>
          <w:rFonts w:ascii="Titillium" w:hAnsi="Titillium"/>
          <w:sz w:val="18"/>
          <w:szCs w:val="18"/>
        </w:rPr>
        <w:t xml:space="preserve"> giorni lavorativi dalla ricezione della contestazione stessa. </w:t>
      </w:r>
    </w:p>
    <w:p w14:paraId="59E53CD3" w14:textId="77777777" w:rsidR="008E3345" w:rsidRPr="00AC026D" w:rsidRDefault="008E3345" w:rsidP="00D21272">
      <w:pPr>
        <w:pStyle w:val="Default"/>
        <w:suppressAutoHyphens/>
        <w:spacing w:line="276" w:lineRule="auto"/>
        <w:jc w:val="both"/>
        <w:rPr>
          <w:rFonts w:ascii="Titillium" w:hAnsi="Titillium"/>
          <w:sz w:val="18"/>
          <w:szCs w:val="18"/>
        </w:rPr>
      </w:pPr>
    </w:p>
    <w:p w14:paraId="16BB322A" w14:textId="39CAC66B" w:rsidR="008E3345" w:rsidRPr="00AC026D" w:rsidRDefault="008E3345"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3. Qualora le </w:t>
      </w:r>
      <w:proofErr w:type="gramStart"/>
      <w:r w:rsidRPr="00AC026D">
        <w:rPr>
          <w:rFonts w:ascii="Titillium" w:hAnsi="Titillium"/>
          <w:sz w:val="18"/>
          <w:szCs w:val="18"/>
        </w:rPr>
        <w:t>predette</w:t>
      </w:r>
      <w:proofErr w:type="gramEnd"/>
      <w:r w:rsidRPr="00AC026D">
        <w:rPr>
          <w:rFonts w:ascii="Titillium" w:hAnsi="Titillium"/>
          <w:sz w:val="18"/>
          <w:szCs w:val="18"/>
        </w:rPr>
        <w:t xml:space="preserve"> deduzioni non pervengano all’</w:t>
      </w:r>
      <w:r w:rsidR="3C5E589A" w:rsidRPr="00AC026D">
        <w:rPr>
          <w:rFonts w:ascii="Titillium" w:hAnsi="Titillium"/>
          <w:sz w:val="18"/>
          <w:szCs w:val="18"/>
        </w:rPr>
        <w:t>Ente Concedente</w:t>
      </w:r>
      <w:r w:rsidRPr="00AC026D">
        <w:rPr>
          <w:rFonts w:ascii="Titillium" w:hAnsi="Titillium"/>
          <w:sz w:val="18"/>
          <w:szCs w:val="18"/>
        </w:rPr>
        <w:t xml:space="preserve"> nel termine indicato, ovvero, pur essendo pervenute tempestivamente, non siano idonee, a giudizio del medesim</w:t>
      </w:r>
      <w:r w:rsidR="00AD7C15" w:rsidRPr="00AC026D">
        <w:rPr>
          <w:rFonts w:ascii="Titillium" w:hAnsi="Titillium"/>
          <w:sz w:val="18"/>
          <w:szCs w:val="18"/>
        </w:rPr>
        <w:t>o Ente Concedente</w:t>
      </w:r>
      <w:r w:rsidRPr="00AC026D">
        <w:rPr>
          <w:rFonts w:ascii="Titillium" w:hAnsi="Titillium"/>
          <w:sz w:val="18"/>
          <w:szCs w:val="18"/>
        </w:rPr>
        <w:t xml:space="preserve">, a giustificare l’inadempienza, </w:t>
      </w:r>
      <w:r w:rsidR="00D07231" w:rsidRPr="00AC026D">
        <w:rPr>
          <w:rFonts w:ascii="Titillium" w:hAnsi="Titillium"/>
          <w:sz w:val="18"/>
          <w:szCs w:val="18"/>
        </w:rPr>
        <w:t>sono</w:t>
      </w:r>
      <w:r w:rsidRPr="00AC026D">
        <w:rPr>
          <w:rFonts w:ascii="Titillium" w:hAnsi="Titillium"/>
          <w:sz w:val="18"/>
          <w:szCs w:val="18"/>
        </w:rPr>
        <w:t xml:space="preserve"> applicate all’Operatore </w:t>
      </w:r>
      <w:r w:rsidR="008479CC" w:rsidRPr="00AC026D">
        <w:rPr>
          <w:rFonts w:ascii="Titillium" w:hAnsi="Titillium"/>
          <w:sz w:val="18"/>
          <w:szCs w:val="18"/>
        </w:rPr>
        <w:t>E</w:t>
      </w:r>
      <w:r w:rsidRPr="00AC026D">
        <w:rPr>
          <w:rFonts w:ascii="Titillium" w:hAnsi="Titillium"/>
          <w:sz w:val="18"/>
          <w:szCs w:val="18"/>
        </w:rPr>
        <w:t xml:space="preserve">conomico le penali stabilite nel presente </w:t>
      </w:r>
      <w:r w:rsidR="00AD7C15" w:rsidRPr="00AC026D">
        <w:rPr>
          <w:rFonts w:ascii="Titillium" w:hAnsi="Titillium"/>
          <w:sz w:val="18"/>
          <w:szCs w:val="18"/>
        </w:rPr>
        <w:t>C</w:t>
      </w:r>
      <w:r w:rsidRPr="00AC026D">
        <w:rPr>
          <w:rFonts w:ascii="Titillium" w:hAnsi="Titillium"/>
          <w:sz w:val="18"/>
          <w:szCs w:val="18"/>
        </w:rPr>
        <w:t>ontratto a decorrere dall’inizio dell’inadempimento. L’</w:t>
      </w:r>
      <w:r w:rsidR="3C5E589A" w:rsidRPr="00AC026D">
        <w:rPr>
          <w:rFonts w:ascii="Titillium" w:hAnsi="Titillium"/>
          <w:sz w:val="18"/>
          <w:szCs w:val="18"/>
        </w:rPr>
        <w:t>Ente Concedente</w:t>
      </w:r>
      <w:r w:rsidRPr="00AC026D">
        <w:rPr>
          <w:rFonts w:ascii="Titillium" w:hAnsi="Titillium"/>
          <w:sz w:val="18"/>
          <w:szCs w:val="18"/>
        </w:rPr>
        <w:t xml:space="preserve"> compensa i crediti derivanti dall’applicazione delle penali di cui al presente </w:t>
      </w:r>
      <w:r w:rsidR="00AD7C15" w:rsidRPr="00AC026D">
        <w:rPr>
          <w:rFonts w:ascii="Titillium" w:hAnsi="Titillium"/>
          <w:sz w:val="18"/>
          <w:szCs w:val="18"/>
        </w:rPr>
        <w:t>C</w:t>
      </w:r>
      <w:r w:rsidRPr="00AC026D">
        <w:rPr>
          <w:rFonts w:ascii="Titillium" w:hAnsi="Titillium"/>
          <w:sz w:val="18"/>
          <w:szCs w:val="18"/>
        </w:rPr>
        <w:t xml:space="preserve">ontratto con quanto dovuto all’Operatore </w:t>
      </w:r>
      <w:r w:rsidR="008479CC" w:rsidRPr="00AC026D">
        <w:rPr>
          <w:rFonts w:ascii="Titillium" w:hAnsi="Titillium"/>
          <w:sz w:val="18"/>
          <w:szCs w:val="18"/>
        </w:rPr>
        <w:t>E</w:t>
      </w:r>
      <w:r w:rsidRPr="00AC026D">
        <w:rPr>
          <w:rFonts w:ascii="Titillium" w:hAnsi="Titillium"/>
          <w:sz w:val="18"/>
          <w:szCs w:val="18"/>
        </w:rPr>
        <w:t>conomico</w:t>
      </w:r>
      <w:r w:rsidR="004E5004" w:rsidRPr="00AC026D">
        <w:rPr>
          <w:rFonts w:ascii="Titillium" w:hAnsi="Titillium"/>
          <w:sz w:val="18"/>
          <w:szCs w:val="18"/>
        </w:rPr>
        <w:t xml:space="preserve"> </w:t>
      </w:r>
      <w:r w:rsidR="004E5004" w:rsidRPr="00AC026D">
        <w:rPr>
          <w:rFonts w:ascii="Titillium" w:hAnsi="Titillium"/>
          <w:color w:val="auto"/>
          <w:sz w:val="18"/>
          <w:szCs w:val="18"/>
        </w:rPr>
        <w:t>anche a</w:t>
      </w:r>
      <w:r w:rsidR="009169BB" w:rsidRPr="00AC026D">
        <w:rPr>
          <w:rFonts w:ascii="Titillium" w:hAnsi="Titillium"/>
          <w:color w:val="auto"/>
          <w:sz w:val="18"/>
          <w:szCs w:val="18"/>
        </w:rPr>
        <w:t xml:space="preserve"> valere </w:t>
      </w:r>
      <w:r w:rsidR="00A57859" w:rsidRPr="00AC026D">
        <w:rPr>
          <w:rFonts w:ascii="Titillium" w:hAnsi="Titillium"/>
          <w:color w:val="auto"/>
          <w:sz w:val="18"/>
          <w:szCs w:val="18"/>
        </w:rPr>
        <w:t xml:space="preserve">del contributo </w:t>
      </w:r>
      <w:r w:rsidR="009169BB" w:rsidRPr="00AC026D">
        <w:rPr>
          <w:rFonts w:ascii="Titillium" w:hAnsi="Titillium"/>
          <w:color w:val="auto"/>
          <w:sz w:val="18"/>
          <w:szCs w:val="18"/>
        </w:rPr>
        <w:t>di cui all’articolo 18</w:t>
      </w:r>
      <w:r w:rsidR="00B97727" w:rsidRPr="00AC026D">
        <w:rPr>
          <w:rFonts w:ascii="Titillium" w:hAnsi="Titillium"/>
          <w:color w:val="auto"/>
          <w:sz w:val="18"/>
          <w:szCs w:val="18"/>
        </w:rPr>
        <w:t>,</w:t>
      </w:r>
      <w:r w:rsidR="00A57859" w:rsidRPr="00AC026D">
        <w:rPr>
          <w:rFonts w:ascii="Titillium" w:hAnsi="Titillium"/>
          <w:color w:val="auto"/>
          <w:sz w:val="18"/>
          <w:szCs w:val="18"/>
        </w:rPr>
        <w:t xml:space="preserve"> comma 1</w:t>
      </w:r>
      <w:r w:rsidR="00B97727" w:rsidRPr="00AC026D">
        <w:rPr>
          <w:rFonts w:ascii="Titillium" w:hAnsi="Titillium"/>
          <w:color w:val="auto"/>
          <w:sz w:val="18"/>
          <w:szCs w:val="18"/>
        </w:rPr>
        <w:t>,</w:t>
      </w:r>
      <w:r w:rsidR="00A57859" w:rsidRPr="00AC026D">
        <w:rPr>
          <w:rFonts w:ascii="Titillium" w:hAnsi="Titillium"/>
          <w:color w:val="auto"/>
          <w:sz w:val="18"/>
          <w:szCs w:val="18"/>
        </w:rPr>
        <w:t xml:space="preserve"> lettera a)</w:t>
      </w:r>
      <w:r w:rsidRPr="00AC026D">
        <w:rPr>
          <w:rFonts w:ascii="Titillium" w:hAnsi="Titillium"/>
          <w:color w:val="auto"/>
          <w:sz w:val="18"/>
          <w:szCs w:val="18"/>
        </w:rPr>
        <w:t xml:space="preserve">, senza bisogno di </w:t>
      </w:r>
      <w:r w:rsidRPr="00AC026D">
        <w:rPr>
          <w:rFonts w:ascii="Titillium" w:hAnsi="Titillium"/>
          <w:sz w:val="18"/>
          <w:szCs w:val="18"/>
        </w:rPr>
        <w:t xml:space="preserve">diffida, ulteriore accertamento o procedimento giudiziario. </w:t>
      </w:r>
    </w:p>
    <w:p w14:paraId="2680242A" w14:textId="77777777" w:rsidR="008E3345" w:rsidRPr="00AC026D" w:rsidRDefault="008E3345" w:rsidP="00D21272">
      <w:pPr>
        <w:pStyle w:val="Default"/>
        <w:suppressAutoHyphens/>
        <w:spacing w:line="276" w:lineRule="auto"/>
        <w:jc w:val="both"/>
        <w:rPr>
          <w:rFonts w:ascii="Titillium" w:hAnsi="Titillium"/>
          <w:sz w:val="18"/>
          <w:szCs w:val="18"/>
        </w:rPr>
      </w:pPr>
    </w:p>
    <w:p w14:paraId="1CF82DDC" w14:textId="40AC3E72" w:rsidR="008E3345" w:rsidRPr="00AC026D" w:rsidRDefault="008E3345" w:rsidP="00D21272">
      <w:pPr>
        <w:pStyle w:val="Default"/>
        <w:suppressAutoHyphens/>
        <w:spacing w:line="276" w:lineRule="auto"/>
        <w:jc w:val="both"/>
        <w:rPr>
          <w:rFonts w:ascii="Titillium" w:hAnsi="Titillium"/>
          <w:spacing w:val="-4"/>
          <w:sz w:val="18"/>
          <w:szCs w:val="18"/>
        </w:rPr>
      </w:pPr>
      <w:r w:rsidRPr="00AC026D">
        <w:rPr>
          <w:rFonts w:ascii="Titillium" w:hAnsi="Titillium"/>
          <w:spacing w:val="-4"/>
          <w:sz w:val="18"/>
          <w:szCs w:val="18"/>
        </w:rPr>
        <w:t xml:space="preserve">4. </w:t>
      </w:r>
      <w:r w:rsidR="00C82A8F" w:rsidRPr="00AC026D">
        <w:rPr>
          <w:rFonts w:ascii="Titillium" w:hAnsi="Titillium"/>
          <w:spacing w:val="-4"/>
          <w:sz w:val="18"/>
          <w:szCs w:val="18"/>
        </w:rPr>
        <w:t xml:space="preserve">L’Operatore </w:t>
      </w:r>
      <w:r w:rsidR="008479CC" w:rsidRPr="00AC026D">
        <w:rPr>
          <w:rFonts w:ascii="Titillium" w:hAnsi="Titillium"/>
          <w:spacing w:val="-4"/>
          <w:sz w:val="18"/>
          <w:szCs w:val="18"/>
        </w:rPr>
        <w:t>E</w:t>
      </w:r>
      <w:r w:rsidR="00C82A8F" w:rsidRPr="00AC026D">
        <w:rPr>
          <w:rFonts w:ascii="Titillium" w:hAnsi="Titillium"/>
          <w:spacing w:val="-4"/>
          <w:sz w:val="18"/>
          <w:szCs w:val="18"/>
        </w:rPr>
        <w:t>conomico</w:t>
      </w:r>
      <w:r w:rsidRPr="00AC026D">
        <w:rPr>
          <w:rFonts w:ascii="Titillium" w:hAnsi="Titillium"/>
          <w:spacing w:val="-4"/>
          <w:sz w:val="18"/>
          <w:szCs w:val="18"/>
        </w:rPr>
        <w:t xml:space="preserve"> è responsabile, indipendentemente dalla prova del danno, di ogni ritardo a lui riconducibile in </w:t>
      </w:r>
      <w:r w:rsidR="005D6639" w:rsidRPr="00AC026D">
        <w:rPr>
          <w:rFonts w:ascii="Titillium" w:hAnsi="Titillium"/>
          <w:spacing w:val="-4"/>
          <w:sz w:val="18"/>
          <w:szCs w:val="18"/>
        </w:rPr>
        <w:t>f</w:t>
      </w:r>
      <w:r w:rsidRPr="00AC026D">
        <w:rPr>
          <w:rFonts w:ascii="Titillium" w:hAnsi="Titillium"/>
          <w:spacing w:val="-4"/>
          <w:sz w:val="18"/>
          <w:szCs w:val="18"/>
        </w:rPr>
        <w:t xml:space="preserve">ase di Progettazione e di Costruzione. I giorni di ritardo in </w:t>
      </w:r>
      <w:r w:rsidR="005D6639" w:rsidRPr="00AC026D">
        <w:rPr>
          <w:rFonts w:ascii="Titillium" w:hAnsi="Titillium"/>
          <w:spacing w:val="-4"/>
          <w:sz w:val="18"/>
          <w:szCs w:val="18"/>
        </w:rPr>
        <w:t>f</w:t>
      </w:r>
      <w:r w:rsidRPr="00AC026D">
        <w:rPr>
          <w:rFonts w:ascii="Titillium" w:hAnsi="Titillium"/>
          <w:spacing w:val="-4"/>
          <w:sz w:val="18"/>
          <w:szCs w:val="18"/>
        </w:rPr>
        <w:t>ase di Progettazione e di Costruzione riducono conseguentemente la durata della Gestione.</w:t>
      </w:r>
    </w:p>
    <w:p w14:paraId="78041926" w14:textId="77777777" w:rsidR="008E3345" w:rsidRPr="00AC026D" w:rsidRDefault="008E3345" w:rsidP="00D21272">
      <w:pPr>
        <w:pStyle w:val="Default"/>
        <w:suppressAutoHyphens/>
        <w:spacing w:line="276" w:lineRule="auto"/>
        <w:jc w:val="both"/>
        <w:rPr>
          <w:rFonts w:ascii="Titillium" w:hAnsi="Titillium"/>
          <w:sz w:val="18"/>
          <w:szCs w:val="18"/>
        </w:rPr>
      </w:pPr>
    </w:p>
    <w:p w14:paraId="4B58A9A1" w14:textId="06D6C324" w:rsidR="008E3345" w:rsidRPr="00AC026D" w:rsidRDefault="008E3345" w:rsidP="00D21272">
      <w:pPr>
        <w:pStyle w:val="Default"/>
        <w:suppressAutoHyphens/>
        <w:spacing w:line="276" w:lineRule="auto"/>
        <w:jc w:val="both"/>
        <w:rPr>
          <w:rFonts w:ascii="Titillium" w:hAnsi="Titillium"/>
          <w:color w:val="auto"/>
          <w:sz w:val="18"/>
          <w:szCs w:val="18"/>
        </w:rPr>
      </w:pPr>
      <w:r w:rsidRPr="00AC026D">
        <w:rPr>
          <w:rFonts w:ascii="Titillium" w:hAnsi="Titillium"/>
          <w:sz w:val="18"/>
          <w:szCs w:val="18"/>
        </w:rPr>
        <w:t>5</w:t>
      </w:r>
      <w:r w:rsidRPr="00AC026D">
        <w:rPr>
          <w:rFonts w:ascii="Titillium" w:hAnsi="Titillium"/>
          <w:color w:val="auto"/>
          <w:sz w:val="18"/>
          <w:szCs w:val="18"/>
        </w:rPr>
        <w:t>. Per ogni giorno di ritardo, riconducibile al</w:t>
      </w:r>
      <w:r w:rsidR="00AA45C5" w:rsidRPr="00AC026D">
        <w:rPr>
          <w:rFonts w:ascii="Titillium" w:hAnsi="Titillium"/>
          <w:color w:val="auto"/>
          <w:sz w:val="18"/>
          <w:szCs w:val="18"/>
        </w:rPr>
        <w:t>l’Operatore Economico</w:t>
      </w:r>
      <w:r w:rsidRPr="00AC026D">
        <w:rPr>
          <w:rFonts w:ascii="Titillium" w:hAnsi="Titillium"/>
          <w:color w:val="auto"/>
          <w:sz w:val="18"/>
          <w:szCs w:val="18"/>
        </w:rPr>
        <w:t xml:space="preserve">, rispetto al termine finale di consegna dell’Opera stabilito nel Cronoprogramma, si applica una penale prevista dal </w:t>
      </w:r>
      <w:r w:rsidR="00B97727" w:rsidRPr="00AC026D">
        <w:rPr>
          <w:rFonts w:ascii="Titillium" w:hAnsi="Titillium"/>
          <w:color w:val="auto"/>
          <w:sz w:val="18"/>
          <w:szCs w:val="18"/>
        </w:rPr>
        <w:t>C</w:t>
      </w:r>
      <w:r w:rsidRPr="00AC026D">
        <w:rPr>
          <w:rFonts w:ascii="Titillium" w:hAnsi="Titillium"/>
          <w:color w:val="auto"/>
          <w:sz w:val="18"/>
          <w:szCs w:val="18"/>
        </w:rPr>
        <w:t xml:space="preserve">apitolato </w:t>
      </w:r>
      <w:r w:rsidR="00B97727" w:rsidRPr="00AC026D">
        <w:rPr>
          <w:rFonts w:ascii="Titillium" w:hAnsi="Titillium"/>
          <w:color w:val="auto"/>
          <w:sz w:val="18"/>
          <w:szCs w:val="18"/>
        </w:rPr>
        <w:t>T</w:t>
      </w:r>
      <w:r w:rsidRPr="00AC026D">
        <w:rPr>
          <w:rFonts w:ascii="Titillium" w:hAnsi="Titillium"/>
          <w:color w:val="auto"/>
          <w:sz w:val="18"/>
          <w:szCs w:val="18"/>
        </w:rPr>
        <w:t>ecnico al paragrafo 13.3 sull’importo totale dei lavori, al netto dell’IVA.</w:t>
      </w:r>
      <w:r w:rsidR="001943B8" w:rsidRPr="00AC026D">
        <w:rPr>
          <w:rFonts w:ascii="Titillium" w:hAnsi="Titillium"/>
          <w:color w:val="auto"/>
          <w:sz w:val="18"/>
          <w:szCs w:val="18"/>
        </w:rPr>
        <w:t xml:space="preserve"> </w:t>
      </w:r>
      <w:r w:rsidR="00312421" w:rsidRPr="00AC026D">
        <w:rPr>
          <w:rFonts w:ascii="Titillium" w:hAnsi="Titillium"/>
          <w:color w:val="auto"/>
          <w:sz w:val="18"/>
          <w:szCs w:val="18"/>
        </w:rPr>
        <w:t>(</w:t>
      </w:r>
      <w:r w:rsidR="00E12B6E" w:rsidRPr="00AC026D">
        <w:rPr>
          <w:rFonts w:ascii="Titillium" w:hAnsi="Titillium"/>
          <w:i/>
          <w:color w:val="000000" w:themeColor="text1"/>
          <w:sz w:val="18"/>
          <w:szCs w:val="18"/>
        </w:rPr>
        <w:t>Qualora i</w:t>
      </w:r>
      <w:r w:rsidR="00E12B6E" w:rsidRPr="00AC026D">
        <w:rPr>
          <w:rFonts w:ascii="Titillium" w:hAnsi="Titillium"/>
          <w:i/>
          <w:iCs/>
          <w:color w:val="000000" w:themeColor="text1"/>
          <w:sz w:val="18"/>
          <w:szCs w:val="18"/>
        </w:rPr>
        <w:t xml:space="preserve">l presente Contratto </w:t>
      </w:r>
      <w:r w:rsidR="00E12B6E" w:rsidRPr="00AC026D">
        <w:rPr>
          <w:rFonts w:ascii="Titillium" w:hAnsi="Titillium"/>
          <w:i/>
          <w:iCs/>
          <w:color w:val="auto"/>
          <w:sz w:val="18"/>
          <w:szCs w:val="18"/>
        </w:rPr>
        <w:t>preveda il Contributo</w:t>
      </w:r>
      <w:r w:rsidR="00312421" w:rsidRPr="00AC026D">
        <w:rPr>
          <w:rFonts w:ascii="Titillium" w:hAnsi="Titillium"/>
          <w:color w:val="auto"/>
          <w:sz w:val="18"/>
          <w:szCs w:val="18"/>
        </w:rPr>
        <w:t>)</w:t>
      </w:r>
      <w:r w:rsidRPr="00AC026D">
        <w:rPr>
          <w:rFonts w:ascii="Titillium" w:hAnsi="Titillium"/>
          <w:color w:val="auto"/>
          <w:sz w:val="18"/>
          <w:szCs w:val="18"/>
        </w:rPr>
        <w:t xml:space="preserve"> 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decurta gli importi derivanti dall’applicazione delle penali dalle somme risultanti nel certificato di pagamento relativo al </w:t>
      </w:r>
      <w:r w:rsidRPr="00AC026D">
        <w:rPr>
          <w:rFonts w:ascii="Titillium" w:hAnsi="Titillium"/>
          <w:color w:val="auto"/>
          <w:sz w:val="18"/>
          <w:szCs w:val="18"/>
        </w:rPr>
        <w:lastRenderedPageBreak/>
        <w:t xml:space="preserve">saldo del Contributo successivo al collaudo finale dell’Opera con esito positivo. Qualora le penali eccedano l’ammontare del pagamento, il Concedente recupera la parte residua, rivalendosi sulla garanzia fideiussoria di cui all’articolo </w:t>
      </w:r>
      <w:r w:rsidR="00C82A8F" w:rsidRPr="00AC026D">
        <w:rPr>
          <w:rFonts w:ascii="Titillium" w:hAnsi="Titillium"/>
          <w:color w:val="auto"/>
          <w:sz w:val="18"/>
          <w:szCs w:val="18"/>
        </w:rPr>
        <w:t>35</w:t>
      </w:r>
      <w:r w:rsidR="00362735" w:rsidRPr="00AC026D">
        <w:rPr>
          <w:rFonts w:ascii="Titillium" w:hAnsi="Titillium"/>
          <w:color w:val="auto"/>
          <w:sz w:val="18"/>
          <w:szCs w:val="18"/>
        </w:rPr>
        <w:t>, del presente Contratto.</w:t>
      </w:r>
      <w:r w:rsidR="001943B8" w:rsidRPr="00AC026D">
        <w:rPr>
          <w:rFonts w:ascii="Titillium" w:hAnsi="Titillium"/>
          <w:color w:val="auto"/>
          <w:sz w:val="18"/>
          <w:szCs w:val="18"/>
        </w:rPr>
        <w:t xml:space="preserve"> </w:t>
      </w:r>
      <w:r w:rsidR="00312421" w:rsidRPr="00AC026D">
        <w:rPr>
          <w:rFonts w:ascii="Titillium" w:hAnsi="Titillium"/>
          <w:color w:val="auto"/>
          <w:sz w:val="18"/>
          <w:szCs w:val="18"/>
        </w:rPr>
        <w:t>(</w:t>
      </w:r>
      <w:r w:rsidRPr="00AC026D">
        <w:rPr>
          <w:rFonts w:ascii="Titillium" w:hAnsi="Titillium"/>
          <w:i/>
          <w:color w:val="000000" w:themeColor="text1"/>
          <w:sz w:val="18"/>
          <w:szCs w:val="18"/>
        </w:rPr>
        <w:t>Qualora</w:t>
      </w:r>
      <w:r w:rsidR="00E12B6E" w:rsidRPr="00AC026D">
        <w:rPr>
          <w:rFonts w:ascii="Titillium" w:hAnsi="Titillium"/>
          <w:i/>
          <w:color w:val="000000" w:themeColor="text1"/>
          <w:sz w:val="18"/>
          <w:szCs w:val="18"/>
        </w:rPr>
        <w:t xml:space="preserve"> i</w:t>
      </w:r>
      <w:r w:rsidR="00CA2027" w:rsidRPr="00AC026D">
        <w:rPr>
          <w:rFonts w:ascii="Titillium" w:hAnsi="Titillium"/>
          <w:i/>
          <w:iCs/>
          <w:color w:val="000000" w:themeColor="text1"/>
          <w:sz w:val="18"/>
          <w:szCs w:val="18"/>
        </w:rPr>
        <w:t>l</w:t>
      </w:r>
      <w:r w:rsidR="00E12B6E" w:rsidRPr="00AC026D">
        <w:rPr>
          <w:rFonts w:ascii="Titillium" w:hAnsi="Titillium"/>
          <w:i/>
          <w:iCs/>
          <w:color w:val="000000" w:themeColor="text1"/>
          <w:sz w:val="18"/>
          <w:szCs w:val="18"/>
        </w:rPr>
        <w:t xml:space="preserve"> presente</w:t>
      </w:r>
      <w:r w:rsidR="00CA2027" w:rsidRPr="00AC026D">
        <w:rPr>
          <w:rFonts w:ascii="Titillium" w:hAnsi="Titillium"/>
          <w:i/>
          <w:iCs/>
          <w:color w:val="000000" w:themeColor="text1"/>
          <w:sz w:val="18"/>
          <w:szCs w:val="18"/>
        </w:rPr>
        <w:t xml:space="preserve"> Contratto</w:t>
      </w:r>
      <w:r w:rsidRPr="00AC026D">
        <w:rPr>
          <w:rFonts w:ascii="Titillium" w:hAnsi="Titillium"/>
          <w:i/>
          <w:color w:val="000000" w:themeColor="text1"/>
          <w:sz w:val="18"/>
          <w:szCs w:val="18"/>
        </w:rPr>
        <w:t xml:space="preserve"> </w:t>
      </w:r>
      <w:r w:rsidRPr="00AC026D">
        <w:rPr>
          <w:rFonts w:ascii="Titillium" w:hAnsi="Titillium"/>
          <w:i/>
          <w:iCs/>
          <w:color w:val="000000" w:themeColor="text1"/>
          <w:sz w:val="18"/>
          <w:szCs w:val="18"/>
        </w:rPr>
        <w:t xml:space="preserve">non </w:t>
      </w:r>
      <w:r w:rsidRPr="00AC026D">
        <w:rPr>
          <w:rFonts w:ascii="Titillium" w:hAnsi="Titillium"/>
          <w:i/>
          <w:iCs/>
          <w:color w:val="auto"/>
          <w:sz w:val="18"/>
          <w:szCs w:val="18"/>
        </w:rPr>
        <w:t>preveda il Contributo</w:t>
      </w:r>
      <w:r w:rsidR="00312421" w:rsidRPr="00AC026D">
        <w:rPr>
          <w:rFonts w:ascii="Titillium" w:hAnsi="Titillium"/>
          <w:color w:val="auto"/>
          <w:sz w:val="18"/>
          <w:szCs w:val="18"/>
        </w:rPr>
        <w:t>)</w:t>
      </w:r>
      <w:r w:rsidRPr="00AC026D">
        <w:rPr>
          <w:rFonts w:ascii="Titillium" w:hAnsi="Titillium"/>
          <w:color w:val="auto"/>
          <w:sz w:val="18"/>
          <w:szCs w:val="18"/>
        </w:rPr>
        <w:t xml:space="preserve"> Il Concedente, per gli importi derivanti dall’applicazione delle penali, si rivale sulla garanzia fideiussoria di cui all’articolo </w:t>
      </w:r>
      <w:r w:rsidR="00C82A8F" w:rsidRPr="00AC026D">
        <w:rPr>
          <w:rFonts w:ascii="Titillium" w:hAnsi="Titillium"/>
          <w:color w:val="auto"/>
          <w:sz w:val="18"/>
          <w:szCs w:val="18"/>
        </w:rPr>
        <w:t>35</w:t>
      </w:r>
      <w:r w:rsidR="00362735" w:rsidRPr="00AC026D">
        <w:rPr>
          <w:rFonts w:ascii="Titillium" w:hAnsi="Titillium"/>
          <w:color w:val="auto"/>
          <w:sz w:val="18"/>
          <w:szCs w:val="18"/>
        </w:rPr>
        <w:t>, del presente Contratto</w:t>
      </w:r>
      <w:r w:rsidRPr="00AC026D">
        <w:rPr>
          <w:rFonts w:ascii="Titillium" w:hAnsi="Titillium"/>
          <w:color w:val="auto"/>
          <w:sz w:val="18"/>
          <w:szCs w:val="18"/>
        </w:rPr>
        <w:t>.</w:t>
      </w:r>
    </w:p>
    <w:p w14:paraId="23706313" w14:textId="77777777" w:rsidR="008E3345" w:rsidRPr="00AC026D" w:rsidRDefault="008E3345" w:rsidP="00D21272">
      <w:pPr>
        <w:pStyle w:val="Default"/>
        <w:suppressAutoHyphens/>
        <w:spacing w:line="276" w:lineRule="auto"/>
        <w:jc w:val="both"/>
        <w:rPr>
          <w:rFonts w:ascii="Titillium" w:hAnsi="Titillium"/>
          <w:sz w:val="18"/>
          <w:szCs w:val="18"/>
        </w:rPr>
      </w:pPr>
    </w:p>
    <w:p w14:paraId="2995A4B9" w14:textId="77777777" w:rsidR="008E3345" w:rsidRPr="00AC026D" w:rsidRDefault="008E3345" w:rsidP="00D21272">
      <w:pPr>
        <w:pStyle w:val="Default"/>
        <w:suppressAutoHyphens/>
        <w:spacing w:line="276" w:lineRule="auto"/>
        <w:jc w:val="both"/>
        <w:rPr>
          <w:rFonts w:ascii="Titillium" w:hAnsi="Titillium"/>
          <w:spacing w:val="-4"/>
          <w:sz w:val="18"/>
          <w:szCs w:val="18"/>
        </w:rPr>
      </w:pPr>
      <w:r w:rsidRPr="00AC026D">
        <w:rPr>
          <w:rFonts w:ascii="Titillium" w:hAnsi="Titillium"/>
          <w:spacing w:val="-4"/>
          <w:sz w:val="18"/>
          <w:szCs w:val="18"/>
        </w:rPr>
        <w:t>6. Le penali di cui al presente articolo sono dovute indipendentemente dalla prova del danno.</w:t>
      </w:r>
    </w:p>
    <w:p w14:paraId="6CDD185C" w14:textId="77777777" w:rsidR="008E3345" w:rsidRPr="00AC026D" w:rsidRDefault="008E3345" w:rsidP="00D21272">
      <w:pPr>
        <w:pStyle w:val="Default"/>
        <w:suppressAutoHyphens/>
        <w:spacing w:line="276" w:lineRule="auto"/>
        <w:jc w:val="both"/>
        <w:rPr>
          <w:rFonts w:ascii="Titillium" w:hAnsi="Titillium"/>
          <w:sz w:val="18"/>
          <w:szCs w:val="18"/>
        </w:rPr>
      </w:pPr>
    </w:p>
    <w:p w14:paraId="78FC6260" w14:textId="31001EC4" w:rsidR="008E3345" w:rsidRPr="00AC026D" w:rsidRDefault="008E3345" w:rsidP="00D21272">
      <w:pPr>
        <w:pStyle w:val="Default"/>
        <w:suppressAutoHyphens/>
        <w:spacing w:line="276" w:lineRule="auto"/>
        <w:jc w:val="both"/>
        <w:rPr>
          <w:rFonts w:ascii="Titillium" w:hAnsi="Titillium"/>
          <w:color w:val="auto"/>
          <w:sz w:val="18"/>
          <w:szCs w:val="18"/>
        </w:rPr>
      </w:pPr>
      <w:r w:rsidRPr="00AC026D">
        <w:rPr>
          <w:rFonts w:ascii="Titillium" w:hAnsi="Titillium"/>
          <w:color w:val="000000" w:themeColor="text1"/>
          <w:sz w:val="18"/>
          <w:szCs w:val="18"/>
        </w:rPr>
        <w:t>7. L’Operatore</w:t>
      </w:r>
      <w:r w:rsidRPr="00AC026D">
        <w:rPr>
          <w:rFonts w:ascii="Titillium" w:hAnsi="Titillium"/>
          <w:color w:val="auto"/>
          <w:sz w:val="18"/>
          <w:szCs w:val="18"/>
        </w:rPr>
        <w:t xml:space="preserve"> </w:t>
      </w:r>
      <w:r w:rsidR="008479CC" w:rsidRPr="00AC026D">
        <w:rPr>
          <w:rFonts w:ascii="Titillium" w:hAnsi="Titillium"/>
          <w:color w:val="auto"/>
          <w:sz w:val="18"/>
          <w:szCs w:val="18"/>
        </w:rPr>
        <w:t>E</w:t>
      </w:r>
      <w:r w:rsidRPr="00AC026D">
        <w:rPr>
          <w:rFonts w:ascii="Titillium" w:hAnsi="Titillium"/>
          <w:color w:val="auto"/>
          <w:sz w:val="18"/>
          <w:szCs w:val="18"/>
        </w:rPr>
        <w:t>conomico prende atto che l’applicazione delle penali previste dal contratto non preclude il diritto dell’</w:t>
      </w:r>
      <w:r w:rsidR="3C5E589A" w:rsidRPr="00AC026D">
        <w:rPr>
          <w:rFonts w:ascii="Titillium" w:hAnsi="Titillium"/>
          <w:color w:val="auto"/>
          <w:sz w:val="18"/>
          <w:szCs w:val="18"/>
        </w:rPr>
        <w:t>Ente Concedente</w:t>
      </w:r>
      <w:r w:rsidRPr="00AC026D">
        <w:rPr>
          <w:rFonts w:ascii="Titillium" w:hAnsi="Titillium"/>
          <w:color w:val="auto"/>
          <w:sz w:val="18"/>
          <w:szCs w:val="18"/>
        </w:rPr>
        <w:t xml:space="preserve"> a richiedere il risarcimento degli eventuali maggiori danni. </w:t>
      </w:r>
    </w:p>
    <w:p w14:paraId="0556FEE1" w14:textId="77777777" w:rsidR="008E3345" w:rsidRPr="00AC026D" w:rsidRDefault="008E3345" w:rsidP="00D21272">
      <w:pPr>
        <w:pStyle w:val="Default"/>
        <w:suppressAutoHyphens/>
        <w:spacing w:line="276" w:lineRule="auto"/>
        <w:jc w:val="both"/>
        <w:rPr>
          <w:rFonts w:ascii="Titillium" w:hAnsi="Titillium"/>
          <w:color w:val="auto"/>
          <w:sz w:val="18"/>
          <w:szCs w:val="18"/>
        </w:rPr>
      </w:pPr>
    </w:p>
    <w:p w14:paraId="757CB6E8" w14:textId="32E16E5E" w:rsidR="008E3345" w:rsidRPr="00AC026D" w:rsidRDefault="004E1918" w:rsidP="00D21272">
      <w:pPr>
        <w:pStyle w:val="Default"/>
        <w:tabs>
          <w:tab w:val="left" w:pos="1139"/>
        </w:tabs>
        <w:suppressAutoHyphens/>
        <w:spacing w:line="276" w:lineRule="auto"/>
        <w:jc w:val="both"/>
        <w:rPr>
          <w:rFonts w:ascii="Titillium" w:hAnsi="Titillium"/>
          <w:color w:val="000000" w:themeColor="text1"/>
          <w:spacing w:val="-2"/>
          <w:sz w:val="18"/>
          <w:szCs w:val="18"/>
        </w:rPr>
      </w:pPr>
      <w:r w:rsidRPr="00AC026D">
        <w:rPr>
          <w:rFonts w:ascii="Titillium" w:hAnsi="Titillium"/>
          <w:color w:val="auto"/>
          <w:spacing w:val="-2"/>
          <w:sz w:val="18"/>
          <w:szCs w:val="18"/>
        </w:rPr>
        <w:t xml:space="preserve">8. </w:t>
      </w:r>
      <w:r w:rsidR="008E3345" w:rsidRPr="00AC026D">
        <w:rPr>
          <w:rFonts w:ascii="Titillium" w:hAnsi="Titillium"/>
          <w:color w:val="auto"/>
          <w:spacing w:val="-2"/>
          <w:sz w:val="18"/>
          <w:szCs w:val="18"/>
        </w:rPr>
        <w:t xml:space="preserve">La richiesta e/o il pagamento delle penali indicate nel </w:t>
      </w:r>
      <w:r w:rsidR="005D6639" w:rsidRPr="00AC026D">
        <w:rPr>
          <w:rFonts w:ascii="Titillium" w:hAnsi="Titillium"/>
          <w:color w:val="auto"/>
          <w:spacing w:val="-2"/>
          <w:sz w:val="18"/>
          <w:szCs w:val="18"/>
        </w:rPr>
        <w:t>presente C</w:t>
      </w:r>
      <w:r w:rsidR="008E3345" w:rsidRPr="00AC026D">
        <w:rPr>
          <w:rFonts w:ascii="Titillium" w:hAnsi="Titillium"/>
          <w:color w:val="auto"/>
          <w:spacing w:val="-2"/>
          <w:sz w:val="18"/>
          <w:szCs w:val="18"/>
        </w:rPr>
        <w:t xml:space="preserve">ontratto non esonera in nessun caso l’Operatore </w:t>
      </w:r>
      <w:r w:rsidR="008479CC" w:rsidRPr="00AC026D">
        <w:rPr>
          <w:rFonts w:ascii="Titillium" w:hAnsi="Titillium"/>
          <w:color w:val="auto"/>
          <w:spacing w:val="-2"/>
          <w:sz w:val="18"/>
          <w:szCs w:val="18"/>
        </w:rPr>
        <w:t>E</w:t>
      </w:r>
      <w:r w:rsidR="008E3345" w:rsidRPr="00AC026D">
        <w:rPr>
          <w:rFonts w:ascii="Titillium" w:hAnsi="Titillium"/>
          <w:color w:val="auto"/>
          <w:spacing w:val="-2"/>
          <w:sz w:val="18"/>
          <w:szCs w:val="18"/>
        </w:rPr>
        <w:t xml:space="preserve">conomico dall’adempimento dell’obbligazione per la quale si è reso </w:t>
      </w:r>
      <w:r w:rsidR="008E3345" w:rsidRPr="00AC026D">
        <w:rPr>
          <w:rFonts w:ascii="Titillium" w:hAnsi="Titillium"/>
          <w:color w:val="000000" w:themeColor="text1"/>
          <w:spacing w:val="-2"/>
          <w:sz w:val="18"/>
          <w:szCs w:val="18"/>
        </w:rPr>
        <w:t>inadempiente e che ha fatto sorgere l’obbligo di pagamento della medesima penale.</w:t>
      </w:r>
      <w:r w:rsidR="00F4301F" w:rsidRPr="00AC026D">
        <w:rPr>
          <w:rFonts w:ascii="Titillium" w:hAnsi="Titillium"/>
          <w:color w:val="000000" w:themeColor="text1"/>
          <w:spacing w:val="-2"/>
          <w:sz w:val="18"/>
          <w:szCs w:val="18"/>
        </w:rPr>
        <w:t xml:space="preserve"> </w:t>
      </w:r>
    </w:p>
    <w:p w14:paraId="1221B8BB" w14:textId="77777777" w:rsidR="004E1918" w:rsidRPr="00AC026D" w:rsidRDefault="004E1918" w:rsidP="00D21272">
      <w:pPr>
        <w:pStyle w:val="Default"/>
        <w:suppressAutoHyphens/>
        <w:spacing w:line="276" w:lineRule="auto"/>
        <w:jc w:val="both"/>
        <w:rPr>
          <w:rFonts w:ascii="Titillium" w:hAnsi="Titillium"/>
          <w:color w:val="000000" w:themeColor="text1"/>
          <w:sz w:val="18"/>
          <w:szCs w:val="18"/>
        </w:rPr>
      </w:pPr>
    </w:p>
    <w:p w14:paraId="409ED426" w14:textId="10ACC8FB" w:rsidR="00B94A88" w:rsidRPr="00AC026D" w:rsidRDefault="004E1918"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 xml:space="preserve">9. </w:t>
      </w:r>
      <w:r w:rsidR="005D6639" w:rsidRPr="00AC026D">
        <w:rPr>
          <w:rFonts w:ascii="Titillium" w:hAnsi="Titillium"/>
          <w:color w:val="000000" w:themeColor="text1"/>
          <w:sz w:val="18"/>
          <w:szCs w:val="18"/>
        </w:rPr>
        <w:t>L’Ente</w:t>
      </w:r>
      <w:r w:rsidR="00A428BF" w:rsidRPr="00AC026D">
        <w:rPr>
          <w:rFonts w:ascii="Titillium" w:hAnsi="Titillium"/>
          <w:color w:val="000000" w:themeColor="text1"/>
          <w:sz w:val="18"/>
          <w:szCs w:val="18"/>
        </w:rPr>
        <w:t xml:space="preserve"> Concedente, per gli importi derivanti dall’applicazione delle penali in fase di esecuzione</w:t>
      </w:r>
      <w:r w:rsidR="0018344E" w:rsidRPr="00AC026D">
        <w:rPr>
          <w:rFonts w:ascii="Titillium" w:hAnsi="Titillium"/>
          <w:color w:val="000000" w:themeColor="text1"/>
          <w:sz w:val="18"/>
          <w:szCs w:val="18"/>
        </w:rPr>
        <w:t xml:space="preserve"> del Servizio di </w:t>
      </w:r>
      <w:r w:rsidR="005D6639" w:rsidRPr="00AC026D">
        <w:rPr>
          <w:rFonts w:ascii="Titillium" w:hAnsi="Titillium"/>
          <w:color w:val="000000" w:themeColor="text1"/>
          <w:sz w:val="18"/>
          <w:szCs w:val="18"/>
        </w:rPr>
        <w:t>P</w:t>
      </w:r>
      <w:r w:rsidR="0018344E" w:rsidRPr="00AC026D">
        <w:rPr>
          <w:rFonts w:ascii="Titillium" w:hAnsi="Titillium"/>
          <w:color w:val="000000" w:themeColor="text1"/>
          <w:sz w:val="18"/>
          <w:szCs w:val="18"/>
        </w:rPr>
        <w:t xml:space="preserve">restazione </w:t>
      </w:r>
      <w:r w:rsidR="005D6639" w:rsidRPr="00AC026D">
        <w:rPr>
          <w:rFonts w:ascii="Titillium" w:hAnsi="Titillium"/>
          <w:color w:val="000000" w:themeColor="text1"/>
          <w:sz w:val="18"/>
          <w:szCs w:val="18"/>
        </w:rPr>
        <w:t>E</w:t>
      </w:r>
      <w:r w:rsidR="0018344E" w:rsidRPr="00AC026D">
        <w:rPr>
          <w:rFonts w:ascii="Titillium" w:hAnsi="Titillium"/>
          <w:color w:val="000000" w:themeColor="text1"/>
          <w:sz w:val="18"/>
          <w:szCs w:val="18"/>
        </w:rPr>
        <w:t>nergetica, eccetto le decurtazioni di cui al</w:t>
      </w:r>
      <w:r w:rsidR="005D6639" w:rsidRPr="00AC026D">
        <w:rPr>
          <w:rFonts w:ascii="Titillium" w:hAnsi="Titillium"/>
          <w:color w:val="000000" w:themeColor="text1"/>
          <w:sz w:val="18"/>
          <w:szCs w:val="18"/>
        </w:rPr>
        <w:t xml:space="preserve"> successivo </w:t>
      </w:r>
      <w:r w:rsidR="0018344E" w:rsidRPr="00AC026D">
        <w:rPr>
          <w:rFonts w:ascii="Titillium" w:hAnsi="Titillium"/>
          <w:color w:val="000000" w:themeColor="text1"/>
          <w:sz w:val="18"/>
          <w:szCs w:val="18"/>
        </w:rPr>
        <w:t xml:space="preserve">articolo </w:t>
      </w:r>
      <w:r w:rsidR="00484DFF" w:rsidRPr="00AC026D">
        <w:rPr>
          <w:rFonts w:ascii="Titillium" w:hAnsi="Titillium"/>
          <w:color w:val="000000" w:themeColor="text1"/>
          <w:sz w:val="18"/>
          <w:szCs w:val="18"/>
        </w:rPr>
        <w:t>54</w:t>
      </w:r>
      <w:r w:rsidR="007A37A4" w:rsidRPr="00AC026D">
        <w:rPr>
          <w:rFonts w:ascii="Titillium" w:hAnsi="Titillium"/>
          <w:color w:val="000000" w:themeColor="text1"/>
          <w:sz w:val="18"/>
          <w:szCs w:val="18"/>
        </w:rPr>
        <w:t>,</w:t>
      </w:r>
      <w:r w:rsidR="00A428BF" w:rsidRPr="00AC026D">
        <w:rPr>
          <w:rFonts w:ascii="Titillium" w:hAnsi="Titillium"/>
          <w:color w:val="000000" w:themeColor="text1"/>
          <w:sz w:val="18"/>
          <w:szCs w:val="18"/>
        </w:rPr>
        <w:t xml:space="preserve"> si rivale sulla garanzia </w:t>
      </w:r>
      <w:r w:rsidR="00484DFF" w:rsidRPr="00AC026D">
        <w:rPr>
          <w:rFonts w:ascii="Titillium" w:hAnsi="Titillium"/>
          <w:color w:val="000000" w:themeColor="text1"/>
          <w:sz w:val="18"/>
          <w:szCs w:val="18"/>
        </w:rPr>
        <w:t>fideiussoria</w:t>
      </w:r>
      <w:r w:rsidR="00A428BF" w:rsidRPr="00AC026D">
        <w:rPr>
          <w:rFonts w:ascii="Titillium" w:hAnsi="Titillium"/>
          <w:color w:val="000000" w:themeColor="text1"/>
          <w:sz w:val="18"/>
          <w:szCs w:val="18"/>
        </w:rPr>
        <w:t xml:space="preserve"> </w:t>
      </w:r>
      <w:r w:rsidR="0018344E" w:rsidRPr="00AC026D">
        <w:rPr>
          <w:rFonts w:ascii="Titillium" w:hAnsi="Titillium"/>
          <w:color w:val="000000" w:themeColor="text1"/>
          <w:sz w:val="18"/>
          <w:szCs w:val="18"/>
        </w:rPr>
        <w:t>di cui all’articolo 35, comma 3</w:t>
      </w:r>
      <w:r w:rsidR="005D6639" w:rsidRPr="00AC026D">
        <w:rPr>
          <w:rFonts w:ascii="Titillium" w:hAnsi="Titillium"/>
          <w:color w:val="000000" w:themeColor="text1"/>
          <w:sz w:val="18"/>
          <w:szCs w:val="18"/>
        </w:rPr>
        <w:t>, del presente Contratto</w:t>
      </w:r>
      <w:r w:rsidR="00484DFF" w:rsidRPr="00AC026D">
        <w:rPr>
          <w:rFonts w:ascii="Titillium" w:hAnsi="Titillium"/>
          <w:color w:val="000000" w:themeColor="text1"/>
          <w:sz w:val="18"/>
          <w:szCs w:val="18"/>
        </w:rPr>
        <w:t>.</w:t>
      </w:r>
    </w:p>
    <w:p w14:paraId="2CDAE137" w14:textId="77777777" w:rsidR="00FD2330" w:rsidRPr="00AC026D" w:rsidRDefault="00FD2330" w:rsidP="00D21272">
      <w:pPr>
        <w:pStyle w:val="Default"/>
        <w:suppressAutoHyphens/>
        <w:spacing w:line="276" w:lineRule="auto"/>
        <w:jc w:val="both"/>
        <w:rPr>
          <w:rFonts w:ascii="Titillium" w:hAnsi="Titillium"/>
          <w:color w:val="auto"/>
          <w:sz w:val="18"/>
          <w:szCs w:val="18"/>
        </w:rPr>
      </w:pPr>
    </w:p>
    <w:p w14:paraId="059F054D" w14:textId="1899ED74" w:rsidR="00FD2330" w:rsidRPr="00AC026D" w:rsidRDefault="00FD2330" w:rsidP="00D21272">
      <w:pPr>
        <w:pStyle w:val="Titolo2"/>
        <w:keepNext w:val="0"/>
        <w:keepLines w:val="0"/>
        <w:widowControl w:val="0"/>
        <w:suppressAutoHyphens/>
        <w:spacing w:before="0"/>
        <w:jc w:val="both"/>
        <w:rPr>
          <w:rFonts w:ascii="Titillium" w:hAnsi="Titillium" w:cs="Times New Roman"/>
          <w:color w:val="auto"/>
          <w:sz w:val="18"/>
          <w:szCs w:val="18"/>
        </w:rPr>
      </w:pPr>
      <w:bookmarkStart w:id="129" w:name="_Toc117519804"/>
      <w:bookmarkStart w:id="130" w:name="_Toc172619635"/>
      <w:r w:rsidRPr="00AC026D">
        <w:rPr>
          <w:rFonts w:ascii="Titillium" w:hAnsi="Titillium" w:cs="Times New Roman"/>
          <w:color w:val="auto"/>
          <w:sz w:val="18"/>
          <w:szCs w:val="18"/>
        </w:rPr>
        <w:t xml:space="preserve">ART. </w:t>
      </w:r>
      <w:r w:rsidR="004C021B" w:rsidRPr="00AC026D">
        <w:rPr>
          <w:rFonts w:ascii="Titillium" w:hAnsi="Titillium" w:cs="Times New Roman"/>
          <w:color w:val="auto"/>
          <w:sz w:val="18"/>
          <w:szCs w:val="18"/>
        </w:rPr>
        <w:t>53</w:t>
      </w:r>
      <w:r w:rsidRPr="00AC026D">
        <w:rPr>
          <w:rFonts w:ascii="Titillium" w:hAnsi="Titillium" w:cs="Times New Roman"/>
          <w:color w:val="auto"/>
          <w:sz w:val="18"/>
          <w:szCs w:val="18"/>
        </w:rPr>
        <w:t xml:space="preserve"> - PERIOD</w:t>
      </w:r>
      <w:r w:rsidR="00D220A2" w:rsidRPr="00AC026D">
        <w:rPr>
          <w:rFonts w:ascii="Titillium" w:hAnsi="Titillium" w:cs="Times New Roman"/>
          <w:color w:val="auto"/>
          <w:sz w:val="18"/>
          <w:szCs w:val="18"/>
        </w:rPr>
        <w:t>O</w:t>
      </w:r>
      <w:r w:rsidRPr="00AC026D">
        <w:rPr>
          <w:rFonts w:ascii="Titillium" w:hAnsi="Titillium" w:cs="Times New Roman"/>
          <w:color w:val="auto"/>
          <w:sz w:val="18"/>
          <w:szCs w:val="18"/>
        </w:rPr>
        <w:t xml:space="preserve"> DI GRAZIA DELL’</w:t>
      </w:r>
      <w:r w:rsidR="3C5E589A" w:rsidRPr="00AC026D">
        <w:rPr>
          <w:rFonts w:ascii="Titillium" w:hAnsi="Titillium" w:cs="Times New Roman"/>
          <w:color w:val="auto"/>
          <w:sz w:val="18"/>
          <w:szCs w:val="18"/>
        </w:rPr>
        <w:t>ENTE CONCEDENTE</w:t>
      </w:r>
      <w:bookmarkEnd w:id="129"/>
      <w:bookmarkEnd w:id="130"/>
      <w:r w:rsidRPr="00AC026D">
        <w:rPr>
          <w:rFonts w:ascii="Titillium" w:hAnsi="Titillium" w:cs="Times New Roman"/>
          <w:color w:val="auto"/>
          <w:sz w:val="18"/>
          <w:szCs w:val="18"/>
        </w:rPr>
        <w:t xml:space="preserve"> </w:t>
      </w:r>
    </w:p>
    <w:p w14:paraId="409B0562" w14:textId="77777777" w:rsidR="00FD2330" w:rsidRPr="00AC026D" w:rsidRDefault="00FD2330" w:rsidP="00D21272">
      <w:pPr>
        <w:pStyle w:val="Default"/>
        <w:suppressAutoHyphens/>
        <w:spacing w:line="276" w:lineRule="auto"/>
        <w:jc w:val="both"/>
        <w:rPr>
          <w:rFonts w:ascii="Titillium" w:hAnsi="Titillium"/>
          <w:sz w:val="18"/>
          <w:szCs w:val="18"/>
        </w:rPr>
      </w:pPr>
    </w:p>
    <w:p w14:paraId="40379234" w14:textId="6CA81CF4" w:rsidR="003464BB" w:rsidRPr="00AC026D" w:rsidRDefault="009C733B"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auto"/>
          <w:sz w:val="18"/>
          <w:szCs w:val="18"/>
        </w:rPr>
        <w:t xml:space="preserve">1. </w:t>
      </w:r>
      <w:r w:rsidR="003464BB" w:rsidRPr="00AC026D">
        <w:rPr>
          <w:rFonts w:ascii="Titillium" w:hAnsi="Titillium"/>
          <w:color w:val="auto"/>
          <w:sz w:val="18"/>
          <w:szCs w:val="18"/>
        </w:rPr>
        <w:t xml:space="preserve">Al fine di concedere all’Operatore </w:t>
      </w:r>
      <w:r w:rsidR="00136D0F" w:rsidRPr="00AC026D">
        <w:rPr>
          <w:rFonts w:ascii="Titillium" w:hAnsi="Titillium"/>
          <w:color w:val="auto"/>
          <w:sz w:val="18"/>
          <w:szCs w:val="18"/>
        </w:rPr>
        <w:t>E</w:t>
      </w:r>
      <w:r w:rsidR="003464BB" w:rsidRPr="00AC026D">
        <w:rPr>
          <w:rFonts w:ascii="Titillium" w:hAnsi="Titillium"/>
          <w:color w:val="auto"/>
          <w:sz w:val="18"/>
          <w:szCs w:val="18"/>
        </w:rPr>
        <w:t xml:space="preserve">conomico il tempo necessario per il </w:t>
      </w:r>
      <w:r w:rsidR="003464BB" w:rsidRPr="00AC026D">
        <w:rPr>
          <w:rFonts w:ascii="Titillium" w:hAnsi="Titillium"/>
          <w:color w:val="000000" w:themeColor="text1"/>
          <w:sz w:val="18"/>
          <w:szCs w:val="18"/>
        </w:rPr>
        <w:t xml:space="preserve">raggiungimento di una completa operatività a regime nell’adempimento agli obblighi assunti dallo stesso nel presente contratto, le </w:t>
      </w:r>
      <w:r w:rsidR="000432CC" w:rsidRPr="00AC026D">
        <w:rPr>
          <w:rFonts w:ascii="Titillium" w:hAnsi="Titillium"/>
          <w:color w:val="000000" w:themeColor="text1"/>
          <w:sz w:val="18"/>
          <w:szCs w:val="18"/>
        </w:rPr>
        <w:t>decurtazioni del Canone per il Servizio di prestazione energetica previste dal capitolo 13, paragraf</w:t>
      </w:r>
      <w:r w:rsidR="00C50FBC" w:rsidRPr="00AC026D">
        <w:rPr>
          <w:rFonts w:ascii="Titillium" w:hAnsi="Titillium"/>
          <w:color w:val="000000" w:themeColor="text1"/>
          <w:sz w:val="18"/>
          <w:szCs w:val="18"/>
        </w:rPr>
        <w:t>i 13.2</w:t>
      </w:r>
      <w:r w:rsidR="00EC1968" w:rsidRPr="00AC026D">
        <w:rPr>
          <w:rFonts w:ascii="Titillium" w:hAnsi="Titillium"/>
          <w:color w:val="000000" w:themeColor="text1"/>
          <w:sz w:val="18"/>
          <w:szCs w:val="18"/>
        </w:rPr>
        <w:t xml:space="preserve"> (Penali relative al mancato raggiungimento del valore obiettivo dell’Indicatore Globale di Prestazione)</w:t>
      </w:r>
      <w:r w:rsidR="00C50FBC" w:rsidRPr="00AC026D">
        <w:rPr>
          <w:rFonts w:ascii="Titillium" w:hAnsi="Titillium"/>
          <w:color w:val="000000" w:themeColor="text1"/>
          <w:sz w:val="18"/>
          <w:szCs w:val="18"/>
        </w:rPr>
        <w:t xml:space="preserve"> e</w:t>
      </w:r>
      <w:r w:rsidR="000432CC" w:rsidRPr="00AC026D">
        <w:rPr>
          <w:rFonts w:ascii="Titillium" w:hAnsi="Titillium"/>
          <w:color w:val="000000" w:themeColor="text1"/>
          <w:sz w:val="18"/>
          <w:szCs w:val="18"/>
        </w:rPr>
        <w:t xml:space="preserve"> </w:t>
      </w:r>
      <w:r w:rsidR="00857F05" w:rsidRPr="00AC026D">
        <w:rPr>
          <w:rFonts w:ascii="Titillium" w:hAnsi="Titillium"/>
          <w:color w:val="000000" w:themeColor="text1"/>
          <w:sz w:val="18"/>
          <w:szCs w:val="18"/>
        </w:rPr>
        <w:t xml:space="preserve">13.3 (Penali relative alla mancata osservanza degli specifici adempimenti previsti nel Servizio di Prestazione Energetica) </w:t>
      </w:r>
      <w:r w:rsidR="000432CC" w:rsidRPr="00AC026D">
        <w:rPr>
          <w:rFonts w:ascii="Titillium" w:hAnsi="Titillium"/>
          <w:color w:val="000000" w:themeColor="text1"/>
          <w:sz w:val="18"/>
          <w:szCs w:val="18"/>
        </w:rPr>
        <w:t xml:space="preserve">del Capitolato Tecnico </w:t>
      </w:r>
      <w:r w:rsidR="003464BB" w:rsidRPr="00AC026D">
        <w:rPr>
          <w:rFonts w:ascii="Titillium" w:hAnsi="Titillium"/>
          <w:color w:val="000000" w:themeColor="text1"/>
          <w:sz w:val="18"/>
          <w:szCs w:val="18"/>
        </w:rPr>
        <w:t xml:space="preserve">sono applicate dopo che sono trascorsi </w:t>
      </w:r>
      <w:r w:rsidR="00121784" w:rsidRPr="00AC026D">
        <w:rPr>
          <w:rFonts w:ascii="Titillium" w:hAnsi="Titillium"/>
          <w:i/>
          <w:iCs/>
          <w:color w:val="auto"/>
          <w:sz w:val="18"/>
          <w:szCs w:val="18"/>
        </w:rPr>
        <w:t>(…)</w:t>
      </w:r>
      <w:r w:rsidR="00121784" w:rsidRPr="00AC026D">
        <w:rPr>
          <w:rFonts w:ascii="Titillium" w:hAnsi="Titillium"/>
          <w:i/>
          <w:iCs/>
          <w:color w:val="000000" w:themeColor="text1"/>
          <w:sz w:val="18"/>
          <w:szCs w:val="18"/>
        </w:rPr>
        <w:t xml:space="preserve"> </w:t>
      </w:r>
      <w:r w:rsidR="00D220A2" w:rsidRPr="00AC026D">
        <w:rPr>
          <w:rFonts w:ascii="Titillium" w:hAnsi="Titillium"/>
          <w:i/>
          <w:iCs/>
          <w:color w:val="000000" w:themeColor="text1"/>
          <w:sz w:val="18"/>
          <w:szCs w:val="18"/>
        </w:rPr>
        <w:t>(</w:t>
      </w:r>
      <w:r w:rsidR="007063C7" w:rsidRPr="00AC026D">
        <w:rPr>
          <w:rFonts w:ascii="Titillium" w:hAnsi="Titillium"/>
          <w:i/>
          <w:iCs/>
          <w:color w:val="000000" w:themeColor="text1"/>
          <w:sz w:val="18"/>
          <w:szCs w:val="18"/>
        </w:rPr>
        <w:t>massimo</w:t>
      </w:r>
      <w:r w:rsidR="00206B5E" w:rsidRPr="00AC026D">
        <w:rPr>
          <w:rFonts w:ascii="Titillium" w:hAnsi="Titillium"/>
          <w:i/>
          <w:iCs/>
          <w:color w:val="000000" w:themeColor="text1"/>
          <w:sz w:val="18"/>
          <w:szCs w:val="18"/>
        </w:rPr>
        <w:t xml:space="preserve"> 6 </w:t>
      </w:r>
      <w:r w:rsidR="000E1CC4" w:rsidRPr="00AC026D">
        <w:rPr>
          <w:rFonts w:ascii="Titillium" w:hAnsi="Titillium"/>
          <w:i/>
          <w:iCs/>
          <w:color w:val="000000" w:themeColor="text1"/>
          <w:sz w:val="18"/>
          <w:szCs w:val="18"/>
        </w:rPr>
        <w:t>mesi</w:t>
      </w:r>
      <w:r w:rsidR="00D220A2" w:rsidRPr="00AC026D">
        <w:rPr>
          <w:rFonts w:ascii="Titillium" w:hAnsi="Titillium"/>
          <w:i/>
          <w:iCs/>
          <w:color w:val="000000" w:themeColor="text1"/>
          <w:sz w:val="18"/>
          <w:szCs w:val="18"/>
        </w:rPr>
        <w:t>)</w:t>
      </w:r>
      <w:r w:rsidR="003464BB" w:rsidRPr="00AC026D">
        <w:rPr>
          <w:rFonts w:ascii="Titillium" w:hAnsi="Titillium"/>
          <w:color w:val="000000" w:themeColor="text1"/>
          <w:sz w:val="18"/>
          <w:szCs w:val="18"/>
        </w:rPr>
        <w:t xml:space="preserve">  </w:t>
      </w:r>
      <w:r w:rsidR="007B66A3" w:rsidRPr="00AC026D">
        <w:rPr>
          <w:rFonts w:ascii="Titillium" w:hAnsi="Titillium"/>
          <w:color w:val="000000" w:themeColor="text1"/>
          <w:sz w:val="18"/>
          <w:szCs w:val="18"/>
        </w:rPr>
        <w:t xml:space="preserve">dalla data del </w:t>
      </w:r>
      <w:r w:rsidR="00801606" w:rsidRPr="00AC026D">
        <w:rPr>
          <w:rFonts w:ascii="Titillium" w:hAnsi="Titillium"/>
          <w:color w:val="000000" w:themeColor="text1"/>
          <w:sz w:val="18"/>
          <w:szCs w:val="18"/>
        </w:rPr>
        <w:t>V</w:t>
      </w:r>
      <w:r w:rsidR="007B66A3" w:rsidRPr="00AC026D">
        <w:rPr>
          <w:rFonts w:ascii="Titillium" w:hAnsi="Titillium"/>
          <w:color w:val="000000" w:themeColor="text1"/>
          <w:sz w:val="18"/>
          <w:szCs w:val="18"/>
        </w:rPr>
        <w:t xml:space="preserve">erbale di </w:t>
      </w:r>
      <w:r w:rsidR="00801606" w:rsidRPr="00AC026D">
        <w:rPr>
          <w:rFonts w:ascii="Titillium" w:hAnsi="Titillium"/>
          <w:color w:val="000000" w:themeColor="text1"/>
          <w:sz w:val="18"/>
          <w:szCs w:val="18"/>
        </w:rPr>
        <w:t>P</w:t>
      </w:r>
      <w:r w:rsidR="007B66A3" w:rsidRPr="00AC026D">
        <w:rPr>
          <w:rFonts w:ascii="Titillium" w:hAnsi="Titillium"/>
          <w:color w:val="000000" w:themeColor="text1"/>
          <w:sz w:val="18"/>
          <w:szCs w:val="18"/>
        </w:rPr>
        <w:t xml:space="preserve">resa in </w:t>
      </w:r>
      <w:r w:rsidR="00801606" w:rsidRPr="00AC026D">
        <w:rPr>
          <w:rFonts w:ascii="Titillium" w:hAnsi="Titillium"/>
          <w:color w:val="000000" w:themeColor="text1"/>
          <w:sz w:val="18"/>
          <w:szCs w:val="18"/>
        </w:rPr>
        <w:t>C</w:t>
      </w:r>
      <w:r w:rsidR="007B66A3" w:rsidRPr="00AC026D">
        <w:rPr>
          <w:rFonts w:ascii="Titillium" w:hAnsi="Titillium"/>
          <w:color w:val="000000" w:themeColor="text1"/>
          <w:sz w:val="18"/>
          <w:szCs w:val="18"/>
        </w:rPr>
        <w:t>onsegna degli edifici.</w:t>
      </w:r>
    </w:p>
    <w:p w14:paraId="6F54AFF3" w14:textId="77777777" w:rsidR="00D220A2" w:rsidRPr="00AC026D" w:rsidRDefault="00D220A2" w:rsidP="00D21272">
      <w:pPr>
        <w:pStyle w:val="Default"/>
        <w:suppressAutoHyphens/>
        <w:spacing w:line="276" w:lineRule="auto"/>
        <w:jc w:val="both"/>
        <w:rPr>
          <w:rFonts w:ascii="Titillium" w:hAnsi="Titillium"/>
          <w:color w:val="000000" w:themeColor="text1"/>
          <w:sz w:val="18"/>
          <w:szCs w:val="18"/>
        </w:rPr>
      </w:pPr>
    </w:p>
    <w:p w14:paraId="2EF0A571" w14:textId="2D793D61" w:rsidR="003464BB" w:rsidRPr="00AC026D" w:rsidRDefault="009C733B" w:rsidP="00D21272">
      <w:pPr>
        <w:pStyle w:val="Default"/>
        <w:suppressAutoHyphens/>
        <w:spacing w:line="276" w:lineRule="auto"/>
        <w:jc w:val="both"/>
        <w:rPr>
          <w:rFonts w:ascii="Titillium" w:hAnsi="Titillium"/>
          <w:color w:val="auto"/>
          <w:sz w:val="18"/>
          <w:szCs w:val="18"/>
        </w:rPr>
      </w:pPr>
      <w:r w:rsidRPr="00AC026D">
        <w:rPr>
          <w:rFonts w:ascii="Titillium" w:hAnsi="Titillium"/>
          <w:color w:val="000000" w:themeColor="text1"/>
          <w:sz w:val="18"/>
          <w:szCs w:val="18"/>
        </w:rPr>
        <w:t xml:space="preserve">2. </w:t>
      </w:r>
      <w:r w:rsidR="003464BB" w:rsidRPr="00AC026D">
        <w:rPr>
          <w:rFonts w:ascii="Titillium" w:hAnsi="Titillium"/>
          <w:color w:val="000000" w:themeColor="text1"/>
          <w:sz w:val="18"/>
          <w:szCs w:val="18"/>
        </w:rPr>
        <w:t xml:space="preserve">Il comma 1 si applica anche in caso di </w:t>
      </w:r>
      <w:r w:rsidR="003464BB" w:rsidRPr="00AC026D">
        <w:rPr>
          <w:rFonts w:ascii="Titillium" w:hAnsi="Titillium"/>
          <w:color w:val="auto"/>
          <w:sz w:val="18"/>
          <w:szCs w:val="18"/>
        </w:rPr>
        <w:t>sostituzione dei subappaltatori o in caso di sostituzione dell’</w:t>
      </w:r>
      <w:r w:rsidR="008778D5" w:rsidRPr="00AC026D">
        <w:rPr>
          <w:rFonts w:ascii="Titillium" w:hAnsi="Titillium"/>
          <w:color w:val="auto"/>
          <w:sz w:val="18"/>
          <w:szCs w:val="18"/>
        </w:rPr>
        <w:t>O</w:t>
      </w:r>
      <w:r w:rsidR="003464BB" w:rsidRPr="00AC026D">
        <w:rPr>
          <w:rFonts w:ascii="Titillium" w:hAnsi="Titillium"/>
          <w:color w:val="auto"/>
          <w:sz w:val="18"/>
          <w:szCs w:val="18"/>
        </w:rPr>
        <w:t xml:space="preserve">peratore </w:t>
      </w:r>
      <w:r w:rsidR="00136D0F" w:rsidRPr="00AC026D">
        <w:rPr>
          <w:rFonts w:ascii="Titillium" w:hAnsi="Titillium"/>
          <w:color w:val="auto"/>
          <w:sz w:val="18"/>
          <w:szCs w:val="18"/>
        </w:rPr>
        <w:t>E</w:t>
      </w:r>
      <w:r w:rsidR="003464BB" w:rsidRPr="00AC026D">
        <w:rPr>
          <w:rFonts w:ascii="Titillium" w:hAnsi="Titillium"/>
          <w:color w:val="auto"/>
          <w:sz w:val="18"/>
          <w:szCs w:val="18"/>
        </w:rPr>
        <w:t>conomico.</w:t>
      </w:r>
    </w:p>
    <w:p w14:paraId="28454CC6" w14:textId="77777777" w:rsidR="00FD2330" w:rsidRPr="00AC026D" w:rsidRDefault="00FD2330" w:rsidP="00D21272">
      <w:pPr>
        <w:pStyle w:val="Default"/>
        <w:suppressAutoHyphens/>
        <w:spacing w:line="276" w:lineRule="auto"/>
        <w:jc w:val="both"/>
        <w:rPr>
          <w:rFonts w:ascii="Titillium" w:hAnsi="Titillium"/>
          <w:color w:val="auto"/>
          <w:sz w:val="18"/>
          <w:szCs w:val="18"/>
        </w:rPr>
      </w:pPr>
    </w:p>
    <w:p w14:paraId="6E95EDD4" w14:textId="3C5C38A2" w:rsidR="008200D3" w:rsidRPr="00AC026D" w:rsidRDefault="008200D3" w:rsidP="00D21272">
      <w:pPr>
        <w:pStyle w:val="Titolo2"/>
        <w:keepNext w:val="0"/>
        <w:keepLines w:val="0"/>
        <w:widowControl w:val="0"/>
        <w:suppressAutoHyphens/>
        <w:spacing w:before="0"/>
        <w:jc w:val="both"/>
        <w:rPr>
          <w:rFonts w:ascii="Titillium" w:hAnsi="Titillium" w:cs="Times New Roman"/>
          <w:color w:val="auto"/>
          <w:sz w:val="18"/>
          <w:szCs w:val="18"/>
        </w:rPr>
      </w:pPr>
      <w:bookmarkStart w:id="131" w:name="_Toc117519803"/>
      <w:bookmarkStart w:id="132" w:name="_Toc172619636"/>
      <w:r w:rsidRPr="00AC026D">
        <w:rPr>
          <w:rFonts w:ascii="Titillium" w:hAnsi="Titillium" w:cs="Times New Roman"/>
          <w:color w:val="auto"/>
          <w:sz w:val="18"/>
          <w:szCs w:val="18"/>
        </w:rPr>
        <w:t xml:space="preserve">ART. </w:t>
      </w:r>
      <w:r w:rsidR="004C021B" w:rsidRPr="00AC026D">
        <w:rPr>
          <w:rFonts w:ascii="Titillium" w:hAnsi="Titillium" w:cs="Times New Roman"/>
          <w:color w:val="auto"/>
          <w:sz w:val="18"/>
          <w:szCs w:val="18"/>
        </w:rPr>
        <w:t>54</w:t>
      </w:r>
      <w:r w:rsidRPr="00AC026D">
        <w:rPr>
          <w:rFonts w:ascii="Titillium" w:hAnsi="Titillium" w:cs="Times New Roman"/>
          <w:color w:val="auto"/>
          <w:sz w:val="18"/>
          <w:szCs w:val="18"/>
        </w:rPr>
        <w:t xml:space="preserve"> - </w:t>
      </w:r>
      <w:r w:rsidR="00BF10AB" w:rsidRPr="00AC026D">
        <w:rPr>
          <w:rFonts w:ascii="Titillium" w:hAnsi="Titillium" w:cs="Times New Roman"/>
          <w:color w:val="auto"/>
          <w:sz w:val="18"/>
          <w:szCs w:val="18"/>
        </w:rPr>
        <w:t>DECURTAZIONI</w:t>
      </w:r>
      <w:r w:rsidRPr="00AC026D">
        <w:rPr>
          <w:rFonts w:ascii="Titillium" w:hAnsi="Titillium" w:cs="Times New Roman"/>
          <w:color w:val="auto"/>
          <w:sz w:val="18"/>
          <w:szCs w:val="18"/>
        </w:rPr>
        <w:t xml:space="preserve"> IN CASO DI MANCATO RAGGIUNGIMENTO DEL RISPARMIO ENERGETICO MINIMO GARANTITO</w:t>
      </w:r>
      <w:bookmarkEnd w:id="131"/>
      <w:bookmarkEnd w:id="132"/>
      <w:r w:rsidRPr="00AC026D">
        <w:rPr>
          <w:rFonts w:ascii="Titillium" w:hAnsi="Titillium" w:cs="Times New Roman"/>
          <w:color w:val="auto"/>
          <w:sz w:val="18"/>
          <w:szCs w:val="18"/>
        </w:rPr>
        <w:t xml:space="preserve"> </w:t>
      </w:r>
    </w:p>
    <w:p w14:paraId="08D1CD5D" w14:textId="77777777" w:rsidR="008200D3" w:rsidRPr="00AC026D" w:rsidRDefault="008200D3" w:rsidP="00D21272">
      <w:pPr>
        <w:pStyle w:val="Default"/>
        <w:suppressAutoHyphens/>
        <w:spacing w:line="276" w:lineRule="auto"/>
        <w:jc w:val="both"/>
        <w:rPr>
          <w:rFonts w:ascii="Titillium" w:hAnsi="Titillium"/>
          <w:sz w:val="18"/>
          <w:szCs w:val="18"/>
        </w:rPr>
      </w:pPr>
    </w:p>
    <w:p w14:paraId="5188D48C" w14:textId="16AB918C" w:rsidR="00AC2707" w:rsidRPr="00AC026D" w:rsidRDefault="00AC2707" w:rsidP="00D21272">
      <w:pPr>
        <w:pStyle w:val="Default"/>
        <w:suppressAutoHyphens/>
        <w:spacing w:line="276" w:lineRule="auto"/>
        <w:jc w:val="both"/>
        <w:rPr>
          <w:rFonts w:ascii="Titillium" w:hAnsi="Titillium"/>
          <w:color w:val="auto"/>
          <w:sz w:val="18"/>
          <w:szCs w:val="18"/>
        </w:rPr>
      </w:pPr>
      <w:r w:rsidRPr="00AC026D">
        <w:rPr>
          <w:rFonts w:ascii="Titillium" w:hAnsi="Titillium"/>
          <w:sz w:val="18"/>
          <w:szCs w:val="18"/>
        </w:rPr>
        <w:t>1. All’esito della verifica eseguita ai sensi dell’art.</w:t>
      </w:r>
      <w:r w:rsidR="00BE1AD6" w:rsidRPr="00AC026D">
        <w:rPr>
          <w:rFonts w:ascii="Titillium" w:hAnsi="Titillium"/>
          <w:sz w:val="18"/>
          <w:szCs w:val="18"/>
        </w:rPr>
        <w:t xml:space="preserve"> </w:t>
      </w:r>
      <w:r w:rsidR="00B04C28" w:rsidRPr="00AC026D">
        <w:rPr>
          <w:rFonts w:ascii="Titillium" w:hAnsi="Titillium"/>
          <w:sz w:val="18"/>
          <w:szCs w:val="18"/>
        </w:rPr>
        <w:t>25</w:t>
      </w:r>
      <w:r w:rsidR="005663BD" w:rsidRPr="00AC026D">
        <w:rPr>
          <w:rFonts w:ascii="Titillium" w:hAnsi="Titillium"/>
          <w:sz w:val="18"/>
          <w:szCs w:val="18"/>
        </w:rPr>
        <w:t>,</w:t>
      </w:r>
      <w:r w:rsidRPr="00AC026D">
        <w:rPr>
          <w:rFonts w:ascii="Titillium" w:hAnsi="Titillium"/>
          <w:sz w:val="18"/>
          <w:szCs w:val="18"/>
        </w:rPr>
        <w:t xml:space="preserve"> del presente </w:t>
      </w:r>
      <w:r w:rsidR="0019164F" w:rsidRPr="00AC026D">
        <w:rPr>
          <w:rFonts w:ascii="Titillium" w:hAnsi="Titillium"/>
          <w:sz w:val="18"/>
          <w:szCs w:val="18"/>
        </w:rPr>
        <w:t>C</w:t>
      </w:r>
      <w:r w:rsidRPr="00AC026D">
        <w:rPr>
          <w:rFonts w:ascii="Titillium" w:hAnsi="Titillium"/>
          <w:sz w:val="18"/>
          <w:szCs w:val="18"/>
        </w:rPr>
        <w:t xml:space="preserve">ontratto, che accerti il mancato raggiungimento del risparmio energetico minimo garantito di cui all’art. 3 del presente </w:t>
      </w:r>
      <w:r w:rsidR="0019164F" w:rsidRPr="00AC026D">
        <w:rPr>
          <w:rFonts w:ascii="Titillium" w:hAnsi="Titillium"/>
          <w:sz w:val="18"/>
          <w:szCs w:val="18"/>
        </w:rPr>
        <w:t>C</w:t>
      </w:r>
      <w:r w:rsidRPr="00AC026D">
        <w:rPr>
          <w:rFonts w:ascii="Titillium" w:hAnsi="Titillium"/>
          <w:sz w:val="18"/>
          <w:szCs w:val="18"/>
        </w:rPr>
        <w:t xml:space="preserve">ontratto, consegue, come effetto dell’inadempimento alle obbligazioni </w:t>
      </w:r>
      <w:r w:rsidR="0019164F" w:rsidRPr="00AC026D">
        <w:rPr>
          <w:rFonts w:ascii="Titillium" w:hAnsi="Titillium"/>
          <w:sz w:val="18"/>
          <w:szCs w:val="18"/>
        </w:rPr>
        <w:t>contrattuali,</w:t>
      </w:r>
      <w:r w:rsidRPr="00AC026D">
        <w:rPr>
          <w:rFonts w:ascii="Titillium" w:hAnsi="Titillium"/>
          <w:sz w:val="18"/>
          <w:szCs w:val="18"/>
        </w:rPr>
        <w:t xml:space="preserve"> </w:t>
      </w:r>
      <w:r w:rsidRPr="00AC026D">
        <w:rPr>
          <w:rFonts w:ascii="Titillium" w:hAnsi="Titillium"/>
          <w:color w:val="auto"/>
          <w:sz w:val="18"/>
          <w:szCs w:val="18"/>
        </w:rPr>
        <w:t xml:space="preserve">l’applicazione delle </w:t>
      </w:r>
      <w:r w:rsidR="00A842FA" w:rsidRPr="00AC026D">
        <w:rPr>
          <w:rFonts w:ascii="Titillium" w:hAnsi="Titillium"/>
          <w:color w:val="auto"/>
          <w:sz w:val="18"/>
          <w:szCs w:val="18"/>
        </w:rPr>
        <w:t>decurtazioni di cui al paragrafo 13.</w:t>
      </w:r>
      <w:r w:rsidR="000432CC" w:rsidRPr="00AC026D">
        <w:rPr>
          <w:rFonts w:ascii="Titillium" w:hAnsi="Titillium"/>
          <w:color w:val="auto"/>
          <w:sz w:val="18"/>
          <w:szCs w:val="18"/>
        </w:rPr>
        <w:t>1</w:t>
      </w:r>
      <w:r w:rsidR="005663BD" w:rsidRPr="00AC026D">
        <w:rPr>
          <w:rFonts w:ascii="Titillium" w:hAnsi="Titillium"/>
          <w:color w:val="auto"/>
          <w:sz w:val="18"/>
          <w:szCs w:val="18"/>
        </w:rPr>
        <w:t>,</w:t>
      </w:r>
      <w:r w:rsidR="0019164F" w:rsidRPr="00AC026D">
        <w:rPr>
          <w:rFonts w:ascii="Titillium" w:hAnsi="Titillium"/>
          <w:color w:val="auto"/>
          <w:sz w:val="18"/>
          <w:szCs w:val="18"/>
        </w:rPr>
        <w:t xml:space="preserve"> del Capitolato Tecnico</w:t>
      </w:r>
      <w:r w:rsidR="00A842FA" w:rsidRPr="00AC026D">
        <w:rPr>
          <w:rFonts w:ascii="Titillium" w:hAnsi="Titillium"/>
          <w:color w:val="auto"/>
          <w:sz w:val="18"/>
          <w:szCs w:val="18"/>
        </w:rPr>
        <w:t xml:space="preserve"> (Penali relative al mancato raggiungimento dei risparmi minimi garantiti) </w:t>
      </w:r>
      <w:r w:rsidRPr="00AC026D">
        <w:rPr>
          <w:rFonts w:ascii="Titillium" w:hAnsi="Titillium"/>
          <w:color w:val="auto"/>
          <w:sz w:val="18"/>
          <w:szCs w:val="18"/>
        </w:rPr>
        <w:t xml:space="preserve">a carico dell’Operatore </w:t>
      </w:r>
      <w:r w:rsidR="00136D0F" w:rsidRPr="00AC026D">
        <w:rPr>
          <w:rFonts w:ascii="Titillium" w:hAnsi="Titillium"/>
          <w:color w:val="auto"/>
          <w:sz w:val="18"/>
          <w:szCs w:val="18"/>
        </w:rPr>
        <w:t>E</w:t>
      </w:r>
      <w:r w:rsidRPr="00AC026D">
        <w:rPr>
          <w:rFonts w:ascii="Titillium" w:hAnsi="Titillium"/>
          <w:color w:val="auto"/>
          <w:sz w:val="18"/>
          <w:szCs w:val="18"/>
        </w:rPr>
        <w:t>conomico, salvo</w:t>
      </w:r>
      <w:r w:rsidR="0019164F" w:rsidRPr="00AC026D">
        <w:rPr>
          <w:rFonts w:ascii="Titillium" w:hAnsi="Titillium"/>
          <w:color w:val="auto"/>
          <w:sz w:val="18"/>
          <w:szCs w:val="18"/>
        </w:rPr>
        <w:t xml:space="preserve"> il</w:t>
      </w:r>
      <w:r w:rsidRPr="00AC026D">
        <w:rPr>
          <w:rFonts w:ascii="Titillium" w:hAnsi="Titillium"/>
          <w:color w:val="auto"/>
          <w:sz w:val="18"/>
          <w:szCs w:val="18"/>
        </w:rPr>
        <w:t xml:space="preserve"> risarcimento dei maggiori danni.</w:t>
      </w:r>
    </w:p>
    <w:p w14:paraId="094ED867" w14:textId="77777777" w:rsidR="00AC2707" w:rsidRPr="00AC026D" w:rsidRDefault="00AC2707" w:rsidP="00D21272">
      <w:pPr>
        <w:pStyle w:val="Default"/>
        <w:suppressAutoHyphens/>
        <w:spacing w:line="276" w:lineRule="auto"/>
        <w:jc w:val="both"/>
        <w:rPr>
          <w:rFonts w:ascii="Titillium" w:hAnsi="Titillium"/>
          <w:color w:val="auto"/>
          <w:sz w:val="18"/>
          <w:szCs w:val="18"/>
        </w:rPr>
      </w:pPr>
    </w:p>
    <w:p w14:paraId="30D09D38" w14:textId="5AB64C72" w:rsidR="00AC2707" w:rsidRPr="00AC026D" w:rsidRDefault="00AC2707"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2. Il mancato rispetto del Codice Comportamentale da parte dell’</w:t>
      </w:r>
      <w:r w:rsidR="3C5E589A" w:rsidRPr="00AC026D">
        <w:rPr>
          <w:rFonts w:ascii="Titillium" w:hAnsi="Titillium"/>
          <w:sz w:val="18"/>
          <w:szCs w:val="18"/>
        </w:rPr>
        <w:t>Ente Concedente</w:t>
      </w:r>
      <w:r w:rsidRPr="00AC026D">
        <w:rPr>
          <w:rFonts w:ascii="Titillium" w:hAnsi="Titillium"/>
          <w:sz w:val="18"/>
          <w:szCs w:val="18"/>
        </w:rPr>
        <w:t>, che abbia impedito il raggiungimento dei livelli di risparmio energetico atteso</w:t>
      </w:r>
      <w:r w:rsidR="006325A8" w:rsidRPr="00AC026D">
        <w:rPr>
          <w:rFonts w:ascii="Titillium" w:hAnsi="Titillium"/>
          <w:sz w:val="18"/>
          <w:szCs w:val="18"/>
        </w:rPr>
        <w:t xml:space="preserve"> </w:t>
      </w:r>
      <w:r w:rsidRPr="00AC026D">
        <w:rPr>
          <w:rFonts w:ascii="Titillium" w:hAnsi="Titillium"/>
          <w:sz w:val="18"/>
          <w:szCs w:val="18"/>
        </w:rPr>
        <w:t xml:space="preserve">non comporta l’applicazione delle </w:t>
      </w:r>
      <w:r w:rsidR="00E013DA" w:rsidRPr="00AC026D">
        <w:rPr>
          <w:rFonts w:ascii="Titillium" w:hAnsi="Titillium"/>
          <w:sz w:val="18"/>
          <w:szCs w:val="18"/>
        </w:rPr>
        <w:t xml:space="preserve">decurtazioni </w:t>
      </w:r>
      <w:r w:rsidRPr="00AC026D">
        <w:rPr>
          <w:rFonts w:ascii="Titillium" w:hAnsi="Titillium"/>
          <w:sz w:val="18"/>
          <w:szCs w:val="18"/>
        </w:rPr>
        <w:t xml:space="preserve">a carico dell’Operatore </w:t>
      </w:r>
      <w:r w:rsidR="00BB2F1F" w:rsidRPr="00AC026D">
        <w:rPr>
          <w:rFonts w:ascii="Titillium" w:hAnsi="Titillium"/>
          <w:sz w:val="18"/>
          <w:szCs w:val="18"/>
        </w:rPr>
        <w:t>E</w:t>
      </w:r>
      <w:r w:rsidRPr="00AC026D">
        <w:rPr>
          <w:rFonts w:ascii="Titillium" w:hAnsi="Titillium"/>
          <w:sz w:val="18"/>
          <w:szCs w:val="18"/>
        </w:rPr>
        <w:t xml:space="preserve">conomico. </w:t>
      </w:r>
    </w:p>
    <w:p w14:paraId="4E2C30DB" w14:textId="77777777" w:rsidR="00AC2707" w:rsidRPr="00AC026D" w:rsidRDefault="00AC2707" w:rsidP="00D21272">
      <w:pPr>
        <w:pStyle w:val="Default"/>
        <w:suppressAutoHyphens/>
        <w:spacing w:line="276" w:lineRule="auto"/>
        <w:jc w:val="both"/>
        <w:rPr>
          <w:rFonts w:ascii="Titillium" w:hAnsi="Titillium"/>
          <w:sz w:val="18"/>
          <w:szCs w:val="18"/>
        </w:rPr>
      </w:pPr>
    </w:p>
    <w:p w14:paraId="105B0E4A" w14:textId="0298D796" w:rsidR="00AC2707" w:rsidRPr="00AC026D" w:rsidRDefault="4B0476AB"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3. L</w:t>
      </w:r>
      <w:r w:rsidR="607A7EF2" w:rsidRPr="00AC026D">
        <w:rPr>
          <w:rFonts w:ascii="Titillium" w:hAnsi="Titillium"/>
          <w:color w:val="auto"/>
          <w:sz w:val="18"/>
          <w:szCs w:val="18"/>
        </w:rPr>
        <w:t>e</w:t>
      </w:r>
      <w:r w:rsidRPr="00AC026D">
        <w:rPr>
          <w:rFonts w:ascii="Titillium" w:hAnsi="Titillium"/>
          <w:color w:val="auto"/>
          <w:sz w:val="18"/>
          <w:szCs w:val="18"/>
        </w:rPr>
        <w:t xml:space="preserve"> </w:t>
      </w:r>
      <w:r w:rsidR="607A7EF2" w:rsidRPr="00AC026D">
        <w:rPr>
          <w:rFonts w:ascii="Titillium" w:hAnsi="Titillium"/>
          <w:color w:val="auto"/>
          <w:sz w:val="18"/>
          <w:szCs w:val="18"/>
        </w:rPr>
        <w:t>decurtazioni</w:t>
      </w:r>
      <w:r w:rsidRPr="00AC026D">
        <w:rPr>
          <w:rFonts w:ascii="Titillium" w:hAnsi="Titillium"/>
          <w:color w:val="auto"/>
          <w:sz w:val="18"/>
          <w:szCs w:val="18"/>
        </w:rPr>
        <w:t xml:space="preserve"> </w:t>
      </w:r>
      <w:r w:rsidR="1E9785C1" w:rsidRPr="00AC026D">
        <w:rPr>
          <w:rFonts w:ascii="Titillium" w:hAnsi="Titillium"/>
          <w:color w:val="auto"/>
          <w:sz w:val="18"/>
          <w:szCs w:val="18"/>
        </w:rPr>
        <w:t>per il mancato raggiungimento del Risparmio minimo garantito</w:t>
      </w:r>
      <w:r w:rsidRPr="00AC026D">
        <w:rPr>
          <w:rFonts w:ascii="Titillium" w:hAnsi="Titillium"/>
          <w:color w:val="auto"/>
          <w:sz w:val="18"/>
          <w:szCs w:val="18"/>
        </w:rPr>
        <w:t xml:space="preserve"> si applica</w:t>
      </w:r>
      <w:r w:rsidR="607A7EF2" w:rsidRPr="00AC026D">
        <w:rPr>
          <w:rFonts w:ascii="Titillium" w:hAnsi="Titillium"/>
          <w:color w:val="auto"/>
          <w:sz w:val="18"/>
          <w:szCs w:val="18"/>
        </w:rPr>
        <w:t xml:space="preserve">no </w:t>
      </w:r>
      <w:r w:rsidRPr="00AC026D">
        <w:rPr>
          <w:rFonts w:ascii="Titillium" w:hAnsi="Titillium"/>
          <w:color w:val="auto"/>
          <w:sz w:val="18"/>
          <w:szCs w:val="18"/>
        </w:rPr>
        <w:t xml:space="preserve">al corrispettivo </w:t>
      </w:r>
      <w:r w:rsidRPr="00AC026D">
        <w:rPr>
          <w:rFonts w:ascii="Titillium" w:hAnsi="Titillium"/>
          <w:color w:val="auto"/>
          <w:sz w:val="18"/>
          <w:szCs w:val="18"/>
        </w:rPr>
        <w:lastRenderedPageBreak/>
        <w:t>dovuto dall’</w:t>
      </w:r>
      <w:r w:rsidR="0723045F" w:rsidRPr="00AC026D">
        <w:rPr>
          <w:rFonts w:ascii="Titillium" w:hAnsi="Titillium"/>
          <w:color w:val="auto"/>
          <w:sz w:val="18"/>
          <w:szCs w:val="18"/>
        </w:rPr>
        <w:t>Ente Concedente</w:t>
      </w:r>
      <w:r w:rsidRPr="00AC026D">
        <w:rPr>
          <w:rFonts w:ascii="Titillium" w:hAnsi="Titillium"/>
          <w:color w:val="auto"/>
          <w:sz w:val="18"/>
          <w:szCs w:val="18"/>
        </w:rPr>
        <w:t xml:space="preserve"> per il Servizio di </w:t>
      </w:r>
      <w:r w:rsidR="00CF3159" w:rsidRPr="00AC026D">
        <w:rPr>
          <w:rFonts w:ascii="Titillium" w:hAnsi="Titillium"/>
          <w:color w:val="auto"/>
          <w:sz w:val="18"/>
          <w:szCs w:val="18"/>
        </w:rPr>
        <w:t>P</w:t>
      </w:r>
      <w:r w:rsidRPr="00AC026D">
        <w:rPr>
          <w:rFonts w:ascii="Titillium" w:hAnsi="Titillium"/>
          <w:color w:val="auto"/>
          <w:sz w:val="18"/>
          <w:szCs w:val="18"/>
        </w:rPr>
        <w:t xml:space="preserve">restazione </w:t>
      </w:r>
      <w:r w:rsidR="00CF3159" w:rsidRPr="00AC026D">
        <w:rPr>
          <w:rFonts w:ascii="Titillium" w:hAnsi="Titillium"/>
          <w:color w:val="auto"/>
          <w:sz w:val="18"/>
          <w:szCs w:val="18"/>
        </w:rPr>
        <w:t>E</w:t>
      </w:r>
      <w:r w:rsidRPr="00AC026D">
        <w:rPr>
          <w:rFonts w:ascii="Titillium" w:hAnsi="Titillium"/>
          <w:color w:val="auto"/>
          <w:sz w:val="18"/>
          <w:szCs w:val="18"/>
        </w:rPr>
        <w:t xml:space="preserve">nergetica nella </w:t>
      </w:r>
      <w:r w:rsidRPr="00AC026D">
        <w:rPr>
          <w:rFonts w:ascii="Titillium" w:hAnsi="Titillium"/>
          <w:b/>
          <w:bCs/>
          <w:color w:val="auto"/>
          <w:sz w:val="18"/>
          <w:szCs w:val="18"/>
        </w:rPr>
        <w:t>stessa misura della percentuale</w:t>
      </w:r>
      <w:r w:rsidRPr="00AC026D">
        <w:rPr>
          <w:rFonts w:ascii="Titillium" w:hAnsi="Titillium"/>
          <w:color w:val="auto"/>
          <w:sz w:val="18"/>
          <w:szCs w:val="18"/>
        </w:rPr>
        <w:t xml:space="preserve"> del mancato risparmio energetico garantito. </w:t>
      </w:r>
    </w:p>
    <w:p w14:paraId="7143A11B" w14:textId="77777777" w:rsidR="00AC2707" w:rsidRPr="00AC026D" w:rsidRDefault="00AC2707" w:rsidP="00D21272">
      <w:pPr>
        <w:pStyle w:val="Default"/>
        <w:suppressAutoHyphens/>
        <w:spacing w:line="276" w:lineRule="auto"/>
        <w:jc w:val="both"/>
        <w:rPr>
          <w:rFonts w:ascii="Titillium" w:hAnsi="Titillium"/>
          <w:sz w:val="18"/>
          <w:szCs w:val="18"/>
        </w:rPr>
      </w:pPr>
    </w:p>
    <w:p w14:paraId="4A887D79" w14:textId="34000D75" w:rsidR="00AC2707" w:rsidRPr="00AC026D" w:rsidRDefault="00CF3159"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sz w:val="18"/>
          <w:szCs w:val="18"/>
        </w:rPr>
        <w:t>4</w:t>
      </w:r>
      <w:r w:rsidR="00AC2707" w:rsidRPr="00AC026D">
        <w:rPr>
          <w:rFonts w:ascii="Titillium" w:hAnsi="Titillium"/>
          <w:sz w:val="18"/>
          <w:szCs w:val="18"/>
        </w:rPr>
        <w:t xml:space="preserve">. Se l’Operatore </w:t>
      </w:r>
      <w:r w:rsidR="00BB2F1F" w:rsidRPr="00AC026D">
        <w:rPr>
          <w:rFonts w:ascii="Titillium" w:hAnsi="Titillium"/>
          <w:sz w:val="18"/>
          <w:szCs w:val="18"/>
        </w:rPr>
        <w:t>E</w:t>
      </w:r>
      <w:r w:rsidR="00AC2707" w:rsidRPr="00AC026D">
        <w:rPr>
          <w:rFonts w:ascii="Titillium" w:hAnsi="Titillium"/>
          <w:sz w:val="18"/>
          <w:szCs w:val="18"/>
        </w:rPr>
        <w:t xml:space="preserve">conomico non provvede </w:t>
      </w:r>
      <w:r w:rsidR="00315519" w:rsidRPr="00AC026D">
        <w:rPr>
          <w:rFonts w:ascii="Titillium" w:hAnsi="Titillium"/>
          <w:sz w:val="18"/>
          <w:szCs w:val="18"/>
        </w:rPr>
        <w:t>spontaneamente</w:t>
      </w:r>
      <w:r w:rsidR="00AC2707" w:rsidRPr="00AC026D">
        <w:rPr>
          <w:rFonts w:ascii="Titillium" w:hAnsi="Titillium"/>
          <w:sz w:val="18"/>
          <w:szCs w:val="18"/>
        </w:rPr>
        <w:t xml:space="preserve"> all</w:t>
      </w:r>
      <w:r w:rsidR="00DA43E1" w:rsidRPr="00AC026D">
        <w:rPr>
          <w:rFonts w:ascii="Titillium" w:hAnsi="Titillium"/>
          <w:sz w:val="18"/>
          <w:szCs w:val="18"/>
        </w:rPr>
        <w:t>’</w:t>
      </w:r>
      <w:r w:rsidR="00AC2707" w:rsidRPr="00AC026D">
        <w:rPr>
          <w:rFonts w:ascii="Titillium" w:hAnsi="Titillium"/>
          <w:sz w:val="18"/>
          <w:szCs w:val="18"/>
        </w:rPr>
        <w:t>adeguamento</w:t>
      </w:r>
      <w:r w:rsidR="000B60EE" w:rsidRPr="00AC026D">
        <w:rPr>
          <w:rFonts w:ascii="Titillium" w:hAnsi="Titillium"/>
          <w:sz w:val="18"/>
          <w:szCs w:val="18"/>
        </w:rPr>
        <w:t xml:space="preserve"> dell</w:t>
      </w:r>
      <w:r w:rsidR="00CA6B8D" w:rsidRPr="00AC026D">
        <w:rPr>
          <w:rFonts w:ascii="Titillium" w:hAnsi="Titillium"/>
          <w:sz w:val="18"/>
          <w:szCs w:val="18"/>
        </w:rPr>
        <w:t>e</w:t>
      </w:r>
      <w:r w:rsidR="00BB2F1F" w:rsidRPr="00AC026D">
        <w:rPr>
          <w:rFonts w:ascii="Titillium" w:hAnsi="Titillium"/>
          <w:sz w:val="18"/>
          <w:szCs w:val="18"/>
        </w:rPr>
        <w:t xml:space="preserve"> </w:t>
      </w:r>
      <w:r w:rsidR="000B60EE" w:rsidRPr="00AC026D">
        <w:rPr>
          <w:rFonts w:ascii="Titillium" w:hAnsi="Titillium"/>
          <w:sz w:val="18"/>
          <w:szCs w:val="18"/>
        </w:rPr>
        <w:t xml:space="preserve">prestazioni </w:t>
      </w:r>
      <w:r w:rsidR="0077147D" w:rsidRPr="00AC026D">
        <w:rPr>
          <w:rFonts w:ascii="Titillium" w:hAnsi="Titillium"/>
          <w:sz w:val="18"/>
          <w:szCs w:val="18"/>
        </w:rPr>
        <w:t>di cui al precedente comma</w:t>
      </w:r>
      <w:r w:rsidR="00AC2707" w:rsidRPr="00AC026D">
        <w:rPr>
          <w:rFonts w:ascii="Titillium" w:hAnsi="Titillium"/>
          <w:sz w:val="18"/>
          <w:szCs w:val="18"/>
        </w:rPr>
        <w:t>, l’</w:t>
      </w:r>
      <w:r w:rsidR="3C5E589A" w:rsidRPr="00AC026D">
        <w:rPr>
          <w:rFonts w:ascii="Titillium" w:hAnsi="Titillium"/>
          <w:sz w:val="18"/>
          <w:szCs w:val="18"/>
        </w:rPr>
        <w:t>Ente Concedente</w:t>
      </w:r>
      <w:r w:rsidR="00AC2707" w:rsidRPr="00AC026D">
        <w:rPr>
          <w:rFonts w:ascii="Titillium" w:hAnsi="Titillium"/>
          <w:sz w:val="18"/>
          <w:szCs w:val="18"/>
        </w:rPr>
        <w:t xml:space="preserve"> provvederà direttamente, imputando la relativa spesa all’Operatore </w:t>
      </w:r>
      <w:r w:rsidR="00BB2F1F" w:rsidRPr="00AC026D">
        <w:rPr>
          <w:rFonts w:ascii="Titillium" w:hAnsi="Titillium"/>
          <w:sz w:val="18"/>
          <w:szCs w:val="18"/>
        </w:rPr>
        <w:t>E</w:t>
      </w:r>
      <w:r w:rsidR="00AC2707" w:rsidRPr="00AC026D">
        <w:rPr>
          <w:rFonts w:ascii="Titillium" w:hAnsi="Titillium"/>
          <w:sz w:val="18"/>
          <w:szCs w:val="18"/>
        </w:rPr>
        <w:t xml:space="preserve">conomico, senza che lo stesso possa eccepire nulla sulla tecnologia adottata, salvo </w:t>
      </w:r>
      <w:r w:rsidR="00AC2707" w:rsidRPr="00AC026D">
        <w:rPr>
          <w:rFonts w:ascii="Titillium" w:hAnsi="Titillium"/>
          <w:color w:val="000000" w:themeColor="text1"/>
          <w:sz w:val="18"/>
          <w:szCs w:val="18"/>
        </w:rPr>
        <w:t>quanto previsto da</w:t>
      </w:r>
      <w:r w:rsidRPr="00AC026D">
        <w:rPr>
          <w:rFonts w:ascii="Titillium" w:hAnsi="Titillium"/>
          <w:color w:val="000000" w:themeColor="text1"/>
          <w:sz w:val="18"/>
          <w:szCs w:val="18"/>
        </w:rPr>
        <w:t xml:space="preserve">gli </w:t>
      </w:r>
      <w:r w:rsidR="00AC2707" w:rsidRPr="00AC026D">
        <w:rPr>
          <w:rFonts w:ascii="Titillium" w:hAnsi="Titillium"/>
          <w:color w:val="000000" w:themeColor="text1"/>
          <w:sz w:val="18"/>
          <w:szCs w:val="18"/>
        </w:rPr>
        <w:t>articol</w:t>
      </w:r>
      <w:r w:rsidRPr="00AC026D">
        <w:rPr>
          <w:rFonts w:ascii="Titillium" w:hAnsi="Titillium"/>
          <w:color w:val="000000" w:themeColor="text1"/>
          <w:sz w:val="18"/>
          <w:szCs w:val="18"/>
        </w:rPr>
        <w:t>i</w:t>
      </w:r>
      <w:r w:rsidR="00AC2707" w:rsidRPr="00AC026D">
        <w:rPr>
          <w:rFonts w:ascii="Titillium" w:hAnsi="Titillium"/>
          <w:color w:val="000000" w:themeColor="text1"/>
          <w:sz w:val="18"/>
          <w:szCs w:val="18"/>
        </w:rPr>
        <w:t xml:space="preserve"> </w:t>
      </w:r>
      <w:r w:rsidR="00481DA1" w:rsidRPr="00AC026D">
        <w:rPr>
          <w:rFonts w:ascii="Titillium" w:hAnsi="Titillium"/>
          <w:color w:val="000000" w:themeColor="text1"/>
          <w:sz w:val="18"/>
          <w:szCs w:val="18"/>
        </w:rPr>
        <w:t>38</w:t>
      </w:r>
      <w:r w:rsidRPr="00AC026D">
        <w:rPr>
          <w:rFonts w:ascii="Titillium" w:hAnsi="Titillium"/>
          <w:color w:val="000000" w:themeColor="text1"/>
          <w:sz w:val="18"/>
          <w:szCs w:val="18"/>
        </w:rPr>
        <w:t xml:space="preserve"> e </w:t>
      </w:r>
      <w:r w:rsidR="00724FA9" w:rsidRPr="00AC026D">
        <w:rPr>
          <w:rFonts w:ascii="Titillium" w:hAnsi="Titillium"/>
          <w:color w:val="000000" w:themeColor="text1"/>
          <w:sz w:val="18"/>
          <w:szCs w:val="18"/>
        </w:rPr>
        <w:t>7, comma 6</w:t>
      </w:r>
      <w:r w:rsidRPr="00AC026D">
        <w:rPr>
          <w:rFonts w:ascii="Titillium" w:hAnsi="Titillium"/>
          <w:color w:val="000000" w:themeColor="text1"/>
          <w:sz w:val="18"/>
          <w:szCs w:val="18"/>
        </w:rPr>
        <w:t>, del presente Contratto</w:t>
      </w:r>
      <w:r w:rsidR="00724FA9" w:rsidRPr="00AC026D">
        <w:rPr>
          <w:rFonts w:ascii="Titillium" w:hAnsi="Titillium"/>
          <w:color w:val="000000" w:themeColor="text1"/>
          <w:sz w:val="18"/>
          <w:szCs w:val="18"/>
        </w:rPr>
        <w:t>.</w:t>
      </w:r>
    </w:p>
    <w:p w14:paraId="71425DC0" w14:textId="77777777" w:rsidR="00AC2707" w:rsidRPr="00AC026D" w:rsidRDefault="00AC2707" w:rsidP="00D21272">
      <w:pPr>
        <w:pStyle w:val="Default"/>
        <w:suppressAutoHyphens/>
        <w:spacing w:line="276" w:lineRule="auto"/>
        <w:rPr>
          <w:rFonts w:ascii="Titillium" w:hAnsi="Titillium"/>
          <w:sz w:val="18"/>
          <w:szCs w:val="18"/>
        </w:rPr>
      </w:pPr>
    </w:p>
    <w:p w14:paraId="59572086" w14:textId="17B3A7D8" w:rsidR="00AC2707" w:rsidRPr="00AC026D" w:rsidRDefault="004C2197"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5</w:t>
      </w:r>
      <w:r w:rsidR="00972E56" w:rsidRPr="00AC026D">
        <w:rPr>
          <w:rFonts w:ascii="Titillium" w:hAnsi="Titillium"/>
          <w:sz w:val="18"/>
          <w:szCs w:val="18"/>
        </w:rPr>
        <w:t>.</w:t>
      </w:r>
      <w:r w:rsidR="00AC2707" w:rsidRPr="00AC026D">
        <w:rPr>
          <w:rFonts w:ascii="Titillium" w:hAnsi="Titillium"/>
          <w:sz w:val="18"/>
          <w:szCs w:val="18"/>
        </w:rPr>
        <w:t xml:space="preserve"> Per interventi strutturali e non che si rendano necessari per il raggiungimento del risparmio minimo garantito</w:t>
      </w:r>
      <w:r w:rsidR="00AB364F" w:rsidRPr="00AC026D">
        <w:rPr>
          <w:rFonts w:ascii="Titillium" w:hAnsi="Titillium"/>
          <w:sz w:val="18"/>
          <w:szCs w:val="18"/>
        </w:rPr>
        <w:t>,</w:t>
      </w:r>
      <w:r w:rsidR="00AC2707" w:rsidRPr="00AC026D">
        <w:rPr>
          <w:rFonts w:ascii="Titillium" w:hAnsi="Titillium"/>
          <w:sz w:val="18"/>
          <w:szCs w:val="18"/>
        </w:rPr>
        <w:t xml:space="preserve"> contenut</w:t>
      </w:r>
      <w:r w:rsidR="00AB364F" w:rsidRPr="00AC026D">
        <w:rPr>
          <w:rFonts w:ascii="Titillium" w:hAnsi="Titillium"/>
          <w:sz w:val="18"/>
          <w:szCs w:val="18"/>
        </w:rPr>
        <w:t>i</w:t>
      </w:r>
      <w:r w:rsidR="00AC2707" w:rsidRPr="00AC026D">
        <w:rPr>
          <w:rFonts w:ascii="Titillium" w:hAnsi="Titillium"/>
          <w:sz w:val="18"/>
          <w:szCs w:val="18"/>
        </w:rPr>
        <w:t xml:space="preserve"> nel documento redatto dal</w:t>
      </w:r>
      <w:r w:rsidR="00672B5D" w:rsidRPr="00AC026D">
        <w:rPr>
          <w:rFonts w:ascii="Titillium" w:hAnsi="Titillium"/>
          <w:sz w:val="18"/>
          <w:szCs w:val="18"/>
        </w:rPr>
        <w:t>l’</w:t>
      </w:r>
      <w:r w:rsidR="3C5E589A" w:rsidRPr="00AC026D">
        <w:rPr>
          <w:rFonts w:ascii="Titillium" w:hAnsi="Titillium"/>
          <w:sz w:val="18"/>
          <w:szCs w:val="18"/>
        </w:rPr>
        <w:t>Ente Concedente</w:t>
      </w:r>
      <w:r w:rsidR="00AC2707" w:rsidRPr="00AC026D">
        <w:rPr>
          <w:rFonts w:ascii="Titillium" w:hAnsi="Titillium"/>
          <w:sz w:val="18"/>
          <w:szCs w:val="18"/>
        </w:rPr>
        <w:t xml:space="preserve"> </w:t>
      </w:r>
      <w:r w:rsidR="00AB364F" w:rsidRPr="00AC026D">
        <w:rPr>
          <w:rFonts w:ascii="Titillium" w:hAnsi="Titillium"/>
          <w:i/>
          <w:iCs/>
          <w:sz w:val="18"/>
          <w:szCs w:val="18"/>
        </w:rPr>
        <w:t>(</w:t>
      </w:r>
      <w:r w:rsidR="00AC2707" w:rsidRPr="00AC026D">
        <w:rPr>
          <w:rFonts w:ascii="Titillium" w:hAnsi="Titillium"/>
          <w:i/>
          <w:iCs/>
          <w:sz w:val="18"/>
          <w:szCs w:val="18"/>
        </w:rPr>
        <w:t>o dalla Commissione di Controllo Paritetica</w:t>
      </w:r>
      <w:r w:rsidR="00AB364F" w:rsidRPr="00AC026D">
        <w:rPr>
          <w:rFonts w:ascii="Titillium" w:hAnsi="Titillium"/>
          <w:i/>
          <w:iCs/>
          <w:sz w:val="18"/>
          <w:szCs w:val="18"/>
        </w:rPr>
        <w:t>, ove istituita)</w:t>
      </w:r>
      <w:r w:rsidR="00AC2707" w:rsidRPr="00AC026D">
        <w:rPr>
          <w:rFonts w:ascii="Titillium" w:hAnsi="Titillium"/>
          <w:sz w:val="18"/>
          <w:szCs w:val="18"/>
        </w:rPr>
        <w:t xml:space="preserve">, nulla è dovuto all’Operatore </w:t>
      </w:r>
      <w:r w:rsidR="00BB2F1F" w:rsidRPr="00AC026D">
        <w:rPr>
          <w:rFonts w:ascii="Titillium" w:hAnsi="Titillium"/>
          <w:sz w:val="18"/>
          <w:szCs w:val="18"/>
        </w:rPr>
        <w:t>E</w:t>
      </w:r>
      <w:r w:rsidR="00AC2707" w:rsidRPr="00AC026D">
        <w:rPr>
          <w:rFonts w:ascii="Titillium" w:hAnsi="Titillium"/>
          <w:sz w:val="18"/>
          <w:szCs w:val="18"/>
        </w:rPr>
        <w:t xml:space="preserve">conomico. </w:t>
      </w:r>
    </w:p>
    <w:p w14:paraId="7E8798B5" w14:textId="77777777" w:rsidR="00AC2707" w:rsidRPr="00AC026D" w:rsidRDefault="00AC2707" w:rsidP="00D21272">
      <w:pPr>
        <w:pStyle w:val="Default"/>
        <w:suppressAutoHyphens/>
        <w:spacing w:line="276" w:lineRule="auto"/>
        <w:rPr>
          <w:rFonts w:ascii="Titillium" w:hAnsi="Titillium"/>
          <w:sz w:val="18"/>
          <w:szCs w:val="18"/>
        </w:rPr>
      </w:pPr>
    </w:p>
    <w:p w14:paraId="2A79772A" w14:textId="7AEAE2FA" w:rsidR="00BA7427" w:rsidRPr="00AC026D" w:rsidRDefault="00B45E3C" w:rsidP="00D21272">
      <w:pPr>
        <w:pStyle w:val="Titolo1"/>
        <w:keepNext w:val="0"/>
        <w:keepLines w:val="0"/>
        <w:widowControl w:val="0"/>
        <w:suppressAutoHyphens/>
        <w:spacing w:before="0" w:line="276" w:lineRule="auto"/>
        <w:rPr>
          <w:rFonts w:ascii="Titillium" w:hAnsi="Titillium" w:cs="Times New Roman"/>
          <w:b/>
          <w:bCs/>
          <w:color w:val="000000" w:themeColor="text1"/>
          <w:sz w:val="18"/>
          <w:szCs w:val="18"/>
          <w:lang w:val="it-IT"/>
        </w:rPr>
      </w:pPr>
      <w:bookmarkStart w:id="133" w:name="_Toc172619637"/>
      <w:r w:rsidRPr="00AC026D">
        <w:rPr>
          <w:rFonts w:ascii="Titillium" w:hAnsi="Titillium" w:cs="Times New Roman"/>
          <w:b/>
          <w:bCs/>
          <w:color w:val="000000" w:themeColor="text1"/>
          <w:sz w:val="18"/>
          <w:szCs w:val="18"/>
          <w:lang w:val="it-IT"/>
        </w:rPr>
        <w:t xml:space="preserve">SEZIONE </w:t>
      </w:r>
      <w:r w:rsidR="007C0E23" w:rsidRPr="00AC026D">
        <w:rPr>
          <w:rFonts w:ascii="Titillium" w:hAnsi="Titillium" w:cs="Times New Roman"/>
          <w:b/>
          <w:bCs/>
          <w:color w:val="000000" w:themeColor="text1"/>
          <w:sz w:val="18"/>
          <w:szCs w:val="18"/>
          <w:lang w:val="it-IT"/>
        </w:rPr>
        <w:t>I</w:t>
      </w:r>
      <w:r w:rsidRPr="00AC026D">
        <w:rPr>
          <w:rFonts w:ascii="Titillium" w:hAnsi="Titillium" w:cs="Times New Roman"/>
          <w:b/>
          <w:bCs/>
          <w:color w:val="000000" w:themeColor="text1"/>
          <w:sz w:val="18"/>
          <w:szCs w:val="18"/>
          <w:lang w:val="it-IT"/>
        </w:rPr>
        <w:t xml:space="preserve">X - </w:t>
      </w:r>
      <w:r w:rsidR="00BA7427" w:rsidRPr="00AC026D">
        <w:rPr>
          <w:rFonts w:ascii="Titillium" w:hAnsi="Titillium" w:cs="Times New Roman"/>
          <w:b/>
          <w:bCs/>
          <w:color w:val="000000" w:themeColor="text1"/>
          <w:sz w:val="18"/>
          <w:szCs w:val="18"/>
          <w:lang w:val="it-IT"/>
        </w:rPr>
        <w:t xml:space="preserve">NORME </w:t>
      </w:r>
      <w:r w:rsidRPr="00AC026D">
        <w:rPr>
          <w:rFonts w:ascii="Titillium" w:hAnsi="Titillium" w:cs="Times New Roman"/>
          <w:b/>
          <w:bCs/>
          <w:color w:val="000000" w:themeColor="text1"/>
          <w:sz w:val="18"/>
          <w:szCs w:val="18"/>
          <w:lang w:val="it-IT"/>
        </w:rPr>
        <w:t>SULLA SICUREZZA</w:t>
      </w:r>
      <w:bookmarkEnd w:id="133"/>
    </w:p>
    <w:p w14:paraId="1B5567C6" w14:textId="77777777" w:rsidR="00B308C8" w:rsidRPr="00AC026D" w:rsidRDefault="00B308C8" w:rsidP="00B308C8">
      <w:pPr>
        <w:rPr>
          <w:rFonts w:ascii="Titillium" w:hAnsi="Titillium"/>
          <w:sz w:val="18"/>
          <w:szCs w:val="18"/>
          <w:lang w:val="it-IT"/>
        </w:rPr>
      </w:pPr>
    </w:p>
    <w:p w14:paraId="3B3EC741" w14:textId="6C9E89FC" w:rsidR="00B772AE" w:rsidRPr="00AC026D" w:rsidRDefault="00B772AE" w:rsidP="00D21272">
      <w:pPr>
        <w:pStyle w:val="Titolo2"/>
        <w:keepNext w:val="0"/>
        <w:keepLines w:val="0"/>
        <w:widowControl w:val="0"/>
        <w:suppressAutoHyphens/>
        <w:spacing w:before="0"/>
        <w:jc w:val="both"/>
        <w:rPr>
          <w:rFonts w:ascii="Titillium" w:hAnsi="Titillium" w:cs="Times New Roman"/>
          <w:color w:val="auto"/>
          <w:sz w:val="18"/>
          <w:szCs w:val="18"/>
        </w:rPr>
      </w:pPr>
      <w:bookmarkStart w:id="134" w:name="_Toc172619638"/>
      <w:r w:rsidRPr="00AC026D">
        <w:rPr>
          <w:rFonts w:ascii="Titillium" w:hAnsi="Titillium" w:cs="Times New Roman"/>
          <w:color w:val="auto"/>
          <w:sz w:val="18"/>
          <w:szCs w:val="18"/>
        </w:rPr>
        <w:t xml:space="preserve">ART. </w:t>
      </w:r>
      <w:r w:rsidR="00412429" w:rsidRPr="00AC026D">
        <w:rPr>
          <w:rFonts w:ascii="Titillium" w:hAnsi="Titillium" w:cs="Times New Roman"/>
          <w:color w:val="auto"/>
          <w:sz w:val="18"/>
          <w:szCs w:val="18"/>
        </w:rPr>
        <w:t>5</w:t>
      </w:r>
      <w:r w:rsidR="00AC34ED" w:rsidRPr="00AC026D">
        <w:rPr>
          <w:rFonts w:ascii="Titillium" w:hAnsi="Titillium" w:cs="Times New Roman"/>
          <w:color w:val="auto"/>
          <w:sz w:val="18"/>
          <w:szCs w:val="18"/>
        </w:rPr>
        <w:t>5</w:t>
      </w:r>
      <w:r w:rsidRPr="00AC026D">
        <w:rPr>
          <w:rFonts w:ascii="Titillium" w:hAnsi="Titillium" w:cs="Times New Roman"/>
          <w:color w:val="auto"/>
          <w:sz w:val="18"/>
          <w:szCs w:val="18"/>
        </w:rPr>
        <w:t xml:space="preserve"> - NORME SULLA SICUREZZA</w:t>
      </w:r>
      <w:bookmarkEnd w:id="123"/>
      <w:bookmarkEnd w:id="134"/>
      <w:r w:rsidRPr="00AC026D">
        <w:rPr>
          <w:rFonts w:ascii="Titillium" w:hAnsi="Titillium" w:cs="Times New Roman"/>
          <w:color w:val="auto"/>
          <w:sz w:val="18"/>
          <w:szCs w:val="18"/>
        </w:rPr>
        <w:t xml:space="preserve"> </w:t>
      </w:r>
    </w:p>
    <w:p w14:paraId="726ED483" w14:textId="77777777" w:rsidR="00B772AE" w:rsidRPr="00AC026D" w:rsidRDefault="00B772AE" w:rsidP="00D21272">
      <w:pPr>
        <w:pStyle w:val="Default"/>
        <w:suppressAutoHyphens/>
        <w:spacing w:line="276" w:lineRule="auto"/>
        <w:jc w:val="both"/>
        <w:rPr>
          <w:rFonts w:ascii="Titillium" w:hAnsi="Titillium"/>
          <w:sz w:val="18"/>
          <w:szCs w:val="18"/>
        </w:rPr>
      </w:pPr>
    </w:p>
    <w:p w14:paraId="686ABA09" w14:textId="16932CC3" w:rsidR="00681C77" w:rsidRPr="00AC026D" w:rsidRDefault="00681C77"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1. Nell</w:t>
      </w:r>
      <w:r w:rsidR="001F154C" w:rsidRPr="00AC026D">
        <w:rPr>
          <w:rFonts w:ascii="Titillium" w:hAnsi="Titillium"/>
          <w:sz w:val="18"/>
          <w:szCs w:val="18"/>
        </w:rPr>
        <w:t>’</w:t>
      </w:r>
      <w:r w:rsidRPr="00AC026D">
        <w:rPr>
          <w:rFonts w:ascii="Titillium" w:hAnsi="Titillium"/>
          <w:sz w:val="18"/>
          <w:szCs w:val="18"/>
        </w:rPr>
        <w:t>espletamento dell</w:t>
      </w:r>
      <w:r w:rsidR="001F154C" w:rsidRPr="00AC026D">
        <w:rPr>
          <w:rFonts w:ascii="Titillium" w:hAnsi="Titillium"/>
          <w:sz w:val="18"/>
          <w:szCs w:val="18"/>
        </w:rPr>
        <w:t>’</w:t>
      </w:r>
      <w:r w:rsidRPr="00AC026D">
        <w:rPr>
          <w:rFonts w:ascii="Titillium" w:hAnsi="Titillium"/>
          <w:sz w:val="18"/>
          <w:szCs w:val="18"/>
        </w:rPr>
        <w:t xml:space="preserve">attività, l’Operatore </w:t>
      </w:r>
      <w:r w:rsidR="00CA6B8D" w:rsidRPr="00AC026D">
        <w:rPr>
          <w:rFonts w:ascii="Titillium" w:hAnsi="Titillium"/>
          <w:sz w:val="18"/>
          <w:szCs w:val="18"/>
        </w:rPr>
        <w:t>E</w:t>
      </w:r>
      <w:r w:rsidRPr="00AC026D">
        <w:rPr>
          <w:rFonts w:ascii="Titillium" w:hAnsi="Titillium"/>
          <w:sz w:val="18"/>
          <w:szCs w:val="18"/>
        </w:rPr>
        <w:t xml:space="preserve">conomico </w:t>
      </w:r>
      <w:r w:rsidR="001F154C" w:rsidRPr="00AC026D">
        <w:rPr>
          <w:rFonts w:ascii="Titillium" w:hAnsi="Titillium"/>
          <w:sz w:val="18"/>
          <w:szCs w:val="18"/>
        </w:rPr>
        <w:t xml:space="preserve">è tenuto a </w:t>
      </w:r>
      <w:r w:rsidRPr="00AC026D">
        <w:rPr>
          <w:rFonts w:ascii="Titillium" w:hAnsi="Titillium"/>
          <w:sz w:val="18"/>
          <w:szCs w:val="18"/>
        </w:rPr>
        <w:t>rispettare tutte le norme previste dall</w:t>
      </w:r>
      <w:r w:rsidR="001F154C" w:rsidRPr="00AC026D">
        <w:rPr>
          <w:rFonts w:ascii="Titillium" w:hAnsi="Titillium"/>
          <w:sz w:val="18"/>
          <w:szCs w:val="18"/>
        </w:rPr>
        <w:t>’</w:t>
      </w:r>
      <w:r w:rsidRPr="00AC026D">
        <w:rPr>
          <w:rFonts w:ascii="Titillium" w:hAnsi="Titillium"/>
          <w:sz w:val="18"/>
          <w:szCs w:val="18"/>
        </w:rPr>
        <w:t>ordinamento in materia di tutela della salute e della sicurezza sui luoghi di lavoro (</w:t>
      </w:r>
      <w:proofErr w:type="spellStart"/>
      <w:r w:rsidRPr="00AC026D">
        <w:rPr>
          <w:rFonts w:ascii="Titillium" w:hAnsi="Titillium"/>
          <w:sz w:val="18"/>
          <w:szCs w:val="18"/>
        </w:rPr>
        <w:t>D.</w:t>
      </w:r>
      <w:r w:rsidR="00326888" w:rsidRPr="00AC026D">
        <w:rPr>
          <w:rFonts w:ascii="Titillium" w:hAnsi="Titillium"/>
          <w:sz w:val="18"/>
          <w:szCs w:val="18"/>
        </w:rPr>
        <w:t>L</w:t>
      </w:r>
      <w:r w:rsidRPr="00AC026D">
        <w:rPr>
          <w:rFonts w:ascii="Titillium" w:hAnsi="Titillium"/>
          <w:sz w:val="18"/>
          <w:szCs w:val="18"/>
        </w:rPr>
        <w:t>gs.</w:t>
      </w:r>
      <w:proofErr w:type="spellEnd"/>
      <w:r w:rsidRPr="00AC026D">
        <w:rPr>
          <w:rFonts w:ascii="Titillium" w:hAnsi="Titillium"/>
          <w:sz w:val="18"/>
          <w:szCs w:val="18"/>
        </w:rPr>
        <w:t xml:space="preserve"> </w:t>
      </w:r>
      <w:r w:rsidR="00326888" w:rsidRPr="00AC026D">
        <w:rPr>
          <w:rFonts w:ascii="Titillium" w:hAnsi="Titillium"/>
          <w:sz w:val="18"/>
          <w:szCs w:val="18"/>
        </w:rPr>
        <w:t>n</w:t>
      </w:r>
      <w:r w:rsidRPr="00AC026D">
        <w:rPr>
          <w:rFonts w:ascii="Titillium" w:hAnsi="Titillium"/>
          <w:sz w:val="18"/>
          <w:szCs w:val="18"/>
        </w:rPr>
        <w:t>. 81</w:t>
      </w:r>
      <w:r w:rsidR="007C1078" w:rsidRPr="00AC026D">
        <w:rPr>
          <w:rFonts w:ascii="Titillium" w:hAnsi="Titillium"/>
          <w:sz w:val="18"/>
          <w:szCs w:val="18"/>
        </w:rPr>
        <w:t>,</w:t>
      </w:r>
      <w:r w:rsidR="00326888" w:rsidRPr="00AC026D">
        <w:rPr>
          <w:rFonts w:ascii="Titillium" w:hAnsi="Titillium"/>
          <w:sz w:val="18"/>
          <w:szCs w:val="18"/>
        </w:rPr>
        <w:t xml:space="preserve"> del </w:t>
      </w:r>
      <w:r w:rsidRPr="00AC026D">
        <w:rPr>
          <w:rFonts w:ascii="Titillium" w:hAnsi="Titillium"/>
          <w:sz w:val="18"/>
          <w:szCs w:val="18"/>
        </w:rPr>
        <w:t xml:space="preserve">2008 e </w:t>
      </w:r>
      <w:proofErr w:type="spellStart"/>
      <w:r w:rsidRPr="00AC026D">
        <w:rPr>
          <w:rFonts w:ascii="Titillium" w:hAnsi="Titillium"/>
          <w:sz w:val="18"/>
          <w:szCs w:val="18"/>
        </w:rPr>
        <w:t>s.m.i.</w:t>
      </w:r>
      <w:proofErr w:type="spellEnd"/>
      <w:r w:rsidR="00C77520" w:rsidRPr="00AC026D">
        <w:rPr>
          <w:rFonts w:ascii="Titillium" w:hAnsi="Titillium"/>
          <w:sz w:val="18"/>
          <w:szCs w:val="18"/>
        </w:rPr>
        <w:t>;</w:t>
      </w:r>
      <w:r w:rsidRPr="00AC026D">
        <w:rPr>
          <w:rFonts w:ascii="Titillium" w:hAnsi="Titillium"/>
          <w:sz w:val="18"/>
          <w:szCs w:val="18"/>
        </w:rPr>
        <w:t xml:space="preserve"> </w:t>
      </w:r>
      <w:proofErr w:type="spellStart"/>
      <w:r w:rsidRPr="00AC026D">
        <w:rPr>
          <w:rFonts w:ascii="Titillium" w:hAnsi="Titillium"/>
          <w:sz w:val="18"/>
          <w:szCs w:val="18"/>
        </w:rPr>
        <w:t>D.</w:t>
      </w:r>
      <w:r w:rsidR="00326888" w:rsidRPr="00AC026D">
        <w:rPr>
          <w:rFonts w:ascii="Titillium" w:hAnsi="Titillium"/>
          <w:sz w:val="18"/>
          <w:szCs w:val="18"/>
        </w:rPr>
        <w:t>L</w:t>
      </w:r>
      <w:r w:rsidRPr="00AC026D">
        <w:rPr>
          <w:rFonts w:ascii="Titillium" w:hAnsi="Titillium"/>
          <w:sz w:val="18"/>
          <w:szCs w:val="18"/>
        </w:rPr>
        <w:t>gs.</w:t>
      </w:r>
      <w:proofErr w:type="spellEnd"/>
      <w:r w:rsidRPr="00AC026D">
        <w:rPr>
          <w:rFonts w:ascii="Titillium" w:hAnsi="Titillium"/>
          <w:sz w:val="18"/>
          <w:szCs w:val="18"/>
        </w:rPr>
        <w:t xml:space="preserve"> </w:t>
      </w:r>
      <w:r w:rsidR="00326888" w:rsidRPr="00AC026D">
        <w:rPr>
          <w:rFonts w:ascii="Titillium" w:hAnsi="Titillium"/>
          <w:sz w:val="18"/>
          <w:szCs w:val="18"/>
        </w:rPr>
        <w:t>n</w:t>
      </w:r>
      <w:r w:rsidRPr="00AC026D">
        <w:rPr>
          <w:rFonts w:ascii="Titillium" w:hAnsi="Titillium"/>
          <w:sz w:val="18"/>
          <w:szCs w:val="18"/>
        </w:rPr>
        <w:t xml:space="preserve">. </w:t>
      </w:r>
      <w:r w:rsidR="00C3696D" w:rsidRPr="00AC026D">
        <w:rPr>
          <w:rFonts w:ascii="Titillium" w:hAnsi="Titillium"/>
          <w:sz w:val="18"/>
          <w:szCs w:val="18"/>
        </w:rPr>
        <w:t>36</w:t>
      </w:r>
      <w:r w:rsidR="00326888" w:rsidRPr="00AC026D">
        <w:rPr>
          <w:rFonts w:ascii="Titillium" w:hAnsi="Titillium"/>
          <w:sz w:val="18"/>
          <w:szCs w:val="18"/>
        </w:rPr>
        <w:t xml:space="preserve"> del </w:t>
      </w:r>
      <w:r w:rsidRPr="00AC026D">
        <w:rPr>
          <w:rFonts w:ascii="Titillium" w:hAnsi="Titillium"/>
          <w:sz w:val="18"/>
          <w:szCs w:val="18"/>
        </w:rPr>
        <w:t>20</w:t>
      </w:r>
      <w:r w:rsidR="00C3696D" w:rsidRPr="00AC026D">
        <w:rPr>
          <w:rFonts w:ascii="Titillium" w:hAnsi="Titillium"/>
          <w:sz w:val="18"/>
          <w:szCs w:val="18"/>
        </w:rPr>
        <w:t>23</w:t>
      </w:r>
      <w:r w:rsidRPr="00AC026D">
        <w:rPr>
          <w:rFonts w:ascii="Titillium" w:hAnsi="Titillium"/>
          <w:sz w:val="18"/>
          <w:szCs w:val="18"/>
        </w:rPr>
        <w:t xml:space="preserve"> e </w:t>
      </w:r>
      <w:proofErr w:type="spellStart"/>
      <w:r w:rsidRPr="00AC026D">
        <w:rPr>
          <w:rFonts w:ascii="Titillium" w:hAnsi="Titillium"/>
          <w:sz w:val="18"/>
          <w:szCs w:val="18"/>
        </w:rPr>
        <w:t>s.m.i.</w:t>
      </w:r>
      <w:proofErr w:type="spellEnd"/>
      <w:r w:rsidR="00C77520" w:rsidRPr="00AC026D">
        <w:rPr>
          <w:rFonts w:ascii="Titillium" w:hAnsi="Titillium"/>
          <w:sz w:val="18"/>
          <w:szCs w:val="18"/>
        </w:rPr>
        <w:t>;</w:t>
      </w:r>
      <w:r w:rsidRPr="00AC026D">
        <w:rPr>
          <w:rFonts w:ascii="Titillium" w:hAnsi="Titillium"/>
          <w:sz w:val="18"/>
          <w:szCs w:val="18"/>
        </w:rPr>
        <w:t xml:space="preserve"> D</w:t>
      </w:r>
      <w:r w:rsidR="00C3696D" w:rsidRPr="00AC026D">
        <w:rPr>
          <w:rFonts w:ascii="Titillium" w:hAnsi="Titillium"/>
          <w:sz w:val="18"/>
          <w:szCs w:val="18"/>
        </w:rPr>
        <w:t>.</w:t>
      </w:r>
      <w:r w:rsidRPr="00AC026D">
        <w:rPr>
          <w:rFonts w:ascii="Titillium" w:hAnsi="Titillium"/>
          <w:sz w:val="18"/>
          <w:szCs w:val="18"/>
        </w:rPr>
        <w:t>M</w:t>
      </w:r>
      <w:r w:rsidR="00C3696D" w:rsidRPr="00AC026D">
        <w:rPr>
          <w:rFonts w:ascii="Titillium" w:hAnsi="Titillium"/>
          <w:sz w:val="18"/>
          <w:szCs w:val="18"/>
        </w:rPr>
        <w:t>.</w:t>
      </w:r>
      <w:r w:rsidRPr="00AC026D">
        <w:rPr>
          <w:rFonts w:ascii="Titillium" w:hAnsi="Titillium"/>
          <w:sz w:val="18"/>
          <w:szCs w:val="18"/>
        </w:rPr>
        <w:t xml:space="preserve"> 10</w:t>
      </w:r>
      <w:r w:rsidR="00C77520" w:rsidRPr="00AC026D">
        <w:rPr>
          <w:rFonts w:ascii="Titillium" w:hAnsi="Titillium"/>
          <w:sz w:val="18"/>
          <w:szCs w:val="18"/>
        </w:rPr>
        <w:t xml:space="preserve"> marzo </w:t>
      </w:r>
      <w:r w:rsidRPr="00AC026D">
        <w:rPr>
          <w:rFonts w:ascii="Titillium" w:hAnsi="Titillium"/>
          <w:sz w:val="18"/>
          <w:szCs w:val="18"/>
        </w:rPr>
        <w:t xml:space="preserve">1998 e </w:t>
      </w:r>
      <w:proofErr w:type="spellStart"/>
      <w:r w:rsidRPr="00AC026D">
        <w:rPr>
          <w:rFonts w:ascii="Titillium" w:hAnsi="Titillium"/>
          <w:sz w:val="18"/>
          <w:szCs w:val="18"/>
        </w:rPr>
        <w:t>s.m.i.</w:t>
      </w:r>
      <w:proofErr w:type="spellEnd"/>
      <w:r w:rsidR="00C77520" w:rsidRPr="00AC026D">
        <w:rPr>
          <w:rFonts w:ascii="Titillium" w:hAnsi="Titillium"/>
          <w:sz w:val="18"/>
          <w:szCs w:val="18"/>
        </w:rPr>
        <w:t>; etc.</w:t>
      </w:r>
      <w:r w:rsidRPr="00AC026D">
        <w:rPr>
          <w:rFonts w:ascii="Titillium" w:hAnsi="Titillium"/>
          <w:sz w:val="18"/>
          <w:szCs w:val="18"/>
        </w:rPr>
        <w:t xml:space="preserve">), al fine di prevenire infortuni, nonché </w:t>
      </w:r>
      <w:r w:rsidR="00520700" w:rsidRPr="00AC026D">
        <w:rPr>
          <w:rFonts w:ascii="Titillium" w:hAnsi="Titillium"/>
          <w:sz w:val="18"/>
          <w:szCs w:val="18"/>
        </w:rPr>
        <w:t xml:space="preserve">di </w:t>
      </w:r>
      <w:r w:rsidRPr="00AC026D">
        <w:rPr>
          <w:rFonts w:ascii="Titillium" w:hAnsi="Titillium"/>
          <w:sz w:val="18"/>
          <w:szCs w:val="18"/>
        </w:rPr>
        <w:t xml:space="preserve">assicurare i lavoratori contro qualsiasi rischio derivante dallo svolgimento delle attività. </w:t>
      </w:r>
    </w:p>
    <w:p w14:paraId="25770E4A" w14:textId="77777777" w:rsidR="00B772AE" w:rsidRPr="00AC026D" w:rsidRDefault="00B772AE"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 </w:t>
      </w:r>
    </w:p>
    <w:p w14:paraId="636C0226" w14:textId="0ED7CEC3" w:rsidR="00B772AE" w:rsidRPr="00AC026D" w:rsidRDefault="00B772AE" w:rsidP="00D21272">
      <w:pPr>
        <w:pStyle w:val="Titolo2"/>
        <w:keepNext w:val="0"/>
        <w:keepLines w:val="0"/>
        <w:widowControl w:val="0"/>
        <w:suppressAutoHyphens/>
        <w:spacing w:before="0"/>
        <w:jc w:val="both"/>
        <w:rPr>
          <w:rFonts w:ascii="Titillium" w:hAnsi="Titillium" w:cs="Times New Roman"/>
          <w:color w:val="auto"/>
          <w:sz w:val="18"/>
          <w:szCs w:val="18"/>
        </w:rPr>
      </w:pPr>
      <w:bookmarkStart w:id="135" w:name="_Toc117519756"/>
      <w:bookmarkStart w:id="136" w:name="_Toc172619639"/>
      <w:r w:rsidRPr="00AC026D">
        <w:rPr>
          <w:rFonts w:ascii="Titillium" w:hAnsi="Titillium" w:cs="Times New Roman"/>
          <w:color w:val="auto"/>
          <w:sz w:val="18"/>
          <w:szCs w:val="18"/>
        </w:rPr>
        <w:t xml:space="preserve">ART. </w:t>
      </w:r>
      <w:r w:rsidR="00411F19" w:rsidRPr="00AC026D">
        <w:rPr>
          <w:rFonts w:ascii="Titillium" w:hAnsi="Titillium" w:cs="Times New Roman"/>
          <w:color w:val="auto"/>
          <w:sz w:val="18"/>
          <w:szCs w:val="18"/>
        </w:rPr>
        <w:t>5</w:t>
      </w:r>
      <w:r w:rsidR="00AC34ED" w:rsidRPr="00AC026D">
        <w:rPr>
          <w:rFonts w:ascii="Titillium" w:hAnsi="Titillium" w:cs="Times New Roman"/>
          <w:color w:val="auto"/>
          <w:sz w:val="18"/>
          <w:szCs w:val="18"/>
        </w:rPr>
        <w:t>6</w:t>
      </w:r>
      <w:r w:rsidRPr="00AC026D">
        <w:rPr>
          <w:rFonts w:ascii="Titillium" w:hAnsi="Titillium" w:cs="Times New Roman"/>
          <w:color w:val="auto"/>
          <w:sz w:val="18"/>
          <w:szCs w:val="18"/>
        </w:rPr>
        <w:t xml:space="preserve"> - SICUREZZA E SALUTE DEI LAVORATORI</w:t>
      </w:r>
      <w:bookmarkEnd w:id="135"/>
      <w:bookmarkEnd w:id="136"/>
    </w:p>
    <w:p w14:paraId="419B60C5" w14:textId="77777777" w:rsidR="00B772AE" w:rsidRPr="00AC026D" w:rsidRDefault="00B772AE"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 </w:t>
      </w:r>
    </w:p>
    <w:p w14:paraId="00DC2DCD" w14:textId="41EED43D" w:rsidR="00B772AE" w:rsidRPr="00AC026D" w:rsidRDefault="00B772AE"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1. Il personale dell’Operatore </w:t>
      </w:r>
      <w:r w:rsidR="0027334D" w:rsidRPr="00AC026D">
        <w:rPr>
          <w:rFonts w:ascii="Titillium" w:hAnsi="Titillium"/>
          <w:sz w:val="18"/>
          <w:szCs w:val="18"/>
        </w:rPr>
        <w:t>E</w:t>
      </w:r>
      <w:r w:rsidRPr="00AC026D">
        <w:rPr>
          <w:rFonts w:ascii="Titillium" w:hAnsi="Titillium"/>
          <w:sz w:val="18"/>
          <w:szCs w:val="18"/>
        </w:rPr>
        <w:t xml:space="preserve">conomico deve essere in possesso di tutte le abilitazioni necessarie, relative all'esecuzione del contratto, nonché essere organizzato con un sistema di gestione delle attività inerenti alla erogazione del servizio, caratterizzato da processi ben strutturati e informatizzati. </w:t>
      </w:r>
    </w:p>
    <w:p w14:paraId="19D5C8D9" w14:textId="77777777" w:rsidR="00B772AE" w:rsidRPr="00AC026D" w:rsidRDefault="00B772AE" w:rsidP="00D21272">
      <w:pPr>
        <w:pStyle w:val="Default"/>
        <w:suppressAutoHyphens/>
        <w:spacing w:line="276" w:lineRule="auto"/>
        <w:jc w:val="both"/>
        <w:rPr>
          <w:rFonts w:ascii="Titillium" w:hAnsi="Titillium"/>
          <w:sz w:val="18"/>
          <w:szCs w:val="18"/>
        </w:rPr>
      </w:pPr>
    </w:p>
    <w:p w14:paraId="3986E93A" w14:textId="41E46057" w:rsidR="00B772AE" w:rsidRPr="00AC026D" w:rsidRDefault="00B772AE"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2. Entro dieci giorni dalla stipula del contratto, l’Operatore </w:t>
      </w:r>
      <w:r w:rsidR="0027334D" w:rsidRPr="00AC026D">
        <w:rPr>
          <w:rFonts w:ascii="Titillium" w:hAnsi="Titillium"/>
          <w:sz w:val="18"/>
          <w:szCs w:val="18"/>
        </w:rPr>
        <w:t>E</w:t>
      </w:r>
      <w:r w:rsidRPr="00AC026D">
        <w:rPr>
          <w:rFonts w:ascii="Titillium" w:hAnsi="Titillium"/>
          <w:sz w:val="18"/>
          <w:szCs w:val="18"/>
        </w:rPr>
        <w:t>conomico notifi</w:t>
      </w:r>
      <w:r w:rsidR="00E320C6" w:rsidRPr="00AC026D">
        <w:rPr>
          <w:rFonts w:ascii="Titillium" w:hAnsi="Titillium"/>
          <w:sz w:val="18"/>
          <w:szCs w:val="18"/>
        </w:rPr>
        <w:t>ca</w:t>
      </w:r>
      <w:r w:rsidRPr="00AC026D">
        <w:rPr>
          <w:rFonts w:ascii="Titillium" w:hAnsi="Titillium"/>
          <w:sz w:val="18"/>
          <w:szCs w:val="18"/>
        </w:rPr>
        <w:t xml:space="preserve"> per iscritto </w:t>
      </w:r>
      <w:r w:rsidR="002055F4" w:rsidRPr="00AC026D">
        <w:rPr>
          <w:rFonts w:ascii="Titillium" w:hAnsi="Titillium"/>
          <w:sz w:val="18"/>
          <w:szCs w:val="18"/>
        </w:rPr>
        <w:t xml:space="preserve">via </w:t>
      </w:r>
      <w:r w:rsidR="00F24ABB" w:rsidRPr="00AC026D">
        <w:rPr>
          <w:rFonts w:ascii="Titillium" w:hAnsi="Titillium"/>
          <w:color w:val="auto"/>
          <w:sz w:val="18"/>
          <w:szCs w:val="18"/>
        </w:rPr>
        <w:t xml:space="preserve">PEC </w:t>
      </w:r>
      <w:r w:rsidR="002055F4" w:rsidRPr="00AC026D">
        <w:rPr>
          <w:rFonts w:ascii="Titillium" w:hAnsi="Titillium"/>
          <w:i/>
          <w:iCs/>
          <w:color w:val="auto"/>
          <w:sz w:val="18"/>
          <w:szCs w:val="18"/>
        </w:rPr>
        <w:t xml:space="preserve">(ovvero tramite la piattaforma </w:t>
      </w:r>
      <w:r w:rsidR="00AD4C33" w:rsidRPr="00AC026D">
        <w:rPr>
          <w:rFonts w:ascii="Titillium" w:hAnsi="Titillium"/>
          <w:i/>
          <w:iCs/>
          <w:color w:val="auto"/>
          <w:sz w:val="18"/>
          <w:szCs w:val="18"/>
        </w:rPr>
        <w:t xml:space="preserve">di approvvigionamento digitale </w:t>
      </w:r>
      <w:r w:rsidR="002055F4" w:rsidRPr="00AC026D">
        <w:rPr>
          <w:rFonts w:ascii="Titillium" w:hAnsi="Titillium"/>
          <w:i/>
          <w:iCs/>
          <w:color w:val="auto"/>
          <w:sz w:val="18"/>
          <w:szCs w:val="18"/>
        </w:rPr>
        <w:t>di cui all’articolo 59</w:t>
      </w:r>
      <w:r w:rsidR="0006462E" w:rsidRPr="00AC026D">
        <w:rPr>
          <w:rFonts w:ascii="Titillium" w:hAnsi="Titillium"/>
          <w:i/>
          <w:iCs/>
          <w:color w:val="auto"/>
          <w:sz w:val="18"/>
          <w:szCs w:val="18"/>
        </w:rPr>
        <w:t xml:space="preserve"> del presente Contratto</w:t>
      </w:r>
      <w:r w:rsidR="002055F4" w:rsidRPr="00AC026D">
        <w:rPr>
          <w:rFonts w:ascii="Titillium" w:hAnsi="Titillium"/>
          <w:i/>
          <w:iCs/>
          <w:color w:val="auto"/>
          <w:sz w:val="18"/>
          <w:szCs w:val="18"/>
        </w:rPr>
        <w:t>)</w:t>
      </w:r>
      <w:r w:rsidR="002055F4" w:rsidRPr="00AC026D">
        <w:rPr>
          <w:rFonts w:ascii="Titillium" w:hAnsi="Titillium"/>
          <w:color w:val="auto"/>
          <w:sz w:val="18"/>
          <w:szCs w:val="18"/>
        </w:rPr>
        <w:t xml:space="preserve"> </w:t>
      </w:r>
      <w:r w:rsidRPr="00AC026D">
        <w:rPr>
          <w:rFonts w:ascii="Titillium" w:hAnsi="Titillium"/>
          <w:color w:val="auto"/>
          <w:sz w:val="18"/>
          <w:szCs w:val="18"/>
        </w:rPr>
        <w:t xml:space="preserve">i nominativi e le relative qualifiche del personale impegnato, nonché un recapito telefonico per la pronta </w:t>
      </w:r>
      <w:r w:rsidRPr="00AC026D">
        <w:rPr>
          <w:rFonts w:ascii="Titillium" w:hAnsi="Titillium"/>
          <w:sz w:val="18"/>
          <w:szCs w:val="18"/>
        </w:rPr>
        <w:t>reperibilità del personale 24h su 24h, per 365 gg/anno. L’</w:t>
      </w:r>
      <w:r w:rsidR="3C5E589A" w:rsidRPr="00AC026D">
        <w:rPr>
          <w:rFonts w:ascii="Titillium" w:hAnsi="Titillium"/>
          <w:sz w:val="18"/>
          <w:szCs w:val="18"/>
        </w:rPr>
        <w:t>Ente Concedente</w:t>
      </w:r>
      <w:r w:rsidRPr="00AC026D">
        <w:rPr>
          <w:rFonts w:ascii="Titillium" w:hAnsi="Titillium"/>
          <w:sz w:val="18"/>
          <w:szCs w:val="18"/>
        </w:rPr>
        <w:t xml:space="preserve"> si riserva la facoltà di chiedere la sostituzione delle persone non gradite. </w:t>
      </w:r>
    </w:p>
    <w:p w14:paraId="07AE247D" w14:textId="77777777" w:rsidR="00B772AE" w:rsidRPr="00AC026D" w:rsidRDefault="00B772AE" w:rsidP="00D21272">
      <w:pPr>
        <w:pStyle w:val="Default"/>
        <w:suppressAutoHyphens/>
        <w:spacing w:line="276" w:lineRule="auto"/>
        <w:jc w:val="both"/>
        <w:rPr>
          <w:rFonts w:ascii="Titillium" w:hAnsi="Titillium"/>
          <w:sz w:val="18"/>
          <w:szCs w:val="18"/>
        </w:rPr>
      </w:pPr>
    </w:p>
    <w:p w14:paraId="3EBA7314" w14:textId="55DD53ED" w:rsidR="00B772AE" w:rsidRPr="00AC026D" w:rsidRDefault="00B772AE"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3. L’Operatore </w:t>
      </w:r>
      <w:r w:rsidR="0027334D" w:rsidRPr="00AC026D">
        <w:rPr>
          <w:rFonts w:ascii="Titillium" w:hAnsi="Titillium"/>
          <w:sz w:val="18"/>
          <w:szCs w:val="18"/>
        </w:rPr>
        <w:t>E</w:t>
      </w:r>
      <w:r w:rsidRPr="00AC026D">
        <w:rPr>
          <w:rFonts w:ascii="Titillium" w:hAnsi="Titillium"/>
          <w:sz w:val="18"/>
          <w:szCs w:val="18"/>
        </w:rPr>
        <w:t>conomico si impegna a far osservare ai propri dipendenti tutte le prescrizioni ricevute, sia verbali che scritte, nonché il pieno rispetto delle norme in materia di prevenzione degli infortuni ed igiene del lavoro (</w:t>
      </w:r>
      <w:proofErr w:type="spellStart"/>
      <w:r w:rsidRPr="00AC026D">
        <w:rPr>
          <w:rFonts w:ascii="Titillium" w:hAnsi="Titillium"/>
          <w:sz w:val="18"/>
          <w:szCs w:val="18"/>
        </w:rPr>
        <w:t>D.</w:t>
      </w:r>
      <w:r w:rsidR="00625CE9" w:rsidRPr="00AC026D">
        <w:rPr>
          <w:rFonts w:ascii="Titillium" w:hAnsi="Titillium"/>
          <w:sz w:val="18"/>
          <w:szCs w:val="18"/>
        </w:rPr>
        <w:t>L</w:t>
      </w:r>
      <w:r w:rsidRPr="00AC026D">
        <w:rPr>
          <w:rFonts w:ascii="Titillium" w:hAnsi="Titillium"/>
          <w:sz w:val="18"/>
          <w:szCs w:val="18"/>
        </w:rPr>
        <w:t>gs.</w:t>
      </w:r>
      <w:proofErr w:type="spellEnd"/>
      <w:r w:rsidRPr="00AC026D">
        <w:rPr>
          <w:rFonts w:ascii="Titillium" w:hAnsi="Titillium"/>
          <w:sz w:val="18"/>
          <w:szCs w:val="18"/>
        </w:rPr>
        <w:t xml:space="preserve"> </w:t>
      </w:r>
      <w:r w:rsidR="00625CE9" w:rsidRPr="00AC026D">
        <w:rPr>
          <w:rFonts w:ascii="Titillium" w:hAnsi="Titillium"/>
          <w:sz w:val="18"/>
          <w:szCs w:val="18"/>
        </w:rPr>
        <w:t>n</w:t>
      </w:r>
      <w:r w:rsidRPr="00AC026D">
        <w:rPr>
          <w:rFonts w:ascii="Titillium" w:hAnsi="Titillium"/>
          <w:sz w:val="18"/>
          <w:szCs w:val="18"/>
        </w:rPr>
        <w:t>. 81</w:t>
      </w:r>
      <w:r w:rsidR="009C09B1" w:rsidRPr="00AC026D">
        <w:rPr>
          <w:rFonts w:ascii="Titillium" w:hAnsi="Titillium"/>
          <w:sz w:val="18"/>
          <w:szCs w:val="18"/>
        </w:rPr>
        <w:t>,</w:t>
      </w:r>
      <w:r w:rsidR="00625CE9" w:rsidRPr="00AC026D">
        <w:rPr>
          <w:rFonts w:ascii="Titillium" w:hAnsi="Titillium"/>
          <w:sz w:val="18"/>
          <w:szCs w:val="18"/>
        </w:rPr>
        <w:t xml:space="preserve"> del </w:t>
      </w:r>
      <w:r w:rsidRPr="00AC026D">
        <w:rPr>
          <w:rFonts w:ascii="Titillium" w:hAnsi="Titillium"/>
          <w:sz w:val="18"/>
          <w:szCs w:val="18"/>
        </w:rPr>
        <w:t xml:space="preserve">2008 e </w:t>
      </w:r>
      <w:proofErr w:type="spellStart"/>
      <w:r w:rsidRPr="00AC026D">
        <w:rPr>
          <w:rFonts w:ascii="Titillium" w:hAnsi="Titillium"/>
          <w:sz w:val="18"/>
          <w:szCs w:val="18"/>
        </w:rPr>
        <w:t>s.m.i.</w:t>
      </w:r>
      <w:proofErr w:type="spellEnd"/>
      <w:r w:rsidRPr="00AC026D">
        <w:rPr>
          <w:rFonts w:ascii="Titillium" w:hAnsi="Titillium"/>
          <w:sz w:val="18"/>
          <w:szCs w:val="18"/>
        </w:rPr>
        <w:t xml:space="preserve">). </w:t>
      </w:r>
    </w:p>
    <w:p w14:paraId="11DD8B6D" w14:textId="77777777" w:rsidR="00B772AE" w:rsidRPr="00AC026D" w:rsidRDefault="00B772AE" w:rsidP="00D21272">
      <w:pPr>
        <w:pStyle w:val="Default"/>
        <w:suppressAutoHyphens/>
        <w:spacing w:line="276" w:lineRule="auto"/>
        <w:jc w:val="both"/>
        <w:rPr>
          <w:rFonts w:ascii="Titillium" w:hAnsi="Titillium"/>
          <w:sz w:val="18"/>
          <w:szCs w:val="18"/>
        </w:rPr>
      </w:pPr>
    </w:p>
    <w:p w14:paraId="7B3AA12C" w14:textId="613BCE88" w:rsidR="00B772AE" w:rsidRPr="00AC026D" w:rsidRDefault="00B772AE"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4. L’Operatore </w:t>
      </w:r>
      <w:r w:rsidR="005A03A7" w:rsidRPr="00AC026D">
        <w:rPr>
          <w:rFonts w:ascii="Titillium" w:hAnsi="Titillium"/>
          <w:sz w:val="18"/>
          <w:szCs w:val="18"/>
        </w:rPr>
        <w:t>E</w:t>
      </w:r>
      <w:r w:rsidRPr="00AC026D">
        <w:rPr>
          <w:rFonts w:ascii="Titillium" w:hAnsi="Titillium"/>
          <w:sz w:val="18"/>
          <w:szCs w:val="18"/>
        </w:rPr>
        <w:t xml:space="preserve">conomico, deposita presso </w:t>
      </w:r>
      <w:r w:rsidR="00537017" w:rsidRPr="00AC026D">
        <w:rPr>
          <w:rFonts w:ascii="Titillium" w:hAnsi="Titillium"/>
          <w:sz w:val="18"/>
          <w:szCs w:val="18"/>
        </w:rPr>
        <w:t>l’</w:t>
      </w:r>
      <w:r w:rsidR="3C5E589A" w:rsidRPr="00AC026D">
        <w:rPr>
          <w:rFonts w:ascii="Titillium" w:hAnsi="Titillium"/>
          <w:sz w:val="18"/>
          <w:szCs w:val="18"/>
        </w:rPr>
        <w:t>Ente Concedente</w:t>
      </w:r>
      <w:r w:rsidRPr="00AC026D">
        <w:rPr>
          <w:rFonts w:ascii="Titillium" w:hAnsi="Titillium"/>
          <w:sz w:val="18"/>
          <w:szCs w:val="18"/>
        </w:rPr>
        <w:t xml:space="preserve">: </w:t>
      </w:r>
    </w:p>
    <w:p w14:paraId="271A7D6C" w14:textId="36DAB8FE" w:rsidR="00B772AE" w:rsidRPr="00AC026D" w:rsidRDefault="00B772AE" w:rsidP="000D3374">
      <w:pPr>
        <w:pStyle w:val="Default"/>
        <w:numPr>
          <w:ilvl w:val="0"/>
          <w:numId w:val="45"/>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sz w:val="18"/>
          <w:szCs w:val="18"/>
        </w:rPr>
        <w:t>il documento di valutazione dei rischi di cui all</w:t>
      </w:r>
      <w:r w:rsidR="008E1FBF" w:rsidRPr="00AC026D">
        <w:rPr>
          <w:rFonts w:ascii="Titillium" w:hAnsi="Titillium"/>
          <w:sz w:val="18"/>
          <w:szCs w:val="18"/>
        </w:rPr>
        <w:t>’</w:t>
      </w:r>
      <w:r w:rsidRPr="00AC026D">
        <w:rPr>
          <w:rFonts w:ascii="Titillium" w:hAnsi="Titillium"/>
          <w:sz w:val="18"/>
          <w:szCs w:val="18"/>
        </w:rPr>
        <w:t>art. 28</w:t>
      </w:r>
      <w:r w:rsidR="002F108D" w:rsidRPr="00AC026D">
        <w:rPr>
          <w:rFonts w:ascii="Titillium" w:hAnsi="Titillium"/>
          <w:sz w:val="18"/>
          <w:szCs w:val="18"/>
        </w:rPr>
        <w:t>,</w:t>
      </w:r>
      <w:r w:rsidRPr="00AC026D">
        <w:rPr>
          <w:rFonts w:ascii="Titillium" w:hAnsi="Titillium"/>
          <w:sz w:val="18"/>
          <w:szCs w:val="18"/>
        </w:rPr>
        <w:t xml:space="preserve"> del </w:t>
      </w:r>
      <w:proofErr w:type="spellStart"/>
      <w:r w:rsidRPr="00AC026D">
        <w:rPr>
          <w:rFonts w:ascii="Titillium" w:hAnsi="Titillium"/>
          <w:sz w:val="18"/>
          <w:szCs w:val="18"/>
        </w:rPr>
        <w:t>D.</w:t>
      </w:r>
      <w:r w:rsidR="00F50F8B" w:rsidRPr="00AC026D">
        <w:rPr>
          <w:rFonts w:ascii="Titillium" w:hAnsi="Titillium"/>
          <w:sz w:val="18"/>
          <w:szCs w:val="18"/>
        </w:rPr>
        <w:t>L</w:t>
      </w:r>
      <w:r w:rsidRPr="00AC026D">
        <w:rPr>
          <w:rFonts w:ascii="Titillium" w:hAnsi="Titillium"/>
          <w:sz w:val="18"/>
          <w:szCs w:val="18"/>
        </w:rPr>
        <w:t>gs.</w:t>
      </w:r>
      <w:proofErr w:type="spellEnd"/>
      <w:r w:rsidRPr="00AC026D">
        <w:rPr>
          <w:rFonts w:ascii="Titillium" w:hAnsi="Titillium"/>
          <w:sz w:val="18"/>
          <w:szCs w:val="18"/>
        </w:rPr>
        <w:t xml:space="preserve"> </w:t>
      </w:r>
      <w:r w:rsidR="00F50F8B" w:rsidRPr="00AC026D">
        <w:rPr>
          <w:rFonts w:ascii="Titillium" w:hAnsi="Titillium"/>
          <w:sz w:val="18"/>
          <w:szCs w:val="18"/>
        </w:rPr>
        <w:t>n</w:t>
      </w:r>
      <w:r w:rsidRPr="00AC026D">
        <w:rPr>
          <w:rFonts w:ascii="Titillium" w:hAnsi="Titillium"/>
          <w:sz w:val="18"/>
          <w:szCs w:val="18"/>
        </w:rPr>
        <w:t>. 81</w:t>
      </w:r>
      <w:r w:rsidR="009C09B1" w:rsidRPr="00AC026D">
        <w:rPr>
          <w:rFonts w:ascii="Titillium" w:hAnsi="Titillium"/>
          <w:sz w:val="18"/>
          <w:szCs w:val="18"/>
        </w:rPr>
        <w:t>,</w:t>
      </w:r>
      <w:r w:rsidR="00F50F8B" w:rsidRPr="00AC026D">
        <w:rPr>
          <w:rFonts w:ascii="Titillium" w:hAnsi="Titillium"/>
          <w:sz w:val="18"/>
          <w:szCs w:val="18"/>
        </w:rPr>
        <w:t xml:space="preserve"> del </w:t>
      </w:r>
      <w:r w:rsidRPr="00AC026D">
        <w:rPr>
          <w:rFonts w:ascii="Titillium" w:hAnsi="Titillium"/>
          <w:sz w:val="18"/>
          <w:szCs w:val="18"/>
        </w:rPr>
        <w:t xml:space="preserve">2008 e </w:t>
      </w:r>
      <w:proofErr w:type="spellStart"/>
      <w:r w:rsidRPr="00AC026D">
        <w:rPr>
          <w:rFonts w:ascii="Titillium" w:hAnsi="Titillium"/>
          <w:sz w:val="18"/>
          <w:szCs w:val="18"/>
        </w:rPr>
        <w:t>s.m.i.</w:t>
      </w:r>
      <w:proofErr w:type="spellEnd"/>
      <w:r w:rsidRPr="00AC026D">
        <w:rPr>
          <w:rFonts w:ascii="Titillium" w:hAnsi="Titillium"/>
          <w:sz w:val="18"/>
          <w:szCs w:val="18"/>
        </w:rPr>
        <w:t xml:space="preserve">; </w:t>
      </w:r>
    </w:p>
    <w:p w14:paraId="54C7C602" w14:textId="4D9F9D42" w:rsidR="00D760AB" w:rsidRPr="00AC026D" w:rsidRDefault="00B772AE" w:rsidP="000D3374">
      <w:pPr>
        <w:pStyle w:val="Default"/>
        <w:numPr>
          <w:ilvl w:val="0"/>
          <w:numId w:val="45"/>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b/>
          <w:bCs/>
          <w:i/>
          <w:iCs/>
          <w:color w:val="000000" w:themeColor="text1"/>
          <w:sz w:val="18"/>
          <w:szCs w:val="18"/>
        </w:rPr>
        <w:t xml:space="preserve">(opzione 1: cantieri soggetti all’obbligo di piano di sicurezza e coordinamento) </w:t>
      </w:r>
      <w:r w:rsidRPr="00AC026D">
        <w:rPr>
          <w:rFonts w:ascii="Titillium" w:hAnsi="Titillium"/>
          <w:color w:val="000000" w:themeColor="text1"/>
          <w:sz w:val="18"/>
          <w:szCs w:val="18"/>
        </w:rPr>
        <w:t xml:space="preserve">eventuali proposte integrative del </w:t>
      </w:r>
      <w:r w:rsidR="00F50C41" w:rsidRPr="00AC026D">
        <w:rPr>
          <w:rFonts w:ascii="Titillium" w:hAnsi="Titillium"/>
          <w:color w:val="000000" w:themeColor="text1"/>
          <w:sz w:val="18"/>
          <w:szCs w:val="18"/>
        </w:rPr>
        <w:t>P</w:t>
      </w:r>
      <w:r w:rsidRPr="00AC026D">
        <w:rPr>
          <w:rFonts w:ascii="Titillium" w:hAnsi="Titillium"/>
          <w:color w:val="000000" w:themeColor="text1"/>
          <w:sz w:val="18"/>
          <w:szCs w:val="18"/>
        </w:rPr>
        <w:t xml:space="preserve">iano di </w:t>
      </w:r>
      <w:r w:rsidR="00F50C41" w:rsidRPr="00AC026D">
        <w:rPr>
          <w:rFonts w:ascii="Titillium" w:hAnsi="Titillium"/>
          <w:color w:val="000000" w:themeColor="text1"/>
          <w:sz w:val="18"/>
          <w:szCs w:val="18"/>
        </w:rPr>
        <w:t>S</w:t>
      </w:r>
      <w:r w:rsidRPr="00AC026D">
        <w:rPr>
          <w:rFonts w:ascii="Titillium" w:hAnsi="Titillium"/>
          <w:color w:val="000000" w:themeColor="text1"/>
          <w:sz w:val="18"/>
          <w:szCs w:val="18"/>
        </w:rPr>
        <w:t xml:space="preserve">icurezza e di </w:t>
      </w:r>
      <w:r w:rsidR="00F50C41" w:rsidRPr="00AC026D">
        <w:rPr>
          <w:rFonts w:ascii="Titillium" w:hAnsi="Titillium"/>
          <w:color w:val="000000" w:themeColor="text1"/>
          <w:sz w:val="18"/>
          <w:szCs w:val="18"/>
        </w:rPr>
        <w:t>C</w:t>
      </w:r>
      <w:r w:rsidRPr="00AC026D">
        <w:rPr>
          <w:rFonts w:ascii="Titillium" w:hAnsi="Titillium"/>
          <w:color w:val="000000" w:themeColor="text1"/>
          <w:sz w:val="18"/>
          <w:szCs w:val="18"/>
        </w:rPr>
        <w:t>oordinamento</w:t>
      </w:r>
      <w:r w:rsidR="00457107" w:rsidRPr="00AC026D">
        <w:rPr>
          <w:rFonts w:ascii="Titillium" w:hAnsi="Titillium"/>
          <w:color w:val="000000" w:themeColor="text1"/>
          <w:sz w:val="18"/>
          <w:szCs w:val="18"/>
        </w:rPr>
        <w:t xml:space="preserve"> (PSC)</w:t>
      </w:r>
      <w:r w:rsidRPr="00AC026D">
        <w:rPr>
          <w:rFonts w:ascii="Titillium" w:hAnsi="Titillium"/>
          <w:color w:val="000000" w:themeColor="text1"/>
          <w:sz w:val="18"/>
          <w:szCs w:val="18"/>
        </w:rPr>
        <w:t xml:space="preserve"> doc. n. </w:t>
      </w:r>
      <w:r w:rsidR="009A386C" w:rsidRPr="00AC026D">
        <w:rPr>
          <w:rFonts w:ascii="Titillium" w:hAnsi="Titillium"/>
          <w:i/>
          <w:iCs/>
          <w:color w:val="000000" w:themeColor="text1"/>
          <w:sz w:val="18"/>
          <w:szCs w:val="18"/>
        </w:rPr>
        <w:t>(</w:t>
      </w:r>
      <w:r w:rsidRPr="00AC026D">
        <w:rPr>
          <w:rFonts w:ascii="Titillium" w:hAnsi="Titillium"/>
          <w:i/>
          <w:iCs/>
          <w:color w:val="000000" w:themeColor="text1"/>
          <w:sz w:val="18"/>
          <w:szCs w:val="18"/>
        </w:rPr>
        <w:t>…</w:t>
      </w:r>
      <w:r w:rsidR="009A386C" w:rsidRPr="00AC026D">
        <w:rPr>
          <w:rFonts w:ascii="Titillium" w:hAnsi="Titillium"/>
          <w:i/>
          <w:iCs/>
          <w:color w:val="000000" w:themeColor="text1"/>
          <w:sz w:val="18"/>
          <w:szCs w:val="18"/>
        </w:rPr>
        <w:t>)</w:t>
      </w:r>
      <w:r w:rsidR="00256B77" w:rsidRPr="00AC026D">
        <w:rPr>
          <w:rFonts w:ascii="Titillium" w:hAnsi="Titillium"/>
          <w:color w:val="000000" w:themeColor="text1"/>
          <w:sz w:val="18"/>
          <w:szCs w:val="18"/>
        </w:rPr>
        <w:t xml:space="preserve">, </w:t>
      </w:r>
      <w:r w:rsidR="009A386C" w:rsidRPr="00AC026D">
        <w:rPr>
          <w:rFonts w:ascii="Titillium" w:hAnsi="Titillium"/>
          <w:color w:val="000000" w:themeColor="text1"/>
          <w:sz w:val="18"/>
          <w:szCs w:val="18"/>
        </w:rPr>
        <w:t>di cui all’</w:t>
      </w:r>
      <w:r w:rsidRPr="00AC026D">
        <w:rPr>
          <w:rFonts w:ascii="Titillium" w:hAnsi="Titillium"/>
          <w:color w:val="000000" w:themeColor="text1"/>
          <w:sz w:val="18"/>
          <w:szCs w:val="18"/>
        </w:rPr>
        <w:t>art. 100</w:t>
      </w:r>
      <w:r w:rsidR="00B36344"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del </w:t>
      </w:r>
      <w:proofErr w:type="spellStart"/>
      <w:r w:rsidRPr="00AC026D">
        <w:rPr>
          <w:rFonts w:ascii="Titillium" w:hAnsi="Titillium"/>
          <w:color w:val="000000" w:themeColor="text1"/>
          <w:sz w:val="18"/>
          <w:szCs w:val="18"/>
        </w:rPr>
        <w:t>D.</w:t>
      </w:r>
      <w:r w:rsidR="00F50F8B" w:rsidRPr="00AC026D">
        <w:rPr>
          <w:rFonts w:ascii="Titillium" w:hAnsi="Titillium"/>
          <w:color w:val="000000" w:themeColor="text1"/>
          <w:sz w:val="18"/>
          <w:szCs w:val="18"/>
        </w:rPr>
        <w:t>L</w:t>
      </w:r>
      <w:r w:rsidRPr="00AC026D">
        <w:rPr>
          <w:rFonts w:ascii="Titillium" w:hAnsi="Titillium"/>
          <w:color w:val="000000" w:themeColor="text1"/>
          <w:sz w:val="18"/>
          <w:szCs w:val="18"/>
        </w:rPr>
        <w:t>gs.</w:t>
      </w:r>
      <w:proofErr w:type="spellEnd"/>
      <w:r w:rsidR="00F50F8B" w:rsidRPr="00AC026D">
        <w:rPr>
          <w:rFonts w:ascii="Titillium" w:hAnsi="Titillium"/>
          <w:color w:val="000000" w:themeColor="text1"/>
          <w:sz w:val="18"/>
          <w:szCs w:val="18"/>
        </w:rPr>
        <w:t xml:space="preserve"> n</w:t>
      </w:r>
      <w:r w:rsidRPr="00AC026D">
        <w:rPr>
          <w:rFonts w:ascii="Titillium" w:hAnsi="Titillium"/>
          <w:color w:val="000000" w:themeColor="text1"/>
          <w:sz w:val="18"/>
          <w:szCs w:val="18"/>
        </w:rPr>
        <w:t>. 81</w:t>
      </w:r>
      <w:r w:rsidR="00B36344" w:rsidRPr="00AC026D">
        <w:rPr>
          <w:rFonts w:ascii="Titillium" w:hAnsi="Titillium"/>
          <w:color w:val="000000" w:themeColor="text1"/>
          <w:sz w:val="18"/>
          <w:szCs w:val="18"/>
        </w:rPr>
        <w:t>,</w:t>
      </w:r>
      <w:r w:rsidR="00F50F8B" w:rsidRPr="00AC026D">
        <w:rPr>
          <w:rFonts w:ascii="Titillium" w:hAnsi="Titillium"/>
          <w:color w:val="000000" w:themeColor="text1"/>
          <w:sz w:val="18"/>
          <w:szCs w:val="18"/>
        </w:rPr>
        <w:t xml:space="preserve"> del </w:t>
      </w:r>
      <w:r w:rsidRPr="00AC026D">
        <w:rPr>
          <w:rFonts w:ascii="Titillium" w:hAnsi="Titillium"/>
          <w:color w:val="000000" w:themeColor="text1"/>
          <w:sz w:val="18"/>
          <w:szCs w:val="18"/>
        </w:rPr>
        <w:t>2008</w:t>
      </w:r>
      <w:r w:rsidR="00256B77" w:rsidRPr="00AC026D">
        <w:rPr>
          <w:rFonts w:ascii="Titillium" w:hAnsi="Titillium"/>
          <w:color w:val="000000" w:themeColor="text1"/>
          <w:sz w:val="18"/>
          <w:szCs w:val="18"/>
        </w:rPr>
        <w:t>,</w:t>
      </w:r>
      <w:r w:rsidRPr="00AC026D">
        <w:rPr>
          <w:rFonts w:ascii="Titillium" w:hAnsi="Titillium"/>
          <w:color w:val="000000" w:themeColor="text1"/>
          <w:sz w:val="18"/>
          <w:szCs w:val="18"/>
        </w:rPr>
        <w:t xml:space="preserve"> del quale assume ogni onere e obbligo; </w:t>
      </w:r>
      <w:r w:rsidR="00D760AB" w:rsidRPr="00AC026D">
        <w:rPr>
          <w:rFonts w:ascii="Titillium" w:hAnsi="Titillium"/>
          <w:color w:val="000000" w:themeColor="text1"/>
          <w:sz w:val="18"/>
          <w:szCs w:val="18"/>
        </w:rPr>
        <w:t xml:space="preserve">nonché il Piano Operativo di Sicurezza </w:t>
      </w:r>
      <w:r w:rsidR="00457107" w:rsidRPr="00AC026D">
        <w:rPr>
          <w:rFonts w:ascii="Titillium" w:hAnsi="Titillium"/>
          <w:color w:val="000000" w:themeColor="text1"/>
          <w:sz w:val="18"/>
          <w:szCs w:val="18"/>
        </w:rPr>
        <w:t>(POS)</w:t>
      </w:r>
      <w:r w:rsidR="002F108D" w:rsidRPr="00AC026D">
        <w:rPr>
          <w:rFonts w:ascii="Titillium" w:hAnsi="Titillium"/>
          <w:color w:val="000000" w:themeColor="text1"/>
          <w:sz w:val="18"/>
          <w:szCs w:val="18"/>
        </w:rPr>
        <w:t>,</w:t>
      </w:r>
      <w:r w:rsidR="00457107" w:rsidRPr="00AC026D">
        <w:rPr>
          <w:rFonts w:ascii="Titillium" w:hAnsi="Titillium"/>
          <w:color w:val="000000" w:themeColor="text1"/>
          <w:sz w:val="18"/>
          <w:szCs w:val="18"/>
        </w:rPr>
        <w:t xml:space="preserve"> </w:t>
      </w:r>
      <w:r w:rsidR="00D760AB" w:rsidRPr="00AC026D">
        <w:rPr>
          <w:rFonts w:ascii="Titillium" w:hAnsi="Titillium"/>
          <w:color w:val="000000" w:themeColor="text1"/>
          <w:sz w:val="18"/>
          <w:szCs w:val="18"/>
        </w:rPr>
        <w:t xml:space="preserve">doc. n. </w:t>
      </w:r>
      <w:r w:rsidR="00D760AB" w:rsidRPr="00AC026D">
        <w:rPr>
          <w:rFonts w:ascii="Titillium" w:hAnsi="Titillium"/>
          <w:i/>
          <w:iCs/>
          <w:color w:val="000000" w:themeColor="text1"/>
          <w:sz w:val="18"/>
          <w:szCs w:val="18"/>
        </w:rPr>
        <w:t>(…)</w:t>
      </w:r>
      <w:r w:rsidR="00D760AB" w:rsidRPr="00AC026D">
        <w:rPr>
          <w:rFonts w:ascii="Titillium" w:hAnsi="Titillium"/>
          <w:color w:val="000000" w:themeColor="text1"/>
          <w:sz w:val="18"/>
          <w:szCs w:val="18"/>
        </w:rPr>
        <w:t xml:space="preserve">, per quanto attiene alle proprie scelte autonome e relative responsabilità nell’organizzazione del cantiere e nell’esecuzione dei lavori, quale piano complementare di dettaglio del </w:t>
      </w:r>
      <w:proofErr w:type="gramStart"/>
      <w:r w:rsidR="00D760AB" w:rsidRPr="00AC026D">
        <w:rPr>
          <w:rFonts w:ascii="Titillium" w:hAnsi="Titillium"/>
          <w:color w:val="000000" w:themeColor="text1"/>
          <w:sz w:val="18"/>
          <w:szCs w:val="18"/>
        </w:rPr>
        <w:t>predetto</w:t>
      </w:r>
      <w:proofErr w:type="gramEnd"/>
      <w:r w:rsidR="00D760AB" w:rsidRPr="00AC026D">
        <w:rPr>
          <w:rFonts w:ascii="Titillium" w:hAnsi="Titillium"/>
          <w:color w:val="000000" w:themeColor="text1"/>
          <w:sz w:val="18"/>
          <w:szCs w:val="18"/>
        </w:rPr>
        <w:t xml:space="preserve"> Piano di Sicurezza e di Coordinamento, </w:t>
      </w:r>
      <w:r w:rsidR="00403903" w:rsidRPr="00AC026D">
        <w:rPr>
          <w:rFonts w:ascii="Titillium" w:hAnsi="Titillium"/>
          <w:color w:val="000000" w:themeColor="text1"/>
          <w:sz w:val="18"/>
          <w:szCs w:val="18"/>
        </w:rPr>
        <w:t>e</w:t>
      </w:r>
      <w:r w:rsidR="00D760AB" w:rsidRPr="00AC026D">
        <w:rPr>
          <w:rFonts w:ascii="Titillium" w:hAnsi="Titillium"/>
          <w:color w:val="000000" w:themeColor="text1"/>
          <w:sz w:val="18"/>
          <w:szCs w:val="18"/>
        </w:rPr>
        <w:t xml:space="preserve"> che farà osservare sia ai propri dipendenti che ai terzi presenti negli edifici</w:t>
      </w:r>
      <w:r w:rsidR="002F108D" w:rsidRPr="00AC026D">
        <w:rPr>
          <w:rFonts w:ascii="Titillium" w:hAnsi="Titillium"/>
          <w:color w:val="000000" w:themeColor="text1"/>
          <w:sz w:val="18"/>
          <w:szCs w:val="18"/>
        </w:rPr>
        <w:t>;</w:t>
      </w:r>
    </w:p>
    <w:p w14:paraId="69E1EA2C" w14:textId="35D3BFD2" w:rsidR="00CE3E85" w:rsidRPr="00AC026D" w:rsidRDefault="00B772AE" w:rsidP="000D3374">
      <w:pPr>
        <w:pStyle w:val="Default"/>
        <w:numPr>
          <w:ilvl w:val="0"/>
          <w:numId w:val="45"/>
        </w:numPr>
        <w:suppressAutoHyphens/>
        <w:spacing w:line="276" w:lineRule="auto"/>
        <w:ind w:left="567" w:hanging="283"/>
        <w:jc w:val="both"/>
        <w:rPr>
          <w:rFonts w:ascii="Titillium" w:hAnsi="Titillium"/>
          <w:color w:val="000000" w:themeColor="text1"/>
          <w:sz w:val="18"/>
          <w:szCs w:val="18"/>
        </w:rPr>
      </w:pPr>
      <w:r w:rsidRPr="00AC026D">
        <w:rPr>
          <w:rFonts w:ascii="Titillium" w:hAnsi="Titillium"/>
          <w:b/>
          <w:bCs/>
          <w:i/>
          <w:iCs/>
          <w:sz w:val="18"/>
          <w:szCs w:val="18"/>
        </w:rPr>
        <w:lastRenderedPageBreak/>
        <w:t xml:space="preserve">(opzione 2: cantieri </w:t>
      </w:r>
      <w:r w:rsidRPr="00AC026D">
        <w:rPr>
          <w:rFonts w:ascii="Titillium" w:hAnsi="Titillium"/>
          <w:b/>
          <w:bCs/>
          <w:i/>
          <w:iCs/>
          <w:sz w:val="18"/>
          <w:szCs w:val="18"/>
          <w:u w:val="single"/>
        </w:rPr>
        <w:t>non</w:t>
      </w:r>
      <w:r w:rsidRPr="00AC026D">
        <w:rPr>
          <w:rFonts w:ascii="Titillium" w:hAnsi="Titillium"/>
          <w:b/>
          <w:bCs/>
          <w:i/>
          <w:iCs/>
          <w:sz w:val="18"/>
          <w:szCs w:val="18"/>
        </w:rPr>
        <w:t xml:space="preserve"> soggetti all’obbligo di piano di sicurezza e coordinamento) </w:t>
      </w:r>
      <w:r w:rsidR="008865A4" w:rsidRPr="00AC026D">
        <w:rPr>
          <w:rFonts w:ascii="Titillium" w:hAnsi="Titillium"/>
          <w:sz w:val="18"/>
          <w:szCs w:val="18"/>
        </w:rPr>
        <w:t xml:space="preserve">il Piano </w:t>
      </w:r>
      <w:bookmarkStart w:id="137" w:name="_Hlk134523026"/>
      <w:r w:rsidR="008865A4" w:rsidRPr="00AC026D">
        <w:rPr>
          <w:rFonts w:ascii="Titillium" w:hAnsi="Titillium"/>
          <w:sz w:val="18"/>
          <w:szCs w:val="18"/>
        </w:rPr>
        <w:t xml:space="preserve">di Sicurezza Sostitutivo </w:t>
      </w:r>
      <w:r w:rsidR="00457107" w:rsidRPr="00AC026D">
        <w:rPr>
          <w:rFonts w:ascii="Titillium" w:hAnsi="Titillium"/>
          <w:sz w:val="18"/>
          <w:szCs w:val="18"/>
        </w:rPr>
        <w:t xml:space="preserve">(PSS) </w:t>
      </w:r>
      <w:r w:rsidR="008865A4" w:rsidRPr="00AC026D">
        <w:rPr>
          <w:rFonts w:ascii="Titillium" w:hAnsi="Titillium"/>
          <w:sz w:val="18"/>
          <w:szCs w:val="18"/>
        </w:rPr>
        <w:t xml:space="preserve">del </w:t>
      </w:r>
      <w:r w:rsidR="00457107" w:rsidRPr="00AC026D">
        <w:rPr>
          <w:rFonts w:ascii="Titillium" w:hAnsi="Titillium"/>
          <w:sz w:val="18"/>
          <w:szCs w:val="18"/>
        </w:rPr>
        <w:t>P</w:t>
      </w:r>
      <w:r w:rsidR="008865A4" w:rsidRPr="00AC026D">
        <w:rPr>
          <w:rFonts w:ascii="Titillium" w:hAnsi="Titillium"/>
          <w:sz w:val="18"/>
          <w:szCs w:val="18"/>
        </w:rPr>
        <w:t xml:space="preserve">iano </w:t>
      </w:r>
      <w:r w:rsidR="008865A4" w:rsidRPr="00AC026D">
        <w:rPr>
          <w:rFonts w:ascii="Titillium" w:hAnsi="Titillium"/>
          <w:color w:val="000000" w:themeColor="text1"/>
          <w:sz w:val="18"/>
          <w:szCs w:val="18"/>
        </w:rPr>
        <w:t xml:space="preserve">di </w:t>
      </w:r>
      <w:r w:rsidR="00457107" w:rsidRPr="00AC026D">
        <w:rPr>
          <w:rFonts w:ascii="Titillium" w:hAnsi="Titillium"/>
          <w:color w:val="000000" w:themeColor="text1"/>
          <w:sz w:val="18"/>
          <w:szCs w:val="18"/>
        </w:rPr>
        <w:t>S</w:t>
      </w:r>
      <w:r w:rsidR="008865A4" w:rsidRPr="00AC026D">
        <w:rPr>
          <w:rFonts w:ascii="Titillium" w:hAnsi="Titillium"/>
          <w:color w:val="000000" w:themeColor="text1"/>
          <w:sz w:val="18"/>
          <w:szCs w:val="18"/>
        </w:rPr>
        <w:t xml:space="preserve">icurezza e di </w:t>
      </w:r>
      <w:r w:rsidR="00457107" w:rsidRPr="00AC026D">
        <w:rPr>
          <w:rFonts w:ascii="Titillium" w:hAnsi="Titillium"/>
          <w:color w:val="000000" w:themeColor="text1"/>
          <w:sz w:val="18"/>
          <w:szCs w:val="18"/>
        </w:rPr>
        <w:t>C</w:t>
      </w:r>
      <w:r w:rsidR="008865A4" w:rsidRPr="00AC026D">
        <w:rPr>
          <w:rFonts w:ascii="Titillium" w:hAnsi="Titillium"/>
          <w:color w:val="000000" w:themeColor="text1"/>
          <w:sz w:val="18"/>
          <w:szCs w:val="18"/>
        </w:rPr>
        <w:t>oordinamento</w:t>
      </w:r>
      <w:r w:rsidR="00CE3E85" w:rsidRPr="00AC026D">
        <w:rPr>
          <w:rFonts w:ascii="Titillium" w:hAnsi="Titillium"/>
          <w:color w:val="000000" w:themeColor="text1"/>
          <w:sz w:val="18"/>
          <w:szCs w:val="18"/>
        </w:rPr>
        <w:t xml:space="preserve"> </w:t>
      </w:r>
      <w:bookmarkEnd w:id="137"/>
      <w:r w:rsidR="00CE3E85" w:rsidRPr="00AC026D">
        <w:rPr>
          <w:rFonts w:ascii="Titillium" w:hAnsi="Titillium"/>
          <w:color w:val="000000" w:themeColor="text1"/>
          <w:sz w:val="18"/>
          <w:szCs w:val="18"/>
        </w:rPr>
        <w:t xml:space="preserve">doc. n. </w:t>
      </w:r>
      <w:r w:rsidR="00CE3E85" w:rsidRPr="00AC026D">
        <w:rPr>
          <w:rFonts w:ascii="Titillium" w:hAnsi="Titillium"/>
          <w:i/>
          <w:iCs/>
          <w:color w:val="000000" w:themeColor="text1"/>
          <w:sz w:val="18"/>
          <w:szCs w:val="18"/>
        </w:rPr>
        <w:t>(…)</w:t>
      </w:r>
      <w:r w:rsidR="00CE3E85" w:rsidRPr="00AC026D">
        <w:rPr>
          <w:rFonts w:ascii="Titillium" w:hAnsi="Titillium"/>
          <w:color w:val="000000" w:themeColor="text1"/>
          <w:sz w:val="18"/>
          <w:szCs w:val="18"/>
        </w:rPr>
        <w:t xml:space="preserve">, di cui all’art. 131, del </w:t>
      </w:r>
      <w:proofErr w:type="spellStart"/>
      <w:r w:rsidR="00CE3E85" w:rsidRPr="00AC026D">
        <w:rPr>
          <w:rFonts w:ascii="Titillium" w:hAnsi="Titillium"/>
          <w:color w:val="000000" w:themeColor="text1"/>
          <w:sz w:val="18"/>
          <w:szCs w:val="18"/>
        </w:rPr>
        <w:t>D.Lgs.</w:t>
      </w:r>
      <w:proofErr w:type="spellEnd"/>
      <w:r w:rsidR="00CE3E85" w:rsidRPr="00AC026D">
        <w:rPr>
          <w:rFonts w:ascii="Titillium" w:hAnsi="Titillium"/>
          <w:color w:val="000000" w:themeColor="text1"/>
          <w:sz w:val="18"/>
          <w:szCs w:val="18"/>
        </w:rPr>
        <w:t xml:space="preserve"> n. 81, del 2008, del quale assume ogni onere e obbligo; nonché il Piano Operativo di Sicurezza (POS)</w:t>
      </w:r>
      <w:r w:rsidR="002F108D" w:rsidRPr="00AC026D">
        <w:rPr>
          <w:rFonts w:ascii="Titillium" w:hAnsi="Titillium"/>
          <w:color w:val="000000" w:themeColor="text1"/>
          <w:sz w:val="18"/>
          <w:szCs w:val="18"/>
        </w:rPr>
        <w:t>,</w:t>
      </w:r>
      <w:r w:rsidR="00CE3E85" w:rsidRPr="00AC026D">
        <w:rPr>
          <w:rFonts w:ascii="Titillium" w:hAnsi="Titillium"/>
          <w:color w:val="000000" w:themeColor="text1"/>
          <w:sz w:val="18"/>
          <w:szCs w:val="18"/>
        </w:rPr>
        <w:t xml:space="preserve"> doc. n. </w:t>
      </w:r>
      <w:r w:rsidR="00CE3E85" w:rsidRPr="00AC026D">
        <w:rPr>
          <w:rFonts w:ascii="Titillium" w:hAnsi="Titillium"/>
          <w:i/>
          <w:iCs/>
          <w:color w:val="000000" w:themeColor="text1"/>
          <w:sz w:val="18"/>
          <w:szCs w:val="18"/>
        </w:rPr>
        <w:t>(…)</w:t>
      </w:r>
      <w:r w:rsidR="00CE3E85" w:rsidRPr="00AC026D">
        <w:rPr>
          <w:rFonts w:ascii="Titillium" w:hAnsi="Titillium"/>
          <w:color w:val="000000" w:themeColor="text1"/>
          <w:sz w:val="18"/>
          <w:szCs w:val="18"/>
        </w:rPr>
        <w:t xml:space="preserve">, per quanto attiene alle proprie scelte autonome e relative responsabilità nell’organizzazione del cantiere e nell’esecuzione dei lavori, quale piano complementare di dettaglio del </w:t>
      </w:r>
      <w:proofErr w:type="gramStart"/>
      <w:r w:rsidR="00CE3E85" w:rsidRPr="00AC026D">
        <w:rPr>
          <w:rFonts w:ascii="Titillium" w:hAnsi="Titillium"/>
          <w:color w:val="000000" w:themeColor="text1"/>
          <w:sz w:val="18"/>
          <w:szCs w:val="18"/>
        </w:rPr>
        <w:t>predetto</w:t>
      </w:r>
      <w:proofErr w:type="gramEnd"/>
      <w:r w:rsidR="00CE3E85" w:rsidRPr="00AC026D">
        <w:rPr>
          <w:rFonts w:ascii="Titillium" w:hAnsi="Titillium"/>
          <w:color w:val="000000" w:themeColor="text1"/>
          <w:sz w:val="18"/>
          <w:szCs w:val="18"/>
        </w:rPr>
        <w:t xml:space="preserve"> Piano di Sicurezza e di Coordinamento, e che farà osservare sia ai propri dipendenti che ai terzi presenti negli edifici. </w:t>
      </w:r>
    </w:p>
    <w:p w14:paraId="3178D96D" w14:textId="55BB7334" w:rsidR="00F26DE7" w:rsidRPr="00AC026D" w:rsidRDefault="00B772AE" w:rsidP="00D21272">
      <w:pPr>
        <w:pStyle w:val="Default"/>
        <w:suppressAutoHyphens/>
        <w:spacing w:line="276" w:lineRule="auto"/>
        <w:jc w:val="both"/>
        <w:rPr>
          <w:rFonts w:ascii="Titillium" w:hAnsi="Titillium"/>
          <w:color w:val="000000" w:themeColor="text1"/>
          <w:sz w:val="18"/>
          <w:szCs w:val="18"/>
        </w:rPr>
      </w:pPr>
      <w:r w:rsidRPr="00AC026D">
        <w:rPr>
          <w:rFonts w:ascii="Titillium" w:hAnsi="Titillium"/>
          <w:color w:val="000000" w:themeColor="text1"/>
          <w:sz w:val="18"/>
          <w:szCs w:val="18"/>
        </w:rPr>
        <w:t xml:space="preserve">Il </w:t>
      </w:r>
      <w:r w:rsidR="008E1FBF" w:rsidRPr="00AC026D">
        <w:rPr>
          <w:rFonts w:ascii="Titillium" w:hAnsi="Titillium"/>
          <w:color w:val="000000" w:themeColor="text1"/>
          <w:sz w:val="18"/>
          <w:szCs w:val="18"/>
        </w:rPr>
        <w:t>P</w:t>
      </w:r>
      <w:r w:rsidRPr="00AC026D">
        <w:rPr>
          <w:rFonts w:ascii="Titillium" w:hAnsi="Titillium"/>
          <w:color w:val="000000" w:themeColor="text1"/>
          <w:sz w:val="18"/>
          <w:szCs w:val="18"/>
        </w:rPr>
        <w:t xml:space="preserve">iano di </w:t>
      </w:r>
      <w:r w:rsidR="008E1FBF" w:rsidRPr="00AC026D">
        <w:rPr>
          <w:rFonts w:ascii="Titillium" w:hAnsi="Titillium"/>
          <w:color w:val="000000" w:themeColor="text1"/>
          <w:sz w:val="18"/>
          <w:szCs w:val="18"/>
        </w:rPr>
        <w:t>S</w:t>
      </w:r>
      <w:r w:rsidRPr="00AC026D">
        <w:rPr>
          <w:rFonts w:ascii="Titillium" w:hAnsi="Titillium"/>
          <w:color w:val="000000" w:themeColor="text1"/>
          <w:sz w:val="18"/>
          <w:szCs w:val="18"/>
        </w:rPr>
        <w:t xml:space="preserve">icurezza e di </w:t>
      </w:r>
      <w:r w:rsidR="008E1FBF" w:rsidRPr="00AC026D">
        <w:rPr>
          <w:rFonts w:ascii="Titillium" w:hAnsi="Titillium"/>
          <w:color w:val="000000" w:themeColor="text1"/>
          <w:sz w:val="18"/>
          <w:szCs w:val="18"/>
        </w:rPr>
        <w:t>C</w:t>
      </w:r>
      <w:r w:rsidRPr="00AC026D">
        <w:rPr>
          <w:rFonts w:ascii="Titillium" w:hAnsi="Titillium"/>
          <w:color w:val="000000" w:themeColor="text1"/>
          <w:sz w:val="18"/>
          <w:szCs w:val="18"/>
        </w:rPr>
        <w:t xml:space="preserve">oordinamento </w:t>
      </w:r>
      <w:r w:rsidR="00CE3E85" w:rsidRPr="00AC026D">
        <w:rPr>
          <w:rFonts w:ascii="Titillium" w:hAnsi="Titillium"/>
          <w:color w:val="000000" w:themeColor="text1"/>
          <w:sz w:val="18"/>
          <w:szCs w:val="18"/>
        </w:rPr>
        <w:t xml:space="preserve">(PSC) </w:t>
      </w:r>
      <w:r w:rsidR="009A490A" w:rsidRPr="00AC026D">
        <w:rPr>
          <w:rFonts w:ascii="Titillium" w:hAnsi="Titillium"/>
          <w:color w:val="000000" w:themeColor="text1"/>
          <w:sz w:val="18"/>
          <w:szCs w:val="18"/>
        </w:rPr>
        <w:t>e il Piano Operativo di Sicurezza (POS)</w:t>
      </w:r>
      <w:r w:rsidR="009B09E9" w:rsidRPr="00AC026D">
        <w:rPr>
          <w:rFonts w:ascii="Titillium" w:hAnsi="Titillium"/>
          <w:color w:val="000000" w:themeColor="text1"/>
          <w:sz w:val="18"/>
          <w:szCs w:val="18"/>
        </w:rPr>
        <w:t>, di cui alla lettera b) (</w:t>
      </w:r>
      <w:r w:rsidR="009B09E9" w:rsidRPr="00AC026D">
        <w:rPr>
          <w:rFonts w:ascii="Titillium" w:hAnsi="Titillium"/>
          <w:i/>
          <w:iCs/>
          <w:color w:val="000000" w:themeColor="text1"/>
          <w:sz w:val="18"/>
          <w:szCs w:val="18"/>
        </w:rPr>
        <w:t>oppure, il Piano di Sicurezza Sostitutivo (PSS) del Piano di Sicurezza e di Coordinamento, e il Piano Operativo di Sicurezza (POS), di cui alla lettera c)</w:t>
      </w:r>
      <w:r w:rsidR="009B09E9" w:rsidRPr="00AC026D">
        <w:rPr>
          <w:rFonts w:ascii="Titillium" w:hAnsi="Titillium"/>
          <w:color w:val="000000" w:themeColor="text1"/>
          <w:sz w:val="18"/>
          <w:szCs w:val="18"/>
        </w:rPr>
        <w:t xml:space="preserve">), </w:t>
      </w:r>
      <w:r w:rsidRPr="00AC026D">
        <w:rPr>
          <w:rFonts w:ascii="Titillium" w:hAnsi="Titillium"/>
          <w:color w:val="000000" w:themeColor="text1"/>
          <w:sz w:val="18"/>
          <w:szCs w:val="18"/>
        </w:rPr>
        <w:t xml:space="preserve">formano parte integrante del presente Contratto. </w:t>
      </w:r>
    </w:p>
    <w:p w14:paraId="46878B07" w14:textId="77777777" w:rsidR="00B772AE" w:rsidRPr="00AC026D" w:rsidRDefault="00B772AE" w:rsidP="00D21272">
      <w:pPr>
        <w:pStyle w:val="Default"/>
        <w:suppressAutoHyphens/>
        <w:spacing w:line="276" w:lineRule="auto"/>
        <w:jc w:val="both"/>
        <w:rPr>
          <w:rFonts w:ascii="Titillium" w:hAnsi="Titillium"/>
          <w:sz w:val="18"/>
          <w:szCs w:val="18"/>
        </w:rPr>
      </w:pPr>
    </w:p>
    <w:p w14:paraId="418C8591" w14:textId="0490258A" w:rsidR="00B772AE" w:rsidRPr="00AC026D" w:rsidRDefault="00B772AE"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5. L’Operatore </w:t>
      </w:r>
      <w:r w:rsidR="002466D1" w:rsidRPr="00AC026D">
        <w:rPr>
          <w:rFonts w:ascii="Titillium" w:hAnsi="Titillium"/>
          <w:sz w:val="18"/>
          <w:szCs w:val="18"/>
        </w:rPr>
        <w:t>E</w:t>
      </w:r>
      <w:r w:rsidRPr="00AC026D">
        <w:rPr>
          <w:rFonts w:ascii="Titillium" w:hAnsi="Titillium"/>
          <w:sz w:val="18"/>
          <w:szCs w:val="18"/>
        </w:rPr>
        <w:t xml:space="preserve">conomico deve fornire tempestivamente al Coordinatore per la Sicurezza in fase di Esecuzione/Direttore dei </w:t>
      </w:r>
      <w:r w:rsidR="002F108D" w:rsidRPr="00AC026D">
        <w:rPr>
          <w:rFonts w:ascii="Titillium" w:hAnsi="Titillium"/>
          <w:sz w:val="18"/>
          <w:szCs w:val="18"/>
        </w:rPr>
        <w:t>L</w:t>
      </w:r>
      <w:r w:rsidRPr="00AC026D">
        <w:rPr>
          <w:rFonts w:ascii="Titillium" w:hAnsi="Titillium"/>
          <w:sz w:val="18"/>
          <w:szCs w:val="18"/>
        </w:rPr>
        <w:t xml:space="preserve">avori gli aggiornamenti alla documentazione di cui sopra, ogni volta che mutino le condizioni del cantiere oppure i processi lavorativi utilizzati. </w:t>
      </w:r>
    </w:p>
    <w:p w14:paraId="46ECD960" w14:textId="77777777" w:rsidR="00B772AE" w:rsidRPr="00AC026D" w:rsidRDefault="00B772AE" w:rsidP="00D21272">
      <w:pPr>
        <w:pStyle w:val="Default"/>
        <w:suppressAutoHyphens/>
        <w:spacing w:line="276" w:lineRule="auto"/>
        <w:jc w:val="both"/>
        <w:rPr>
          <w:rFonts w:ascii="Titillium" w:hAnsi="Titillium"/>
          <w:sz w:val="18"/>
          <w:szCs w:val="18"/>
        </w:rPr>
      </w:pPr>
    </w:p>
    <w:p w14:paraId="075C1F94" w14:textId="1F3708CA" w:rsidR="00B772AE" w:rsidRPr="00AC026D" w:rsidRDefault="00B772AE"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6. Le gravi o ripetute violazioni dei piani stessi da parte dell’Operatore </w:t>
      </w:r>
      <w:r w:rsidR="002466D1" w:rsidRPr="00AC026D">
        <w:rPr>
          <w:rFonts w:ascii="Titillium" w:hAnsi="Titillium"/>
          <w:sz w:val="18"/>
          <w:szCs w:val="18"/>
        </w:rPr>
        <w:t>E</w:t>
      </w:r>
      <w:r w:rsidRPr="00AC026D">
        <w:rPr>
          <w:rFonts w:ascii="Titillium" w:hAnsi="Titillium"/>
          <w:sz w:val="18"/>
          <w:szCs w:val="18"/>
        </w:rPr>
        <w:t xml:space="preserve">conomico, previa la sua formale costituzione in mora, costituiscono causa di risoluzione del contratto in suo danno. </w:t>
      </w:r>
    </w:p>
    <w:p w14:paraId="74343339" w14:textId="77777777" w:rsidR="00B772AE" w:rsidRPr="00AC026D" w:rsidRDefault="00B772AE" w:rsidP="00D21272">
      <w:pPr>
        <w:pStyle w:val="Default"/>
        <w:suppressAutoHyphens/>
        <w:spacing w:line="276" w:lineRule="auto"/>
        <w:jc w:val="both"/>
        <w:rPr>
          <w:rFonts w:ascii="Titillium" w:hAnsi="Titillium"/>
          <w:sz w:val="18"/>
          <w:szCs w:val="18"/>
        </w:rPr>
      </w:pPr>
    </w:p>
    <w:p w14:paraId="119E1655" w14:textId="67FA2336" w:rsidR="00B772AE" w:rsidRPr="00AC026D" w:rsidRDefault="00B772AE"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7. L’Operatore </w:t>
      </w:r>
      <w:r w:rsidR="002466D1" w:rsidRPr="00AC026D">
        <w:rPr>
          <w:rFonts w:ascii="Titillium" w:hAnsi="Titillium"/>
          <w:sz w:val="18"/>
          <w:szCs w:val="18"/>
        </w:rPr>
        <w:t>E</w:t>
      </w:r>
      <w:r w:rsidRPr="00AC026D">
        <w:rPr>
          <w:rFonts w:ascii="Titillium" w:hAnsi="Titillium"/>
          <w:sz w:val="18"/>
          <w:szCs w:val="18"/>
        </w:rPr>
        <w:t xml:space="preserve">conomico si obbliga ad applicare integralmente per il personale con rapporto di lavoro subordinato tutte le norme previste dal CCNL </w:t>
      </w:r>
      <w:r w:rsidR="00B25A7B" w:rsidRPr="00AC026D">
        <w:rPr>
          <w:rFonts w:ascii="Titillium" w:hAnsi="Titillium"/>
          <w:i/>
          <w:iCs/>
          <w:color w:val="auto"/>
          <w:sz w:val="18"/>
          <w:szCs w:val="18"/>
        </w:rPr>
        <w:t>(…)</w:t>
      </w:r>
      <w:r w:rsidR="004C2197" w:rsidRPr="00AC026D">
        <w:rPr>
          <w:rFonts w:ascii="Titillium" w:hAnsi="Titillium"/>
          <w:sz w:val="18"/>
          <w:szCs w:val="18"/>
        </w:rPr>
        <w:t xml:space="preserve"> </w:t>
      </w:r>
      <w:r w:rsidR="0047084A" w:rsidRPr="00AC026D">
        <w:rPr>
          <w:rFonts w:ascii="Titillium" w:hAnsi="Titillium"/>
          <w:i/>
          <w:iCs/>
          <w:sz w:val="18"/>
          <w:szCs w:val="18"/>
        </w:rPr>
        <w:t>(individuato nel bando)</w:t>
      </w:r>
      <w:r w:rsidRPr="00AC026D">
        <w:rPr>
          <w:rFonts w:ascii="Titillium" w:hAnsi="Titillium"/>
          <w:sz w:val="18"/>
          <w:szCs w:val="18"/>
        </w:rPr>
        <w:t xml:space="preserve">. L’Operatore </w:t>
      </w:r>
      <w:r w:rsidR="002466D1" w:rsidRPr="00AC026D">
        <w:rPr>
          <w:rFonts w:ascii="Titillium" w:hAnsi="Titillium"/>
          <w:sz w:val="18"/>
          <w:szCs w:val="18"/>
        </w:rPr>
        <w:t>E</w:t>
      </w:r>
      <w:r w:rsidRPr="00AC026D">
        <w:rPr>
          <w:rFonts w:ascii="Titillium" w:hAnsi="Titillium"/>
          <w:sz w:val="18"/>
          <w:szCs w:val="18"/>
        </w:rPr>
        <w:t>conomico è altresì responsabile, nei confronti dell’</w:t>
      </w:r>
      <w:r w:rsidR="3C5E589A" w:rsidRPr="00AC026D">
        <w:rPr>
          <w:rFonts w:ascii="Titillium" w:hAnsi="Titillium"/>
          <w:sz w:val="18"/>
          <w:szCs w:val="18"/>
        </w:rPr>
        <w:t>Ente Concedente</w:t>
      </w:r>
      <w:r w:rsidRPr="00AC026D">
        <w:rPr>
          <w:rFonts w:ascii="Titillium" w:hAnsi="Titillium"/>
          <w:sz w:val="18"/>
          <w:szCs w:val="18"/>
        </w:rPr>
        <w:t>, dell</w:t>
      </w:r>
      <w:r w:rsidR="00AE7289" w:rsidRPr="00AC026D">
        <w:rPr>
          <w:rFonts w:ascii="Titillium" w:hAnsi="Titillium"/>
          <w:sz w:val="18"/>
          <w:szCs w:val="18"/>
        </w:rPr>
        <w:t>’</w:t>
      </w:r>
      <w:r w:rsidRPr="00AC026D">
        <w:rPr>
          <w:rFonts w:ascii="Titillium" w:hAnsi="Titillium"/>
          <w:sz w:val="18"/>
          <w:szCs w:val="18"/>
        </w:rPr>
        <w:t xml:space="preserve">osservanza delle norme anzidette da parte di eventuali subappaltatori nei confronti dei loro rispettivi dipendenti. </w:t>
      </w:r>
    </w:p>
    <w:p w14:paraId="78CB81D5" w14:textId="77777777" w:rsidR="00B772AE" w:rsidRPr="00AC026D" w:rsidRDefault="00B772AE"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 </w:t>
      </w:r>
    </w:p>
    <w:p w14:paraId="3240C91B" w14:textId="5DFF5950" w:rsidR="00B772AE" w:rsidRPr="00AC026D" w:rsidRDefault="00B772AE" w:rsidP="00D21272">
      <w:pPr>
        <w:pStyle w:val="Titolo2"/>
        <w:keepNext w:val="0"/>
        <w:keepLines w:val="0"/>
        <w:widowControl w:val="0"/>
        <w:suppressAutoHyphens/>
        <w:spacing w:before="0"/>
        <w:jc w:val="both"/>
        <w:rPr>
          <w:rFonts w:ascii="Titillium" w:hAnsi="Titillium" w:cs="Times New Roman"/>
          <w:color w:val="auto"/>
          <w:sz w:val="18"/>
          <w:szCs w:val="18"/>
        </w:rPr>
      </w:pPr>
      <w:bookmarkStart w:id="138" w:name="_Toc117519757"/>
      <w:bookmarkStart w:id="139" w:name="_Toc172619640"/>
      <w:r w:rsidRPr="00AC026D">
        <w:rPr>
          <w:rFonts w:ascii="Titillium" w:hAnsi="Titillium" w:cs="Times New Roman"/>
          <w:color w:val="auto"/>
          <w:sz w:val="18"/>
          <w:szCs w:val="18"/>
        </w:rPr>
        <w:t xml:space="preserve">ART. </w:t>
      </w:r>
      <w:r w:rsidR="00411F19" w:rsidRPr="00AC026D">
        <w:rPr>
          <w:rFonts w:ascii="Titillium" w:hAnsi="Titillium" w:cs="Times New Roman"/>
          <w:color w:val="auto"/>
          <w:sz w:val="18"/>
          <w:szCs w:val="18"/>
        </w:rPr>
        <w:t>5</w:t>
      </w:r>
      <w:r w:rsidR="00AC34ED" w:rsidRPr="00AC026D">
        <w:rPr>
          <w:rFonts w:ascii="Titillium" w:hAnsi="Titillium" w:cs="Times New Roman"/>
          <w:color w:val="auto"/>
          <w:sz w:val="18"/>
          <w:szCs w:val="18"/>
        </w:rPr>
        <w:t>7</w:t>
      </w:r>
      <w:r w:rsidRPr="00AC026D">
        <w:rPr>
          <w:rFonts w:ascii="Titillium" w:hAnsi="Titillium" w:cs="Times New Roman"/>
          <w:color w:val="auto"/>
          <w:sz w:val="18"/>
          <w:szCs w:val="18"/>
        </w:rPr>
        <w:t xml:space="preserve"> - ISCRIZIONE NEI REGISTRI PROFESSIONALI</w:t>
      </w:r>
      <w:bookmarkEnd w:id="138"/>
      <w:bookmarkEnd w:id="139"/>
      <w:r w:rsidRPr="00AC026D">
        <w:rPr>
          <w:rFonts w:ascii="Titillium" w:hAnsi="Titillium" w:cs="Times New Roman"/>
          <w:color w:val="auto"/>
          <w:sz w:val="18"/>
          <w:szCs w:val="18"/>
        </w:rPr>
        <w:t xml:space="preserve"> </w:t>
      </w:r>
    </w:p>
    <w:p w14:paraId="7A6FED0B" w14:textId="77777777" w:rsidR="00B772AE" w:rsidRPr="00AC026D" w:rsidRDefault="00B772AE" w:rsidP="00D21272">
      <w:pPr>
        <w:pStyle w:val="Default"/>
        <w:suppressAutoHyphens/>
        <w:spacing w:line="276" w:lineRule="auto"/>
        <w:jc w:val="both"/>
        <w:rPr>
          <w:rFonts w:ascii="Titillium" w:hAnsi="Titillium"/>
          <w:sz w:val="18"/>
          <w:szCs w:val="18"/>
        </w:rPr>
      </w:pPr>
    </w:p>
    <w:p w14:paraId="03ABEAC3" w14:textId="5DBA9AB2" w:rsidR="00BB1268" w:rsidRPr="00AC026D" w:rsidRDefault="00BB1268"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1. Per tutte le attività che prevedono l</w:t>
      </w:r>
      <w:r w:rsidR="002F108D" w:rsidRPr="00AC026D">
        <w:rPr>
          <w:rFonts w:ascii="Titillium" w:hAnsi="Titillium"/>
          <w:sz w:val="18"/>
          <w:szCs w:val="18"/>
        </w:rPr>
        <w:t>’</w:t>
      </w:r>
      <w:r w:rsidRPr="00AC026D">
        <w:rPr>
          <w:rFonts w:ascii="Titillium" w:hAnsi="Titillium"/>
          <w:sz w:val="18"/>
          <w:szCs w:val="18"/>
        </w:rPr>
        <w:t xml:space="preserve">iscrizione ad Albo Professionale, l’Operatore </w:t>
      </w:r>
      <w:r w:rsidR="002466D1" w:rsidRPr="00AC026D">
        <w:rPr>
          <w:rFonts w:ascii="Titillium" w:hAnsi="Titillium"/>
          <w:sz w:val="18"/>
          <w:szCs w:val="18"/>
        </w:rPr>
        <w:t>E</w:t>
      </w:r>
      <w:r w:rsidRPr="00AC026D">
        <w:rPr>
          <w:rFonts w:ascii="Titillium" w:hAnsi="Titillium"/>
          <w:sz w:val="18"/>
          <w:szCs w:val="18"/>
        </w:rPr>
        <w:t xml:space="preserve">conomico individua il Sig. </w:t>
      </w:r>
      <w:r w:rsidR="00EC0347" w:rsidRPr="00AC026D">
        <w:rPr>
          <w:rFonts w:ascii="Titillium" w:hAnsi="Titillium"/>
          <w:i/>
          <w:iCs/>
          <w:sz w:val="18"/>
          <w:szCs w:val="18"/>
        </w:rPr>
        <w:t>(</w:t>
      </w:r>
      <w:r w:rsidR="00657503" w:rsidRPr="00AC026D">
        <w:rPr>
          <w:rFonts w:ascii="Titillium" w:hAnsi="Titillium"/>
          <w:i/>
          <w:iCs/>
          <w:sz w:val="18"/>
          <w:szCs w:val="18"/>
        </w:rPr>
        <w:t>…)</w:t>
      </w:r>
      <w:r w:rsidR="00657503" w:rsidRPr="00AC026D">
        <w:rPr>
          <w:rFonts w:ascii="Titillium" w:hAnsi="Titillium"/>
          <w:sz w:val="18"/>
          <w:szCs w:val="18"/>
        </w:rPr>
        <w:t xml:space="preserve"> </w:t>
      </w:r>
      <w:r w:rsidRPr="00AC026D">
        <w:rPr>
          <w:rFonts w:ascii="Titillium" w:hAnsi="Titillium"/>
          <w:i/>
          <w:iCs/>
          <w:sz w:val="18"/>
          <w:szCs w:val="18"/>
        </w:rPr>
        <w:t>(indi</w:t>
      </w:r>
      <w:r w:rsidR="002F108D" w:rsidRPr="00AC026D">
        <w:rPr>
          <w:rFonts w:ascii="Titillium" w:hAnsi="Titillium"/>
          <w:i/>
          <w:iCs/>
          <w:sz w:val="18"/>
          <w:szCs w:val="18"/>
        </w:rPr>
        <w:t>care</w:t>
      </w:r>
      <w:r w:rsidRPr="00AC026D">
        <w:rPr>
          <w:rFonts w:ascii="Titillium" w:hAnsi="Titillium"/>
          <w:i/>
          <w:iCs/>
          <w:sz w:val="18"/>
          <w:szCs w:val="18"/>
        </w:rPr>
        <w:t>)</w:t>
      </w:r>
      <w:r w:rsidR="002F108D" w:rsidRPr="00AC026D">
        <w:rPr>
          <w:rFonts w:ascii="Titillium" w:hAnsi="Titillium"/>
          <w:sz w:val="18"/>
          <w:szCs w:val="18"/>
        </w:rPr>
        <w:t>,</w:t>
      </w:r>
      <w:r w:rsidRPr="00AC026D">
        <w:rPr>
          <w:rFonts w:ascii="Titillium" w:hAnsi="Titillium"/>
          <w:sz w:val="18"/>
          <w:szCs w:val="18"/>
        </w:rPr>
        <w:t xml:space="preserve"> il quale risulta essere iscritto all’Albo Professionale </w:t>
      </w:r>
      <w:r w:rsidR="00657503" w:rsidRPr="00AC026D">
        <w:rPr>
          <w:rFonts w:ascii="Titillium" w:hAnsi="Titillium"/>
          <w:i/>
          <w:iCs/>
          <w:sz w:val="18"/>
          <w:szCs w:val="18"/>
        </w:rPr>
        <w:t>(…)</w:t>
      </w:r>
      <w:r w:rsidR="006F1037" w:rsidRPr="00AC026D">
        <w:rPr>
          <w:rFonts w:ascii="Titillium" w:hAnsi="Titillium"/>
          <w:i/>
          <w:iCs/>
          <w:sz w:val="18"/>
          <w:szCs w:val="18"/>
        </w:rPr>
        <w:t xml:space="preserve"> </w:t>
      </w:r>
      <w:r w:rsidRPr="00AC026D">
        <w:rPr>
          <w:rFonts w:ascii="Titillium" w:hAnsi="Titillium"/>
          <w:i/>
          <w:iCs/>
          <w:sz w:val="18"/>
          <w:szCs w:val="18"/>
        </w:rPr>
        <w:t>(</w:t>
      </w:r>
      <w:r w:rsidR="002F108D" w:rsidRPr="00AC026D">
        <w:rPr>
          <w:rFonts w:ascii="Titillium" w:hAnsi="Titillium"/>
          <w:i/>
          <w:iCs/>
          <w:sz w:val="18"/>
          <w:szCs w:val="18"/>
        </w:rPr>
        <w:t>specificare</w:t>
      </w:r>
      <w:r w:rsidRPr="00AC026D">
        <w:rPr>
          <w:rFonts w:ascii="Titillium" w:hAnsi="Titillium"/>
          <w:i/>
          <w:iCs/>
          <w:sz w:val="18"/>
          <w:szCs w:val="18"/>
        </w:rPr>
        <w:t xml:space="preserve">) </w:t>
      </w:r>
      <w:r w:rsidRPr="00AC026D">
        <w:rPr>
          <w:rFonts w:ascii="Titillium" w:hAnsi="Titillium"/>
          <w:sz w:val="18"/>
          <w:szCs w:val="18"/>
        </w:rPr>
        <w:t xml:space="preserve">con il n. </w:t>
      </w:r>
      <w:r w:rsidRPr="00AC026D">
        <w:rPr>
          <w:rFonts w:ascii="Titillium" w:hAnsi="Titillium"/>
          <w:i/>
          <w:iCs/>
          <w:sz w:val="18"/>
          <w:szCs w:val="18"/>
        </w:rPr>
        <w:t>(</w:t>
      </w:r>
      <w:r w:rsidR="006C5E08" w:rsidRPr="00AC026D">
        <w:rPr>
          <w:rFonts w:ascii="Titillium" w:hAnsi="Titillium"/>
          <w:i/>
          <w:iCs/>
          <w:sz w:val="18"/>
          <w:szCs w:val="18"/>
        </w:rPr>
        <w:t>X</w:t>
      </w:r>
      <w:r w:rsidRPr="00AC026D">
        <w:rPr>
          <w:rFonts w:ascii="Titillium" w:hAnsi="Titillium"/>
          <w:i/>
          <w:iCs/>
          <w:sz w:val="18"/>
          <w:szCs w:val="18"/>
        </w:rPr>
        <w:t>)</w:t>
      </w:r>
      <w:r w:rsidR="002F108D" w:rsidRPr="00AC026D">
        <w:rPr>
          <w:rFonts w:ascii="Titillium" w:hAnsi="Titillium"/>
          <w:sz w:val="18"/>
          <w:szCs w:val="18"/>
        </w:rPr>
        <w:t>,</w:t>
      </w:r>
      <w:r w:rsidRPr="00AC026D">
        <w:rPr>
          <w:rFonts w:ascii="Titillium" w:hAnsi="Titillium"/>
          <w:i/>
          <w:iCs/>
          <w:sz w:val="18"/>
          <w:szCs w:val="18"/>
        </w:rPr>
        <w:t xml:space="preserve"> </w:t>
      </w:r>
      <w:r w:rsidRPr="00AC026D">
        <w:rPr>
          <w:rFonts w:ascii="Titillium" w:hAnsi="Titillium"/>
          <w:sz w:val="18"/>
          <w:szCs w:val="18"/>
        </w:rPr>
        <w:t xml:space="preserve">e si riserva di trasmettere entro </w:t>
      </w:r>
      <w:r w:rsidRPr="00AC026D">
        <w:rPr>
          <w:rFonts w:ascii="Titillium" w:hAnsi="Titillium"/>
          <w:i/>
          <w:iCs/>
          <w:sz w:val="18"/>
          <w:szCs w:val="18"/>
        </w:rPr>
        <w:t>(</w:t>
      </w:r>
      <w:r w:rsidR="006C5E08" w:rsidRPr="00AC026D">
        <w:rPr>
          <w:rFonts w:ascii="Titillium" w:hAnsi="Titillium"/>
          <w:i/>
          <w:iCs/>
          <w:sz w:val="18"/>
          <w:szCs w:val="18"/>
        </w:rPr>
        <w:t>X</w:t>
      </w:r>
      <w:r w:rsidRPr="00AC026D">
        <w:rPr>
          <w:rFonts w:ascii="Titillium" w:hAnsi="Titillium"/>
          <w:i/>
          <w:iCs/>
          <w:sz w:val="18"/>
          <w:szCs w:val="18"/>
        </w:rPr>
        <w:t xml:space="preserve">) (definire, es. 15) </w:t>
      </w:r>
      <w:r w:rsidRPr="00AC026D">
        <w:rPr>
          <w:rFonts w:ascii="Titillium" w:hAnsi="Titillium"/>
          <w:sz w:val="18"/>
          <w:szCs w:val="18"/>
        </w:rPr>
        <w:t xml:space="preserve">giorni dalla sottoscrizione del presente </w:t>
      </w:r>
      <w:r w:rsidR="002F108D" w:rsidRPr="00AC026D">
        <w:rPr>
          <w:rFonts w:ascii="Titillium" w:hAnsi="Titillium"/>
          <w:sz w:val="18"/>
          <w:szCs w:val="18"/>
        </w:rPr>
        <w:t>C</w:t>
      </w:r>
      <w:r w:rsidRPr="00AC026D">
        <w:rPr>
          <w:rFonts w:ascii="Titillium" w:hAnsi="Titillium"/>
          <w:sz w:val="18"/>
          <w:szCs w:val="18"/>
        </w:rPr>
        <w:t>ontratto la documentazione attestante l</w:t>
      </w:r>
      <w:r w:rsidR="002F108D" w:rsidRPr="00AC026D">
        <w:rPr>
          <w:rFonts w:ascii="Titillium" w:hAnsi="Titillium"/>
          <w:sz w:val="18"/>
          <w:szCs w:val="18"/>
        </w:rPr>
        <w:t xml:space="preserve">a richiamata </w:t>
      </w:r>
      <w:r w:rsidRPr="00AC026D">
        <w:rPr>
          <w:rFonts w:ascii="Titillium" w:hAnsi="Titillium"/>
          <w:sz w:val="18"/>
          <w:szCs w:val="18"/>
        </w:rPr>
        <w:t xml:space="preserve">iscrizione. </w:t>
      </w:r>
    </w:p>
    <w:p w14:paraId="01CEA670" w14:textId="77777777" w:rsidR="002F108D" w:rsidRPr="00AC026D" w:rsidRDefault="002F108D" w:rsidP="00D21272">
      <w:pPr>
        <w:pStyle w:val="Default"/>
        <w:suppressAutoHyphens/>
        <w:spacing w:line="276" w:lineRule="auto"/>
        <w:jc w:val="both"/>
        <w:rPr>
          <w:rFonts w:ascii="Titillium" w:hAnsi="Titillium"/>
          <w:sz w:val="18"/>
          <w:szCs w:val="18"/>
        </w:rPr>
      </w:pPr>
    </w:p>
    <w:p w14:paraId="059C4509" w14:textId="6C9D157F" w:rsidR="009A2F51" w:rsidRPr="00AC026D" w:rsidRDefault="009A2F51" w:rsidP="00D21272">
      <w:pPr>
        <w:pStyle w:val="Titolo1"/>
        <w:keepNext w:val="0"/>
        <w:keepLines w:val="0"/>
        <w:widowControl w:val="0"/>
        <w:suppressAutoHyphens/>
        <w:spacing w:before="0" w:line="276" w:lineRule="auto"/>
        <w:rPr>
          <w:rFonts w:ascii="Titillium" w:eastAsia="Tahoma" w:hAnsi="Titillium" w:cs="Times New Roman"/>
          <w:b/>
          <w:color w:val="auto"/>
          <w:spacing w:val="-6"/>
          <w:sz w:val="18"/>
          <w:szCs w:val="18"/>
          <w:lang w:val="it-IT"/>
        </w:rPr>
      </w:pPr>
      <w:bookmarkStart w:id="140" w:name="_Toc172619641"/>
      <w:r w:rsidRPr="00AC026D">
        <w:rPr>
          <w:rFonts w:ascii="Titillium" w:eastAsia="Tahoma" w:hAnsi="Titillium" w:cs="Times New Roman"/>
          <w:b/>
          <w:color w:val="000000"/>
          <w:spacing w:val="-6"/>
          <w:sz w:val="18"/>
          <w:szCs w:val="18"/>
          <w:lang w:val="it-IT"/>
        </w:rPr>
        <w:t xml:space="preserve">SEZIONE </w:t>
      </w:r>
      <w:r w:rsidR="002B7E83" w:rsidRPr="00AC026D">
        <w:rPr>
          <w:rFonts w:ascii="Titillium" w:eastAsia="Tahoma" w:hAnsi="Titillium" w:cs="Times New Roman"/>
          <w:b/>
          <w:color w:val="000000"/>
          <w:spacing w:val="-6"/>
          <w:sz w:val="18"/>
          <w:szCs w:val="18"/>
          <w:lang w:val="it-IT"/>
        </w:rPr>
        <w:t>X</w:t>
      </w:r>
      <w:r w:rsidRPr="00AC026D">
        <w:rPr>
          <w:rFonts w:ascii="Titillium" w:eastAsia="Tahoma" w:hAnsi="Titillium" w:cs="Times New Roman"/>
          <w:b/>
          <w:color w:val="000000"/>
          <w:spacing w:val="-6"/>
          <w:sz w:val="18"/>
          <w:szCs w:val="18"/>
          <w:lang w:val="it-IT"/>
        </w:rPr>
        <w:t xml:space="preserve">- SOCIETA’ DI </w:t>
      </w:r>
      <w:r w:rsidR="000E12D7" w:rsidRPr="00AC026D">
        <w:rPr>
          <w:rFonts w:ascii="Titillium" w:eastAsia="Tahoma" w:hAnsi="Titillium" w:cs="Times New Roman"/>
          <w:b/>
          <w:color w:val="auto"/>
          <w:spacing w:val="-6"/>
          <w:sz w:val="18"/>
          <w:szCs w:val="18"/>
          <w:lang w:val="it-IT"/>
        </w:rPr>
        <w:t>SCOPO</w:t>
      </w:r>
      <w:bookmarkEnd w:id="140"/>
    </w:p>
    <w:p w14:paraId="4C29A7CA" w14:textId="77777777" w:rsidR="002F108D" w:rsidRPr="00AC026D" w:rsidRDefault="002F108D" w:rsidP="002F108D">
      <w:pPr>
        <w:rPr>
          <w:rFonts w:ascii="Titillium" w:hAnsi="Titillium"/>
          <w:sz w:val="18"/>
          <w:szCs w:val="18"/>
          <w:lang w:val="it-IT"/>
        </w:rPr>
      </w:pPr>
    </w:p>
    <w:p w14:paraId="0503EF3A" w14:textId="2728FEA5" w:rsidR="009A2F51" w:rsidRPr="00AC026D" w:rsidRDefault="00312421" w:rsidP="00734CAD">
      <w:pPr>
        <w:widowControl w:val="0"/>
        <w:suppressAutoHyphens/>
        <w:spacing w:line="276" w:lineRule="auto"/>
        <w:ind w:right="72"/>
        <w:jc w:val="both"/>
        <w:textAlignment w:val="baseline"/>
        <w:rPr>
          <w:rFonts w:ascii="Titillium" w:hAnsi="Titillium"/>
          <w:b/>
          <w:bCs/>
          <w:sz w:val="18"/>
          <w:szCs w:val="18"/>
          <w:lang w:val="it-IT"/>
        </w:rPr>
      </w:pPr>
      <w:r w:rsidRPr="00AC026D">
        <w:rPr>
          <w:rFonts w:ascii="Titillium" w:eastAsia="Tahoma" w:hAnsi="Titillium"/>
          <w:i/>
          <w:color w:val="000000" w:themeColor="text1"/>
          <w:sz w:val="18"/>
          <w:szCs w:val="18"/>
          <w:lang w:val="it-IT"/>
        </w:rPr>
        <w:t>(</w:t>
      </w:r>
      <w:r w:rsidR="009A2F51" w:rsidRPr="00AC026D">
        <w:rPr>
          <w:rFonts w:ascii="Titillium" w:eastAsia="Tahoma" w:hAnsi="Titillium"/>
          <w:i/>
          <w:color w:val="000000" w:themeColor="text1"/>
          <w:sz w:val="18"/>
          <w:szCs w:val="18"/>
          <w:lang w:val="it-IT"/>
        </w:rPr>
        <w:t xml:space="preserve">Tale Sezione va inserita qualora sia costituita la Società di </w:t>
      </w:r>
      <w:r w:rsidR="008840B3" w:rsidRPr="00AC026D">
        <w:rPr>
          <w:rFonts w:ascii="Titillium" w:eastAsia="Tahoma" w:hAnsi="Titillium"/>
          <w:i/>
          <w:color w:val="000000" w:themeColor="text1"/>
          <w:sz w:val="18"/>
          <w:szCs w:val="18"/>
          <w:lang w:val="it-IT"/>
        </w:rPr>
        <w:t>S</w:t>
      </w:r>
      <w:r w:rsidR="000E12D7" w:rsidRPr="00AC026D">
        <w:rPr>
          <w:rFonts w:ascii="Titillium" w:eastAsia="Tahoma" w:hAnsi="Titillium"/>
          <w:i/>
          <w:color w:val="000000" w:themeColor="text1"/>
          <w:sz w:val="18"/>
          <w:szCs w:val="18"/>
          <w:lang w:val="it-IT"/>
        </w:rPr>
        <w:t>copo</w:t>
      </w:r>
      <w:r w:rsidR="00734CAD" w:rsidRPr="00AC026D">
        <w:rPr>
          <w:rFonts w:ascii="Titillium" w:eastAsia="Tahoma" w:hAnsi="Titillium"/>
          <w:i/>
          <w:color w:val="000000" w:themeColor="text1"/>
          <w:sz w:val="18"/>
          <w:szCs w:val="18"/>
          <w:lang w:val="it-IT"/>
        </w:rPr>
        <w:t>,</w:t>
      </w:r>
      <w:r w:rsidR="009A2F51" w:rsidRPr="00AC026D">
        <w:rPr>
          <w:rFonts w:ascii="Titillium" w:eastAsia="Tahoma" w:hAnsi="Titillium"/>
          <w:i/>
          <w:color w:val="000000" w:themeColor="text1"/>
          <w:sz w:val="18"/>
          <w:szCs w:val="18"/>
          <w:lang w:val="it-IT"/>
        </w:rPr>
        <w:t xml:space="preserve"> conformemente a quanto previsto negli atti di gara</w:t>
      </w:r>
      <w:r w:rsidR="00734CAD" w:rsidRPr="00AC026D">
        <w:rPr>
          <w:rFonts w:ascii="Titillium" w:eastAsia="Tahoma" w:hAnsi="Titillium"/>
          <w:i/>
          <w:color w:val="000000" w:themeColor="text1"/>
          <w:sz w:val="18"/>
          <w:szCs w:val="18"/>
          <w:lang w:val="it-IT"/>
        </w:rPr>
        <w:t>,</w:t>
      </w:r>
      <w:r w:rsidR="009A2F51" w:rsidRPr="00AC026D">
        <w:rPr>
          <w:rFonts w:ascii="Titillium" w:eastAsia="Tahoma" w:hAnsi="Titillium"/>
          <w:i/>
          <w:color w:val="000000" w:themeColor="text1"/>
          <w:sz w:val="18"/>
          <w:szCs w:val="18"/>
          <w:lang w:val="it-IT"/>
        </w:rPr>
        <w:t xml:space="preserve"> ai sensi de</w:t>
      </w:r>
      <w:r w:rsidR="00F26D4B" w:rsidRPr="00AC026D">
        <w:rPr>
          <w:rFonts w:ascii="Titillium" w:eastAsia="Tahoma" w:hAnsi="Titillium"/>
          <w:i/>
          <w:color w:val="000000" w:themeColor="text1"/>
          <w:sz w:val="18"/>
          <w:szCs w:val="18"/>
          <w:lang w:val="it-IT"/>
        </w:rPr>
        <w:t>g</w:t>
      </w:r>
      <w:r w:rsidR="009A2F51" w:rsidRPr="00AC026D">
        <w:rPr>
          <w:rFonts w:ascii="Titillium" w:eastAsia="Tahoma" w:hAnsi="Titillium"/>
          <w:i/>
          <w:color w:val="000000" w:themeColor="text1"/>
          <w:sz w:val="18"/>
          <w:szCs w:val="18"/>
          <w:lang w:val="it-IT"/>
        </w:rPr>
        <w:t>l</w:t>
      </w:r>
      <w:r w:rsidR="00A006DB" w:rsidRPr="00AC026D">
        <w:rPr>
          <w:rFonts w:ascii="Titillium" w:eastAsia="Tahoma" w:hAnsi="Titillium"/>
          <w:i/>
          <w:color w:val="000000" w:themeColor="text1"/>
          <w:sz w:val="18"/>
          <w:szCs w:val="18"/>
          <w:lang w:val="it-IT"/>
        </w:rPr>
        <w:t xml:space="preserve">i </w:t>
      </w:r>
      <w:r w:rsidR="009A2F51" w:rsidRPr="00AC026D">
        <w:rPr>
          <w:rFonts w:ascii="Titillium" w:eastAsia="Tahoma" w:hAnsi="Titillium"/>
          <w:i/>
          <w:color w:val="000000" w:themeColor="text1"/>
          <w:sz w:val="18"/>
          <w:szCs w:val="18"/>
          <w:lang w:val="it-IT"/>
        </w:rPr>
        <w:t>articol</w:t>
      </w:r>
      <w:r w:rsidR="00F26D4B" w:rsidRPr="00AC026D">
        <w:rPr>
          <w:rFonts w:ascii="Titillium" w:eastAsia="Tahoma" w:hAnsi="Titillium"/>
          <w:i/>
          <w:color w:val="000000" w:themeColor="text1"/>
          <w:sz w:val="18"/>
          <w:szCs w:val="18"/>
          <w:lang w:val="it-IT"/>
        </w:rPr>
        <w:t>i</w:t>
      </w:r>
      <w:r w:rsidR="009A2F51" w:rsidRPr="00AC026D">
        <w:rPr>
          <w:rFonts w:ascii="Titillium" w:eastAsia="Tahoma" w:hAnsi="Titillium"/>
          <w:i/>
          <w:color w:val="000000" w:themeColor="text1"/>
          <w:sz w:val="18"/>
          <w:szCs w:val="18"/>
          <w:lang w:val="it-IT"/>
        </w:rPr>
        <w:t xml:space="preserve"> </w:t>
      </w:r>
      <w:r w:rsidR="009038FB" w:rsidRPr="00AC026D">
        <w:rPr>
          <w:rFonts w:ascii="Titillium" w:eastAsia="Tahoma" w:hAnsi="Titillium"/>
          <w:i/>
          <w:color w:val="000000" w:themeColor="text1"/>
          <w:sz w:val="18"/>
          <w:szCs w:val="18"/>
          <w:lang w:val="it-IT"/>
        </w:rPr>
        <w:t>194</w:t>
      </w:r>
      <w:r w:rsidR="00192879" w:rsidRPr="00AC026D">
        <w:rPr>
          <w:rFonts w:ascii="Titillium" w:eastAsia="Tahoma" w:hAnsi="Titillium"/>
          <w:i/>
          <w:color w:val="000000" w:themeColor="text1"/>
          <w:sz w:val="18"/>
          <w:szCs w:val="18"/>
          <w:lang w:val="it-IT"/>
        </w:rPr>
        <w:t xml:space="preserve"> e 195</w:t>
      </w:r>
      <w:r w:rsidR="00BF0AC4" w:rsidRPr="00AC026D">
        <w:rPr>
          <w:rFonts w:ascii="Titillium" w:eastAsia="Tahoma" w:hAnsi="Titillium"/>
          <w:i/>
          <w:color w:val="000000" w:themeColor="text1"/>
          <w:sz w:val="18"/>
          <w:szCs w:val="18"/>
          <w:lang w:val="it-IT"/>
        </w:rPr>
        <w:t>,</w:t>
      </w:r>
      <w:r w:rsidR="009038FB" w:rsidRPr="00AC026D">
        <w:rPr>
          <w:rFonts w:ascii="Titillium" w:eastAsia="Tahoma" w:hAnsi="Titillium"/>
          <w:i/>
          <w:color w:val="000000" w:themeColor="text1"/>
          <w:sz w:val="18"/>
          <w:szCs w:val="18"/>
          <w:lang w:val="it-IT"/>
        </w:rPr>
        <w:t xml:space="preserve"> </w:t>
      </w:r>
      <w:r w:rsidR="008F1BF0" w:rsidRPr="00AC026D">
        <w:rPr>
          <w:rFonts w:ascii="Titillium" w:eastAsia="Tahoma" w:hAnsi="Titillium"/>
          <w:i/>
          <w:color w:val="000000" w:themeColor="text1"/>
          <w:sz w:val="18"/>
          <w:szCs w:val="18"/>
          <w:lang w:val="it-IT"/>
        </w:rPr>
        <w:t xml:space="preserve">del </w:t>
      </w:r>
      <w:proofErr w:type="spellStart"/>
      <w:r w:rsidR="009038FB" w:rsidRPr="00AC026D">
        <w:rPr>
          <w:rFonts w:ascii="Titillium" w:eastAsia="Tahoma" w:hAnsi="Titillium"/>
          <w:i/>
          <w:color w:val="000000" w:themeColor="text1"/>
          <w:sz w:val="18"/>
          <w:szCs w:val="18"/>
          <w:lang w:val="it-IT"/>
        </w:rPr>
        <w:t>D.Lgs</w:t>
      </w:r>
      <w:r w:rsidR="003A2466" w:rsidRPr="00AC026D">
        <w:rPr>
          <w:rFonts w:ascii="Titillium" w:eastAsia="Tahoma" w:hAnsi="Titillium"/>
          <w:i/>
          <w:color w:val="000000" w:themeColor="text1"/>
          <w:sz w:val="18"/>
          <w:szCs w:val="18"/>
          <w:lang w:val="it-IT"/>
        </w:rPr>
        <w:t>.</w:t>
      </w:r>
      <w:proofErr w:type="spellEnd"/>
      <w:r w:rsidR="003A2466" w:rsidRPr="00AC026D">
        <w:rPr>
          <w:rFonts w:ascii="Titillium" w:eastAsia="Tahoma" w:hAnsi="Titillium"/>
          <w:i/>
          <w:color w:val="000000" w:themeColor="text1"/>
          <w:sz w:val="18"/>
          <w:szCs w:val="18"/>
          <w:lang w:val="it-IT"/>
        </w:rPr>
        <w:t xml:space="preserve"> n. 36 del 2023</w:t>
      </w:r>
      <w:r w:rsidRPr="00AC026D">
        <w:rPr>
          <w:rFonts w:ascii="Titillium" w:eastAsia="Tahoma" w:hAnsi="Titillium"/>
          <w:i/>
          <w:color w:val="000000" w:themeColor="text1"/>
          <w:sz w:val="18"/>
          <w:szCs w:val="18"/>
          <w:lang w:val="it-IT"/>
        </w:rPr>
        <w:t>)</w:t>
      </w:r>
    </w:p>
    <w:p w14:paraId="47264915" w14:textId="77777777" w:rsidR="009A2F51" w:rsidRPr="00AC026D" w:rsidRDefault="009A2F51" w:rsidP="00D21272">
      <w:pPr>
        <w:pStyle w:val="Default"/>
        <w:tabs>
          <w:tab w:val="left" w:pos="504"/>
        </w:tabs>
        <w:suppressAutoHyphens/>
        <w:spacing w:line="276" w:lineRule="auto"/>
        <w:jc w:val="both"/>
        <w:rPr>
          <w:rFonts w:ascii="Titillium" w:hAnsi="Titillium"/>
          <w:b/>
          <w:bCs/>
          <w:sz w:val="18"/>
          <w:szCs w:val="18"/>
        </w:rPr>
      </w:pPr>
    </w:p>
    <w:p w14:paraId="5ACB437F" w14:textId="02FD36A7" w:rsidR="00B45E3C" w:rsidRPr="00AC026D" w:rsidRDefault="003B2599" w:rsidP="00D21272">
      <w:pPr>
        <w:pStyle w:val="Default"/>
        <w:tabs>
          <w:tab w:val="left" w:pos="504"/>
        </w:tabs>
        <w:suppressAutoHyphens/>
        <w:spacing w:line="276" w:lineRule="auto"/>
        <w:jc w:val="both"/>
        <w:outlineLvl w:val="0"/>
        <w:rPr>
          <w:rFonts w:ascii="Titillium" w:hAnsi="Titillium"/>
          <w:b/>
          <w:bCs/>
          <w:sz w:val="18"/>
          <w:szCs w:val="18"/>
        </w:rPr>
      </w:pPr>
      <w:bookmarkStart w:id="141" w:name="_Toc172619642"/>
      <w:r w:rsidRPr="00AC026D">
        <w:rPr>
          <w:rFonts w:ascii="Titillium" w:hAnsi="Titillium"/>
          <w:b/>
          <w:bCs/>
          <w:sz w:val="18"/>
          <w:szCs w:val="18"/>
        </w:rPr>
        <w:t>SEZIONE XI – DISPOSIZIONI FINALI</w:t>
      </w:r>
      <w:bookmarkEnd w:id="141"/>
    </w:p>
    <w:p w14:paraId="68B5C795" w14:textId="77777777" w:rsidR="00801D50" w:rsidRPr="00AC026D" w:rsidRDefault="00801D50" w:rsidP="00D21272">
      <w:pPr>
        <w:pStyle w:val="Default"/>
        <w:tabs>
          <w:tab w:val="left" w:pos="504"/>
        </w:tabs>
        <w:suppressAutoHyphens/>
        <w:spacing w:line="276" w:lineRule="auto"/>
        <w:jc w:val="both"/>
        <w:rPr>
          <w:rFonts w:ascii="Titillium" w:hAnsi="Titillium"/>
          <w:b/>
          <w:bCs/>
          <w:sz w:val="18"/>
          <w:szCs w:val="18"/>
        </w:rPr>
      </w:pPr>
    </w:p>
    <w:p w14:paraId="00B99E1C" w14:textId="5EE58F29" w:rsidR="00337D1C" w:rsidRPr="00AC026D" w:rsidRDefault="00337D1C" w:rsidP="00D21272">
      <w:pPr>
        <w:pStyle w:val="Titolo2"/>
        <w:keepNext w:val="0"/>
        <w:keepLines w:val="0"/>
        <w:widowControl w:val="0"/>
        <w:suppressAutoHyphens/>
        <w:spacing w:before="0"/>
        <w:jc w:val="both"/>
        <w:rPr>
          <w:rFonts w:ascii="Titillium" w:hAnsi="Titillium" w:cs="Times New Roman"/>
          <w:color w:val="auto"/>
          <w:sz w:val="18"/>
          <w:szCs w:val="18"/>
        </w:rPr>
      </w:pPr>
      <w:bookmarkStart w:id="142" w:name="_Toc117519761"/>
      <w:bookmarkStart w:id="143" w:name="_Toc117519762"/>
      <w:bookmarkStart w:id="144" w:name="_Toc172619643"/>
      <w:r w:rsidRPr="00AC026D">
        <w:rPr>
          <w:rFonts w:ascii="Titillium" w:hAnsi="Titillium" w:cs="Times New Roman"/>
          <w:color w:val="auto"/>
          <w:sz w:val="18"/>
          <w:szCs w:val="18"/>
        </w:rPr>
        <w:t xml:space="preserve">ART. </w:t>
      </w:r>
      <w:r w:rsidR="002B7E83" w:rsidRPr="00AC026D">
        <w:rPr>
          <w:rFonts w:ascii="Titillium" w:hAnsi="Titillium" w:cs="Times New Roman"/>
          <w:color w:val="auto"/>
          <w:sz w:val="18"/>
          <w:szCs w:val="18"/>
        </w:rPr>
        <w:t>5</w:t>
      </w:r>
      <w:r w:rsidR="00AC34ED" w:rsidRPr="00AC026D">
        <w:rPr>
          <w:rFonts w:ascii="Titillium" w:hAnsi="Titillium" w:cs="Times New Roman"/>
          <w:color w:val="auto"/>
          <w:sz w:val="18"/>
          <w:szCs w:val="18"/>
        </w:rPr>
        <w:t>8</w:t>
      </w:r>
      <w:r w:rsidRPr="00AC026D">
        <w:rPr>
          <w:rFonts w:ascii="Titillium" w:hAnsi="Titillium" w:cs="Times New Roman"/>
          <w:color w:val="auto"/>
          <w:sz w:val="18"/>
          <w:szCs w:val="18"/>
        </w:rPr>
        <w:t xml:space="preserve"> - DOMICILIO DELL’OPERATORE ECONOMICO</w:t>
      </w:r>
      <w:bookmarkEnd w:id="142"/>
      <w:bookmarkEnd w:id="144"/>
      <w:r w:rsidRPr="00AC026D">
        <w:rPr>
          <w:rFonts w:ascii="Titillium" w:hAnsi="Titillium" w:cs="Times New Roman"/>
          <w:color w:val="auto"/>
          <w:sz w:val="18"/>
          <w:szCs w:val="18"/>
        </w:rPr>
        <w:t xml:space="preserve"> </w:t>
      </w:r>
    </w:p>
    <w:p w14:paraId="6BF35A08" w14:textId="77777777" w:rsidR="00337D1C" w:rsidRPr="00AC026D" w:rsidRDefault="00337D1C" w:rsidP="00D21272">
      <w:pPr>
        <w:pStyle w:val="Default"/>
        <w:suppressAutoHyphens/>
        <w:spacing w:line="276" w:lineRule="auto"/>
        <w:jc w:val="both"/>
        <w:rPr>
          <w:rFonts w:ascii="Titillium" w:hAnsi="Titillium"/>
          <w:sz w:val="18"/>
          <w:szCs w:val="18"/>
        </w:rPr>
      </w:pPr>
    </w:p>
    <w:p w14:paraId="39F6BABB" w14:textId="4BCED8F2" w:rsidR="00DA436C" w:rsidRPr="00AC026D" w:rsidRDefault="00DA436C"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1. L’Operatore </w:t>
      </w:r>
      <w:r w:rsidR="002466D1" w:rsidRPr="00AC026D">
        <w:rPr>
          <w:rFonts w:ascii="Titillium" w:hAnsi="Titillium"/>
          <w:sz w:val="18"/>
          <w:szCs w:val="18"/>
        </w:rPr>
        <w:t>E</w:t>
      </w:r>
      <w:r w:rsidRPr="00AC026D">
        <w:rPr>
          <w:rFonts w:ascii="Titillium" w:hAnsi="Titillium"/>
          <w:sz w:val="18"/>
          <w:szCs w:val="18"/>
        </w:rPr>
        <w:t xml:space="preserve">conomico elegge il proprio domicilio </w:t>
      </w:r>
      <w:r w:rsidR="00314B5A" w:rsidRPr="00AC026D">
        <w:rPr>
          <w:rFonts w:ascii="Titillium" w:hAnsi="Titillium"/>
          <w:sz w:val="18"/>
          <w:szCs w:val="18"/>
        </w:rPr>
        <w:t>presso</w:t>
      </w:r>
      <w:r w:rsidRPr="00AC026D">
        <w:rPr>
          <w:rFonts w:ascii="Titillium" w:hAnsi="Titillium"/>
          <w:sz w:val="18"/>
          <w:szCs w:val="18"/>
        </w:rPr>
        <w:t xml:space="preserve"> </w:t>
      </w:r>
      <w:r w:rsidR="00314B5A" w:rsidRPr="00AC026D">
        <w:rPr>
          <w:rFonts w:ascii="Titillium" w:hAnsi="Titillium"/>
          <w:i/>
          <w:iCs/>
          <w:color w:val="auto"/>
          <w:sz w:val="18"/>
          <w:szCs w:val="18"/>
        </w:rPr>
        <w:t>(…)</w:t>
      </w:r>
      <w:r w:rsidRPr="00AC026D">
        <w:rPr>
          <w:rFonts w:ascii="Titillium" w:hAnsi="Titillium"/>
          <w:sz w:val="18"/>
          <w:szCs w:val="18"/>
        </w:rPr>
        <w:t xml:space="preserve"> </w:t>
      </w:r>
      <w:r w:rsidRPr="00AC026D">
        <w:rPr>
          <w:rFonts w:ascii="Titillium" w:hAnsi="Titillium"/>
          <w:i/>
          <w:iCs/>
          <w:sz w:val="18"/>
          <w:szCs w:val="18"/>
        </w:rPr>
        <w:t>(specificare)</w:t>
      </w:r>
      <w:r w:rsidRPr="00AC026D">
        <w:rPr>
          <w:rFonts w:ascii="Titillium" w:hAnsi="Titillium"/>
          <w:sz w:val="18"/>
          <w:szCs w:val="18"/>
        </w:rPr>
        <w:t xml:space="preserve">. L’Operatore </w:t>
      </w:r>
      <w:r w:rsidR="002466D1" w:rsidRPr="00AC026D">
        <w:rPr>
          <w:rFonts w:ascii="Titillium" w:hAnsi="Titillium"/>
          <w:sz w:val="18"/>
          <w:szCs w:val="18"/>
        </w:rPr>
        <w:t>E</w:t>
      </w:r>
      <w:r w:rsidRPr="00AC026D">
        <w:rPr>
          <w:rFonts w:ascii="Titillium" w:hAnsi="Titillium"/>
          <w:sz w:val="18"/>
          <w:szCs w:val="18"/>
        </w:rPr>
        <w:t>conomico comunic</w:t>
      </w:r>
      <w:r w:rsidR="00E4029F" w:rsidRPr="00AC026D">
        <w:rPr>
          <w:rFonts w:ascii="Titillium" w:hAnsi="Titillium"/>
          <w:sz w:val="18"/>
          <w:szCs w:val="18"/>
        </w:rPr>
        <w:t>a</w:t>
      </w:r>
      <w:r w:rsidRPr="00AC026D">
        <w:rPr>
          <w:rFonts w:ascii="Titillium" w:hAnsi="Titillium"/>
          <w:sz w:val="18"/>
          <w:szCs w:val="18"/>
        </w:rPr>
        <w:t xml:space="preserve"> eventuali variazioni entro </w:t>
      </w:r>
      <w:r w:rsidR="00314B5A" w:rsidRPr="00AC026D">
        <w:rPr>
          <w:rFonts w:ascii="Titillium" w:hAnsi="Titillium"/>
          <w:i/>
          <w:iCs/>
          <w:color w:val="auto"/>
          <w:sz w:val="18"/>
          <w:szCs w:val="18"/>
        </w:rPr>
        <w:t>(…)</w:t>
      </w:r>
      <w:r w:rsidR="00314B5A" w:rsidRPr="00AC026D">
        <w:rPr>
          <w:rFonts w:ascii="Titillium" w:hAnsi="Titillium"/>
          <w:i/>
          <w:iCs/>
          <w:sz w:val="18"/>
          <w:szCs w:val="18"/>
        </w:rPr>
        <w:t xml:space="preserve"> </w:t>
      </w:r>
      <w:r w:rsidRPr="00AC026D">
        <w:rPr>
          <w:rFonts w:ascii="Titillium" w:hAnsi="Titillium"/>
          <w:sz w:val="18"/>
          <w:szCs w:val="18"/>
        </w:rPr>
        <w:t xml:space="preserve">giorni dall’avvenuto cambio di domicilio. </w:t>
      </w:r>
    </w:p>
    <w:p w14:paraId="18262215" w14:textId="2A74CE60" w:rsidR="0047084A" w:rsidRPr="00AC026D" w:rsidRDefault="00DA436C" w:rsidP="009E4579">
      <w:pPr>
        <w:pStyle w:val="Default"/>
        <w:suppressAutoHyphens/>
        <w:spacing w:line="276" w:lineRule="auto"/>
        <w:rPr>
          <w:rFonts w:ascii="Titillium" w:hAnsi="Titillium"/>
          <w:sz w:val="18"/>
          <w:szCs w:val="18"/>
        </w:rPr>
      </w:pPr>
      <w:r w:rsidRPr="00AC026D">
        <w:rPr>
          <w:rFonts w:ascii="Titillium" w:hAnsi="Titillium"/>
          <w:sz w:val="18"/>
          <w:szCs w:val="18"/>
        </w:rPr>
        <w:t xml:space="preserve"> </w:t>
      </w:r>
    </w:p>
    <w:p w14:paraId="3881EF99" w14:textId="77777777" w:rsidR="0051616A" w:rsidRPr="00AC026D" w:rsidRDefault="0051616A" w:rsidP="009E4579">
      <w:pPr>
        <w:pStyle w:val="Default"/>
        <w:suppressAutoHyphens/>
        <w:spacing w:line="276" w:lineRule="auto"/>
        <w:rPr>
          <w:rFonts w:ascii="Titillium" w:hAnsi="Titillium"/>
          <w:sz w:val="18"/>
          <w:szCs w:val="18"/>
        </w:rPr>
      </w:pPr>
    </w:p>
    <w:p w14:paraId="20B67D9E" w14:textId="09E085F5" w:rsidR="00801D50" w:rsidRPr="00AC026D" w:rsidRDefault="00801D50" w:rsidP="00D21272">
      <w:pPr>
        <w:pStyle w:val="Titolo2"/>
        <w:keepNext w:val="0"/>
        <w:keepLines w:val="0"/>
        <w:widowControl w:val="0"/>
        <w:suppressAutoHyphens/>
        <w:spacing w:before="0"/>
        <w:rPr>
          <w:rFonts w:ascii="Titillium" w:hAnsi="Titillium" w:cs="Times New Roman"/>
          <w:color w:val="auto"/>
          <w:sz w:val="18"/>
          <w:szCs w:val="18"/>
        </w:rPr>
      </w:pPr>
      <w:bookmarkStart w:id="145" w:name="_Toc172619644"/>
      <w:r w:rsidRPr="00AC026D">
        <w:rPr>
          <w:rFonts w:ascii="Titillium" w:hAnsi="Titillium" w:cs="Times New Roman"/>
          <w:color w:val="auto"/>
          <w:sz w:val="18"/>
          <w:szCs w:val="18"/>
        </w:rPr>
        <w:t xml:space="preserve">ART. </w:t>
      </w:r>
      <w:r w:rsidR="00AC34ED" w:rsidRPr="00AC026D">
        <w:rPr>
          <w:rFonts w:ascii="Titillium" w:hAnsi="Titillium" w:cs="Times New Roman"/>
          <w:color w:val="auto"/>
          <w:sz w:val="18"/>
          <w:szCs w:val="18"/>
        </w:rPr>
        <w:t>59</w:t>
      </w:r>
      <w:r w:rsidRPr="00AC026D">
        <w:rPr>
          <w:rFonts w:ascii="Titillium" w:hAnsi="Titillium" w:cs="Times New Roman"/>
          <w:color w:val="auto"/>
          <w:sz w:val="18"/>
          <w:szCs w:val="18"/>
        </w:rPr>
        <w:t xml:space="preserve"> - COMUNICAZIONI</w:t>
      </w:r>
      <w:bookmarkEnd w:id="143"/>
      <w:bookmarkEnd w:id="145"/>
      <w:r w:rsidRPr="00AC026D">
        <w:rPr>
          <w:rFonts w:ascii="Titillium" w:hAnsi="Titillium" w:cs="Times New Roman"/>
          <w:color w:val="auto"/>
          <w:sz w:val="18"/>
          <w:szCs w:val="18"/>
        </w:rPr>
        <w:t xml:space="preserve"> </w:t>
      </w:r>
    </w:p>
    <w:p w14:paraId="18EB7A19" w14:textId="77777777" w:rsidR="0047084A" w:rsidRPr="00AC026D" w:rsidRDefault="0047084A" w:rsidP="0047084A">
      <w:pPr>
        <w:rPr>
          <w:rFonts w:ascii="Titillium" w:hAnsi="Titillium"/>
          <w:sz w:val="18"/>
          <w:szCs w:val="18"/>
          <w:lang w:val="it-IT" w:eastAsia="it-IT"/>
        </w:rPr>
      </w:pPr>
    </w:p>
    <w:p w14:paraId="5A674DD9" w14:textId="1841C9FD" w:rsidR="00456C94" w:rsidRPr="00AC026D" w:rsidRDefault="00613A14" w:rsidP="00613A14">
      <w:pPr>
        <w:pStyle w:val="Default"/>
        <w:suppressAutoHyphens/>
        <w:spacing w:line="276" w:lineRule="auto"/>
        <w:jc w:val="both"/>
        <w:rPr>
          <w:rFonts w:ascii="Titillium" w:eastAsia="PMingLiU" w:hAnsi="Titillium"/>
          <w:i/>
          <w:iCs/>
          <w:color w:val="auto"/>
          <w:sz w:val="18"/>
          <w:szCs w:val="18"/>
        </w:rPr>
      </w:pPr>
      <w:r w:rsidRPr="00AC026D">
        <w:rPr>
          <w:rFonts w:ascii="Titillium" w:eastAsia="PMingLiU" w:hAnsi="Titillium"/>
          <w:i/>
          <w:iCs/>
          <w:color w:val="auto"/>
          <w:sz w:val="18"/>
          <w:szCs w:val="18"/>
        </w:rPr>
        <w:t>(</w:t>
      </w:r>
      <w:r w:rsidR="0047084A" w:rsidRPr="00AC026D">
        <w:rPr>
          <w:rFonts w:ascii="Titillium" w:eastAsia="PMingLiU" w:hAnsi="Titillium"/>
          <w:i/>
          <w:iCs/>
          <w:color w:val="auto"/>
          <w:sz w:val="18"/>
          <w:szCs w:val="18"/>
        </w:rPr>
        <w:t xml:space="preserve">In </w:t>
      </w:r>
      <w:r w:rsidR="000F4C03" w:rsidRPr="00AC026D">
        <w:rPr>
          <w:rFonts w:ascii="Titillium" w:hAnsi="Titillium"/>
          <w:i/>
          <w:iCs/>
          <w:color w:val="auto"/>
          <w:sz w:val="18"/>
          <w:szCs w:val="18"/>
        </w:rPr>
        <w:t>ottemperanza a quanto previsto dal</w:t>
      </w:r>
      <w:r w:rsidR="0047084A" w:rsidRPr="00AC026D">
        <w:rPr>
          <w:rFonts w:ascii="Titillium" w:eastAsia="PMingLiU" w:hAnsi="Titillium"/>
          <w:i/>
          <w:iCs/>
          <w:color w:val="auto"/>
          <w:sz w:val="18"/>
          <w:szCs w:val="18"/>
        </w:rPr>
        <w:t xml:space="preserve"> Codice dei contratti</w:t>
      </w:r>
      <w:r w:rsidR="00456C94" w:rsidRPr="00AC026D">
        <w:rPr>
          <w:rFonts w:ascii="Titillium" w:eastAsia="PMingLiU" w:hAnsi="Titillium"/>
          <w:i/>
          <w:iCs/>
          <w:color w:val="auto"/>
          <w:sz w:val="18"/>
          <w:szCs w:val="18"/>
        </w:rPr>
        <w:t>, al Libro I – Parte I</w:t>
      </w:r>
      <w:r w:rsidRPr="00AC026D">
        <w:rPr>
          <w:rFonts w:ascii="Titillium" w:eastAsia="PMingLiU" w:hAnsi="Titillium"/>
          <w:i/>
          <w:iCs/>
          <w:color w:val="auto"/>
          <w:sz w:val="18"/>
          <w:szCs w:val="18"/>
        </w:rPr>
        <w:t xml:space="preserve">, </w:t>
      </w:r>
      <w:r w:rsidR="00E564E4" w:rsidRPr="00AC026D">
        <w:rPr>
          <w:rFonts w:ascii="Titillium" w:eastAsia="PMingLiU" w:hAnsi="Titillium"/>
          <w:i/>
          <w:iCs/>
          <w:color w:val="auto"/>
          <w:sz w:val="18"/>
          <w:szCs w:val="18"/>
        </w:rPr>
        <w:t>“</w:t>
      </w:r>
      <w:r w:rsidR="00456C94" w:rsidRPr="00AC026D">
        <w:rPr>
          <w:rFonts w:ascii="Titillium" w:eastAsia="PMingLiU" w:hAnsi="Titillium"/>
          <w:i/>
          <w:iCs/>
          <w:color w:val="auto"/>
          <w:sz w:val="18"/>
          <w:szCs w:val="18"/>
        </w:rPr>
        <w:t xml:space="preserve">Della Digitalizzazione </w:t>
      </w:r>
      <w:r w:rsidR="00E564E4" w:rsidRPr="00AC026D">
        <w:rPr>
          <w:rFonts w:ascii="Titillium" w:eastAsia="PMingLiU" w:hAnsi="Titillium"/>
          <w:i/>
          <w:iCs/>
          <w:color w:val="auto"/>
          <w:sz w:val="18"/>
          <w:szCs w:val="18"/>
        </w:rPr>
        <w:t>d</w:t>
      </w:r>
      <w:r w:rsidR="00456C94" w:rsidRPr="00AC026D">
        <w:rPr>
          <w:rFonts w:ascii="Titillium" w:eastAsia="PMingLiU" w:hAnsi="Titillium"/>
          <w:i/>
          <w:iCs/>
          <w:color w:val="auto"/>
          <w:sz w:val="18"/>
          <w:szCs w:val="18"/>
        </w:rPr>
        <w:t xml:space="preserve">el Ciclo </w:t>
      </w:r>
      <w:r w:rsidR="00E564E4" w:rsidRPr="00AC026D">
        <w:rPr>
          <w:rFonts w:ascii="Titillium" w:eastAsia="PMingLiU" w:hAnsi="Titillium"/>
          <w:i/>
          <w:iCs/>
          <w:color w:val="auto"/>
          <w:sz w:val="18"/>
          <w:szCs w:val="18"/>
        </w:rPr>
        <w:t>d</w:t>
      </w:r>
      <w:r w:rsidR="00456C94" w:rsidRPr="00AC026D">
        <w:rPr>
          <w:rFonts w:ascii="Titillium" w:eastAsia="PMingLiU" w:hAnsi="Titillium"/>
          <w:i/>
          <w:iCs/>
          <w:color w:val="auto"/>
          <w:sz w:val="18"/>
          <w:szCs w:val="18"/>
        </w:rPr>
        <w:t xml:space="preserve">i </w:t>
      </w:r>
      <w:r w:rsidR="00456C94" w:rsidRPr="00AC026D">
        <w:rPr>
          <w:rFonts w:ascii="Titillium" w:eastAsia="PMingLiU" w:hAnsi="Titillium"/>
          <w:i/>
          <w:iCs/>
          <w:color w:val="auto"/>
          <w:sz w:val="18"/>
          <w:szCs w:val="18"/>
        </w:rPr>
        <w:lastRenderedPageBreak/>
        <w:t xml:space="preserve">Vita </w:t>
      </w:r>
      <w:r w:rsidR="00E564E4" w:rsidRPr="00AC026D">
        <w:rPr>
          <w:rFonts w:ascii="Titillium" w:eastAsia="PMingLiU" w:hAnsi="Titillium"/>
          <w:i/>
          <w:iCs/>
          <w:color w:val="auto"/>
          <w:sz w:val="18"/>
          <w:szCs w:val="18"/>
        </w:rPr>
        <w:t>d</w:t>
      </w:r>
      <w:r w:rsidR="00456C94" w:rsidRPr="00AC026D">
        <w:rPr>
          <w:rFonts w:ascii="Titillium" w:eastAsia="PMingLiU" w:hAnsi="Titillium"/>
          <w:i/>
          <w:iCs/>
          <w:color w:val="auto"/>
          <w:sz w:val="18"/>
          <w:szCs w:val="18"/>
        </w:rPr>
        <w:t>ei Contratti</w:t>
      </w:r>
      <w:r w:rsidR="00E564E4" w:rsidRPr="00AC026D">
        <w:rPr>
          <w:rFonts w:ascii="Titillium" w:eastAsia="PMingLiU" w:hAnsi="Titillium"/>
          <w:i/>
          <w:iCs/>
          <w:color w:val="auto"/>
          <w:sz w:val="18"/>
          <w:szCs w:val="18"/>
        </w:rPr>
        <w:t>”</w:t>
      </w:r>
      <w:r w:rsidRPr="00AC026D">
        <w:rPr>
          <w:rFonts w:ascii="Titillium" w:eastAsia="PMingLiU" w:hAnsi="Titillium"/>
          <w:i/>
          <w:iCs/>
          <w:color w:val="auto"/>
          <w:sz w:val="18"/>
          <w:szCs w:val="18"/>
        </w:rPr>
        <w:t>)</w:t>
      </w:r>
    </w:p>
    <w:p w14:paraId="4BF5E677" w14:textId="77777777" w:rsidR="00456C94" w:rsidRPr="00AC026D" w:rsidRDefault="00456C94" w:rsidP="00D21272">
      <w:pPr>
        <w:pStyle w:val="Default"/>
        <w:suppressAutoHyphens/>
        <w:spacing w:line="276" w:lineRule="auto"/>
        <w:rPr>
          <w:rFonts w:ascii="Titillium" w:eastAsia="PMingLiU" w:hAnsi="Titillium"/>
          <w:i/>
          <w:iCs/>
          <w:color w:val="auto"/>
          <w:sz w:val="18"/>
          <w:szCs w:val="18"/>
        </w:rPr>
      </w:pPr>
    </w:p>
    <w:p w14:paraId="79BF7FED" w14:textId="3E194E07" w:rsidR="001F6B2F" w:rsidRPr="00AC026D" w:rsidRDefault="36413797" w:rsidP="00D21272">
      <w:pPr>
        <w:pStyle w:val="Default"/>
        <w:suppressAutoHyphens/>
        <w:spacing w:line="276" w:lineRule="auto"/>
        <w:jc w:val="both"/>
        <w:rPr>
          <w:rFonts w:ascii="Titillium" w:hAnsi="Titillium"/>
          <w:color w:val="auto"/>
          <w:sz w:val="18"/>
          <w:szCs w:val="18"/>
        </w:rPr>
      </w:pPr>
      <w:bookmarkStart w:id="146" w:name="_Hlk160187012"/>
      <w:r w:rsidRPr="00AC026D">
        <w:rPr>
          <w:rFonts w:ascii="Titillium" w:hAnsi="Titillium"/>
          <w:color w:val="auto"/>
          <w:sz w:val="18"/>
          <w:szCs w:val="18"/>
        </w:rPr>
        <w:t>1. L</w:t>
      </w:r>
      <w:r w:rsidR="00712B9D" w:rsidRPr="00AC026D">
        <w:rPr>
          <w:rFonts w:ascii="Titillium" w:hAnsi="Titillium"/>
          <w:color w:val="auto"/>
          <w:sz w:val="18"/>
          <w:szCs w:val="18"/>
        </w:rPr>
        <w:t>e</w:t>
      </w:r>
      <w:r w:rsidRPr="00AC026D">
        <w:rPr>
          <w:rFonts w:ascii="Titillium" w:hAnsi="Titillium"/>
          <w:color w:val="auto"/>
          <w:sz w:val="18"/>
          <w:szCs w:val="18"/>
        </w:rPr>
        <w:t xml:space="preserve"> comunicazion</w:t>
      </w:r>
      <w:r w:rsidR="00712B9D" w:rsidRPr="00AC026D">
        <w:rPr>
          <w:rFonts w:ascii="Titillium" w:hAnsi="Titillium"/>
          <w:color w:val="auto"/>
          <w:sz w:val="18"/>
          <w:szCs w:val="18"/>
        </w:rPr>
        <w:t>i</w:t>
      </w:r>
      <w:r w:rsidRPr="00AC026D">
        <w:rPr>
          <w:rFonts w:ascii="Titillium" w:hAnsi="Titillium"/>
          <w:color w:val="auto"/>
          <w:sz w:val="18"/>
          <w:szCs w:val="18"/>
        </w:rPr>
        <w:t xml:space="preserve"> tra le </w:t>
      </w:r>
      <w:r w:rsidR="00552DA5" w:rsidRPr="00AC026D">
        <w:rPr>
          <w:rFonts w:ascii="Titillium" w:hAnsi="Titillium"/>
          <w:color w:val="auto"/>
          <w:sz w:val="18"/>
          <w:szCs w:val="18"/>
        </w:rPr>
        <w:t>P</w:t>
      </w:r>
      <w:r w:rsidRPr="00AC026D">
        <w:rPr>
          <w:rFonts w:ascii="Titillium" w:hAnsi="Titillium"/>
          <w:color w:val="auto"/>
          <w:sz w:val="18"/>
          <w:szCs w:val="18"/>
        </w:rPr>
        <w:t>arti</w:t>
      </w:r>
      <w:r w:rsidR="0047084A" w:rsidRPr="00AC026D">
        <w:rPr>
          <w:rFonts w:ascii="Titillium" w:hAnsi="Titillium"/>
          <w:color w:val="auto"/>
          <w:sz w:val="18"/>
          <w:szCs w:val="18"/>
        </w:rPr>
        <w:t xml:space="preserve"> avvengono tramite la piattaforma </w:t>
      </w:r>
      <w:r w:rsidR="00AD4C33" w:rsidRPr="00AC026D">
        <w:rPr>
          <w:rFonts w:ascii="Titillium" w:hAnsi="Titillium"/>
          <w:color w:val="auto"/>
          <w:sz w:val="18"/>
          <w:szCs w:val="18"/>
        </w:rPr>
        <w:t>di approvvigionamento digitale utilizzata dall’Ente Concedente per la gestione dell’esecuzione del contratto</w:t>
      </w:r>
      <w:r w:rsidR="00C43B08" w:rsidRPr="00AC026D">
        <w:rPr>
          <w:rFonts w:ascii="Titillium" w:hAnsi="Titillium"/>
          <w:color w:val="auto"/>
          <w:sz w:val="18"/>
          <w:szCs w:val="18"/>
        </w:rPr>
        <w:t xml:space="preserve"> </w:t>
      </w:r>
      <w:r w:rsidR="00AD4C33" w:rsidRPr="00AC026D">
        <w:rPr>
          <w:rFonts w:ascii="Titillium" w:hAnsi="Titillium"/>
          <w:color w:val="auto"/>
          <w:sz w:val="18"/>
          <w:szCs w:val="18"/>
        </w:rPr>
        <w:t xml:space="preserve">ai sensi dell’articolo </w:t>
      </w:r>
      <w:r w:rsidR="0047084A" w:rsidRPr="00AC026D">
        <w:rPr>
          <w:rFonts w:ascii="Titillium" w:hAnsi="Titillium"/>
          <w:color w:val="auto"/>
          <w:sz w:val="18"/>
          <w:szCs w:val="18"/>
        </w:rPr>
        <w:t xml:space="preserve">25 </w:t>
      </w:r>
      <w:r w:rsidR="00C43B08" w:rsidRPr="00AC026D">
        <w:rPr>
          <w:rFonts w:ascii="Titillium" w:hAnsi="Titillium"/>
          <w:color w:val="auto"/>
          <w:sz w:val="18"/>
          <w:szCs w:val="18"/>
        </w:rPr>
        <w:t xml:space="preserve">del </w:t>
      </w:r>
      <w:proofErr w:type="spellStart"/>
      <w:r w:rsidR="00C43B08" w:rsidRPr="00AC026D">
        <w:rPr>
          <w:rFonts w:ascii="Titillium" w:hAnsi="Titillium"/>
          <w:color w:val="auto"/>
          <w:sz w:val="18"/>
          <w:szCs w:val="18"/>
        </w:rPr>
        <w:t>D.Lgs.</w:t>
      </w:r>
      <w:proofErr w:type="spellEnd"/>
      <w:r w:rsidR="00C43B08" w:rsidRPr="00AC026D">
        <w:rPr>
          <w:rFonts w:ascii="Titillium" w:hAnsi="Titillium"/>
          <w:color w:val="auto"/>
          <w:sz w:val="18"/>
          <w:szCs w:val="18"/>
        </w:rPr>
        <w:t xml:space="preserve"> n. 36 del 2023, </w:t>
      </w:r>
      <w:r w:rsidR="0047084A" w:rsidRPr="00AC026D">
        <w:rPr>
          <w:rFonts w:ascii="Titillium" w:hAnsi="Titillium"/>
          <w:color w:val="auto"/>
          <w:sz w:val="18"/>
          <w:szCs w:val="18"/>
        </w:rPr>
        <w:t>tranne, quelle che</w:t>
      </w:r>
      <w:r w:rsidR="00712B9D" w:rsidRPr="00AC026D">
        <w:rPr>
          <w:rFonts w:ascii="Titillium" w:hAnsi="Titillium"/>
          <w:color w:val="auto"/>
          <w:sz w:val="18"/>
          <w:szCs w:val="18"/>
        </w:rPr>
        <w:t>,</w:t>
      </w:r>
      <w:r w:rsidRPr="00AC026D">
        <w:rPr>
          <w:rFonts w:ascii="Titillium" w:hAnsi="Titillium"/>
          <w:color w:val="auto"/>
          <w:sz w:val="18"/>
          <w:szCs w:val="18"/>
        </w:rPr>
        <w:t xml:space="preserve"> per la certezza dei termini contrattuali, </w:t>
      </w:r>
      <w:r w:rsidR="0047084A" w:rsidRPr="00AC026D">
        <w:rPr>
          <w:rFonts w:ascii="Titillium" w:hAnsi="Titillium"/>
          <w:color w:val="auto"/>
          <w:sz w:val="18"/>
          <w:szCs w:val="18"/>
        </w:rPr>
        <w:t xml:space="preserve">avvengono </w:t>
      </w:r>
      <w:r w:rsidRPr="00AC026D">
        <w:rPr>
          <w:rFonts w:ascii="Titillium" w:hAnsi="Titillium"/>
          <w:color w:val="auto"/>
          <w:sz w:val="18"/>
          <w:szCs w:val="18"/>
        </w:rPr>
        <w:t>con posta certificata presso l</w:t>
      </w:r>
      <w:r w:rsidR="00DF5737" w:rsidRPr="00AC026D">
        <w:rPr>
          <w:rFonts w:ascii="Titillium" w:hAnsi="Titillium"/>
          <w:color w:val="auto"/>
          <w:sz w:val="18"/>
          <w:szCs w:val="18"/>
        </w:rPr>
        <w:t>’</w:t>
      </w:r>
      <w:r w:rsidRPr="00AC026D">
        <w:rPr>
          <w:rFonts w:ascii="Titillium" w:hAnsi="Titillium"/>
          <w:color w:val="auto"/>
          <w:sz w:val="18"/>
          <w:szCs w:val="18"/>
        </w:rPr>
        <w:t xml:space="preserve">indirizzo </w:t>
      </w:r>
      <w:r w:rsidR="00C43B08" w:rsidRPr="00AC026D">
        <w:rPr>
          <w:rFonts w:ascii="Titillium" w:hAnsi="Titillium"/>
          <w:color w:val="auto"/>
          <w:sz w:val="18"/>
          <w:szCs w:val="18"/>
        </w:rPr>
        <w:t xml:space="preserve">PEC </w:t>
      </w:r>
      <w:r w:rsidRPr="00AC026D">
        <w:rPr>
          <w:rFonts w:ascii="Titillium" w:hAnsi="Titillium"/>
          <w:color w:val="auto"/>
          <w:sz w:val="18"/>
          <w:szCs w:val="18"/>
        </w:rPr>
        <w:t xml:space="preserve">indicato </w:t>
      </w:r>
      <w:r w:rsidR="00630BAE" w:rsidRPr="00AC026D">
        <w:rPr>
          <w:rFonts w:ascii="Titillium" w:hAnsi="Titillium"/>
          <w:color w:val="auto"/>
          <w:sz w:val="18"/>
          <w:szCs w:val="18"/>
        </w:rPr>
        <w:t xml:space="preserve">nell’intestazione del </w:t>
      </w:r>
      <w:r w:rsidR="00DF5737" w:rsidRPr="00AC026D">
        <w:rPr>
          <w:rFonts w:ascii="Titillium" w:hAnsi="Titillium"/>
          <w:color w:val="auto"/>
          <w:sz w:val="18"/>
          <w:szCs w:val="18"/>
        </w:rPr>
        <w:t>presente Contratto</w:t>
      </w:r>
      <w:r w:rsidR="004C36DF" w:rsidRPr="00AC026D">
        <w:rPr>
          <w:rFonts w:ascii="Titillium" w:hAnsi="Titillium"/>
          <w:color w:val="auto"/>
          <w:sz w:val="18"/>
          <w:szCs w:val="18"/>
        </w:rPr>
        <w:t>,</w:t>
      </w:r>
      <w:r w:rsidR="0047084A" w:rsidRPr="00AC026D">
        <w:rPr>
          <w:rFonts w:ascii="Titillium" w:hAnsi="Titillium"/>
          <w:color w:val="auto"/>
          <w:sz w:val="18"/>
          <w:szCs w:val="18"/>
        </w:rPr>
        <w:t xml:space="preserve"> ai sensi degli articoli</w:t>
      </w:r>
      <w:r w:rsidR="009B06D8" w:rsidRPr="00AC026D">
        <w:rPr>
          <w:rFonts w:ascii="Titillium" w:hAnsi="Titillium"/>
          <w:color w:val="auto"/>
          <w:sz w:val="18"/>
          <w:szCs w:val="18"/>
        </w:rPr>
        <w:t xml:space="preserve"> 37, 38</w:t>
      </w:r>
      <w:r w:rsidR="0087459D" w:rsidRPr="00AC026D">
        <w:rPr>
          <w:rFonts w:ascii="Titillium" w:hAnsi="Titillium"/>
          <w:color w:val="auto"/>
          <w:sz w:val="18"/>
          <w:szCs w:val="18"/>
        </w:rPr>
        <w:t xml:space="preserve">, </w:t>
      </w:r>
      <w:r w:rsidR="009B06D8" w:rsidRPr="00AC026D">
        <w:rPr>
          <w:rFonts w:ascii="Titillium" w:hAnsi="Titillium"/>
          <w:color w:val="auto"/>
          <w:sz w:val="18"/>
          <w:szCs w:val="18"/>
        </w:rPr>
        <w:t>42</w:t>
      </w:r>
      <w:r w:rsidR="0087459D" w:rsidRPr="00AC026D">
        <w:rPr>
          <w:rFonts w:ascii="Titillium" w:hAnsi="Titillium"/>
          <w:color w:val="auto"/>
          <w:sz w:val="18"/>
          <w:szCs w:val="18"/>
        </w:rPr>
        <w:t xml:space="preserve"> e 52</w:t>
      </w:r>
      <w:r w:rsidR="009B06D8" w:rsidRPr="00AC026D">
        <w:rPr>
          <w:rFonts w:ascii="Titillium" w:hAnsi="Titillium"/>
          <w:color w:val="auto"/>
          <w:sz w:val="18"/>
          <w:szCs w:val="18"/>
        </w:rPr>
        <w:t xml:space="preserve"> del presente contratto.</w:t>
      </w:r>
      <w:r w:rsidR="004C36DF" w:rsidRPr="00AC026D">
        <w:rPr>
          <w:rFonts w:ascii="Titillium" w:hAnsi="Titillium"/>
          <w:color w:val="auto"/>
          <w:sz w:val="18"/>
          <w:szCs w:val="18"/>
        </w:rPr>
        <w:t xml:space="preserve"> </w:t>
      </w:r>
      <w:r w:rsidRPr="00AC026D">
        <w:rPr>
          <w:rFonts w:ascii="Titillium" w:hAnsi="Titillium"/>
          <w:color w:val="auto"/>
          <w:sz w:val="18"/>
          <w:szCs w:val="18"/>
        </w:rPr>
        <w:t xml:space="preserve">La decorrenza dei termini </w:t>
      </w:r>
      <w:r w:rsidR="0031164D" w:rsidRPr="00AC026D">
        <w:rPr>
          <w:rFonts w:ascii="Titillium" w:hAnsi="Titillium"/>
          <w:color w:val="auto"/>
          <w:sz w:val="18"/>
          <w:szCs w:val="18"/>
        </w:rPr>
        <w:t xml:space="preserve">avviene </w:t>
      </w:r>
      <w:r w:rsidRPr="00AC026D">
        <w:rPr>
          <w:rFonts w:ascii="Titillium" w:hAnsi="Titillium"/>
          <w:color w:val="auto"/>
          <w:sz w:val="18"/>
          <w:szCs w:val="18"/>
        </w:rPr>
        <w:t xml:space="preserve">dalla ricezione della posta certificata. Eventuali modifiche dell’indirizzo PEC o problemi temporanei nell’utilizzo di tale forma di comunicazione </w:t>
      </w:r>
      <w:r w:rsidR="00366C4D" w:rsidRPr="00AC026D">
        <w:rPr>
          <w:rFonts w:ascii="Titillium" w:hAnsi="Titillium"/>
          <w:color w:val="auto"/>
          <w:sz w:val="18"/>
          <w:szCs w:val="18"/>
        </w:rPr>
        <w:t xml:space="preserve">e /o della </w:t>
      </w:r>
      <w:r w:rsidR="00195269" w:rsidRPr="00AC026D">
        <w:rPr>
          <w:rFonts w:ascii="Titillium" w:hAnsi="Titillium"/>
          <w:color w:val="auto"/>
          <w:sz w:val="18"/>
          <w:szCs w:val="18"/>
        </w:rPr>
        <w:t xml:space="preserve">Piattaforma </w:t>
      </w:r>
      <w:r w:rsidR="00DA3A11" w:rsidRPr="00AC026D">
        <w:rPr>
          <w:rFonts w:ascii="Titillium" w:hAnsi="Titillium"/>
          <w:color w:val="auto"/>
          <w:sz w:val="18"/>
          <w:szCs w:val="18"/>
        </w:rPr>
        <w:t>sono</w:t>
      </w:r>
      <w:r w:rsidR="4BDEB18F" w:rsidRPr="00AC026D">
        <w:rPr>
          <w:rFonts w:ascii="Titillium" w:hAnsi="Titillium"/>
          <w:color w:val="auto"/>
          <w:sz w:val="18"/>
          <w:szCs w:val="18"/>
        </w:rPr>
        <w:t xml:space="preserve"> tempestivamente segnalate</w:t>
      </w:r>
      <w:r w:rsidRPr="00AC026D">
        <w:rPr>
          <w:rFonts w:ascii="Titillium" w:hAnsi="Titillium"/>
          <w:color w:val="auto"/>
          <w:sz w:val="18"/>
          <w:szCs w:val="18"/>
        </w:rPr>
        <w:t xml:space="preserve"> dalle Parti.</w:t>
      </w:r>
    </w:p>
    <w:bookmarkEnd w:id="146"/>
    <w:p w14:paraId="51EF984C" w14:textId="77777777" w:rsidR="0047084A" w:rsidRPr="00AC026D" w:rsidRDefault="0047084A" w:rsidP="00D21272">
      <w:pPr>
        <w:pStyle w:val="Default"/>
        <w:suppressAutoHyphens/>
        <w:spacing w:line="276" w:lineRule="auto"/>
        <w:jc w:val="both"/>
        <w:rPr>
          <w:rFonts w:ascii="Titillium" w:hAnsi="Titillium"/>
          <w:color w:val="auto"/>
          <w:sz w:val="18"/>
          <w:szCs w:val="18"/>
        </w:rPr>
      </w:pPr>
    </w:p>
    <w:p w14:paraId="161F23B8" w14:textId="4B9D9E61" w:rsidR="00337D1C" w:rsidRPr="00AC026D" w:rsidRDefault="00613A14" w:rsidP="00D21272">
      <w:pPr>
        <w:pStyle w:val="Default"/>
        <w:suppressAutoHyphens/>
        <w:spacing w:line="276" w:lineRule="auto"/>
        <w:jc w:val="both"/>
        <w:rPr>
          <w:rFonts w:ascii="Titillium" w:hAnsi="Titillium"/>
          <w:i/>
          <w:iCs/>
          <w:color w:val="auto"/>
          <w:sz w:val="18"/>
          <w:szCs w:val="18"/>
        </w:rPr>
      </w:pPr>
      <w:r w:rsidRPr="00AC026D">
        <w:rPr>
          <w:rFonts w:ascii="Titillium" w:hAnsi="Titillium"/>
          <w:i/>
          <w:iCs/>
          <w:color w:val="auto"/>
          <w:sz w:val="18"/>
          <w:szCs w:val="18"/>
        </w:rPr>
        <w:t>(</w:t>
      </w:r>
      <w:r w:rsidR="0047084A" w:rsidRPr="00AC026D">
        <w:rPr>
          <w:rFonts w:ascii="Titillium" w:hAnsi="Titillium"/>
          <w:i/>
          <w:iCs/>
          <w:color w:val="auto"/>
          <w:sz w:val="18"/>
          <w:szCs w:val="18"/>
        </w:rPr>
        <w:t xml:space="preserve">Ove non ancora </w:t>
      </w:r>
      <w:r w:rsidR="00C43B08" w:rsidRPr="00AC026D">
        <w:rPr>
          <w:rFonts w:ascii="Titillium" w:hAnsi="Titillium"/>
          <w:i/>
          <w:iCs/>
          <w:color w:val="auto"/>
          <w:sz w:val="18"/>
          <w:szCs w:val="18"/>
        </w:rPr>
        <w:t xml:space="preserve">disponibile </w:t>
      </w:r>
      <w:r w:rsidR="0047084A" w:rsidRPr="00AC026D">
        <w:rPr>
          <w:rFonts w:ascii="Titillium" w:hAnsi="Titillium"/>
          <w:i/>
          <w:iCs/>
          <w:color w:val="auto"/>
          <w:sz w:val="18"/>
          <w:szCs w:val="18"/>
        </w:rPr>
        <w:t xml:space="preserve">la piattaforma </w:t>
      </w:r>
      <w:r w:rsidR="000F4C03" w:rsidRPr="00AC026D">
        <w:rPr>
          <w:rFonts w:ascii="Titillium" w:hAnsi="Titillium"/>
          <w:i/>
          <w:iCs/>
          <w:color w:val="auto"/>
          <w:sz w:val="18"/>
          <w:szCs w:val="18"/>
        </w:rPr>
        <w:t>di cui all’articolo 25</w:t>
      </w:r>
      <w:r w:rsidRPr="00AC026D">
        <w:rPr>
          <w:rFonts w:ascii="Titillium" w:hAnsi="Titillium"/>
          <w:i/>
          <w:iCs/>
          <w:color w:val="auto"/>
          <w:sz w:val="18"/>
          <w:szCs w:val="18"/>
        </w:rPr>
        <w:t>,</w:t>
      </w:r>
      <w:r w:rsidR="000F4C03" w:rsidRPr="00AC026D">
        <w:rPr>
          <w:rFonts w:ascii="Titillium" w:hAnsi="Titillium"/>
          <w:i/>
          <w:iCs/>
          <w:color w:val="auto"/>
          <w:sz w:val="18"/>
          <w:szCs w:val="18"/>
        </w:rPr>
        <w:t xml:space="preserve"> del Codice dei contratti</w:t>
      </w:r>
      <w:r w:rsidRPr="00AC026D">
        <w:rPr>
          <w:rFonts w:ascii="Titillium" w:hAnsi="Titillium"/>
          <w:i/>
          <w:iCs/>
          <w:color w:val="auto"/>
          <w:sz w:val="18"/>
          <w:szCs w:val="18"/>
        </w:rPr>
        <w:t>)</w:t>
      </w:r>
    </w:p>
    <w:p w14:paraId="5360F2CC" w14:textId="77777777" w:rsidR="00613A14" w:rsidRPr="00AC026D" w:rsidRDefault="00613A14" w:rsidP="0047084A">
      <w:pPr>
        <w:pStyle w:val="Default"/>
        <w:suppressAutoHyphens/>
        <w:spacing w:line="276" w:lineRule="auto"/>
        <w:jc w:val="both"/>
        <w:rPr>
          <w:rFonts w:ascii="Titillium" w:hAnsi="Titillium"/>
          <w:color w:val="auto"/>
          <w:sz w:val="18"/>
          <w:szCs w:val="18"/>
        </w:rPr>
      </w:pPr>
      <w:bookmarkStart w:id="147" w:name="_Toc117519763"/>
    </w:p>
    <w:p w14:paraId="6EDA992C" w14:textId="7A6424E0" w:rsidR="0047084A" w:rsidRPr="00AC026D" w:rsidRDefault="0047084A" w:rsidP="0047084A">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1. La comunicazione tra le Parti avvengono</w:t>
      </w:r>
      <w:r w:rsidR="000F4C03" w:rsidRPr="00AC026D">
        <w:rPr>
          <w:rFonts w:ascii="Titillium" w:hAnsi="Titillium"/>
          <w:color w:val="auto"/>
          <w:sz w:val="18"/>
          <w:szCs w:val="18"/>
        </w:rPr>
        <w:t xml:space="preserve"> </w:t>
      </w:r>
      <w:r w:rsidRPr="00AC026D">
        <w:rPr>
          <w:rFonts w:ascii="Titillium" w:hAnsi="Titillium"/>
          <w:color w:val="auto"/>
          <w:sz w:val="18"/>
          <w:szCs w:val="18"/>
        </w:rPr>
        <w:t>con posta</w:t>
      </w:r>
      <w:r w:rsidR="000F4C03" w:rsidRPr="00AC026D">
        <w:rPr>
          <w:rFonts w:ascii="Titillium" w:hAnsi="Titillium"/>
          <w:color w:val="auto"/>
          <w:sz w:val="18"/>
          <w:szCs w:val="18"/>
        </w:rPr>
        <w:t xml:space="preserve"> elettronica</w:t>
      </w:r>
      <w:r w:rsidRPr="00AC026D">
        <w:rPr>
          <w:rFonts w:ascii="Titillium" w:hAnsi="Titillium"/>
          <w:color w:val="auto"/>
          <w:sz w:val="18"/>
          <w:szCs w:val="18"/>
        </w:rPr>
        <w:t xml:space="preserve"> certificata presso </w:t>
      </w:r>
      <w:r w:rsidR="000F4C03" w:rsidRPr="00AC026D">
        <w:rPr>
          <w:rFonts w:ascii="Titillium" w:hAnsi="Titillium"/>
          <w:color w:val="auto"/>
          <w:sz w:val="18"/>
          <w:szCs w:val="18"/>
        </w:rPr>
        <w:t xml:space="preserve">gli indirizzi </w:t>
      </w:r>
      <w:r w:rsidR="00C43B08" w:rsidRPr="00AC026D">
        <w:rPr>
          <w:rFonts w:ascii="Titillium" w:hAnsi="Titillium"/>
          <w:color w:val="auto"/>
          <w:sz w:val="18"/>
          <w:szCs w:val="18"/>
        </w:rPr>
        <w:t xml:space="preserve">PEC </w:t>
      </w:r>
      <w:r w:rsidRPr="00AC026D">
        <w:rPr>
          <w:rFonts w:ascii="Titillium" w:hAnsi="Titillium"/>
          <w:color w:val="auto"/>
          <w:sz w:val="18"/>
          <w:szCs w:val="18"/>
        </w:rPr>
        <w:t>indicat</w:t>
      </w:r>
      <w:r w:rsidR="000F4C03" w:rsidRPr="00AC026D">
        <w:rPr>
          <w:rFonts w:ascii="Titillium" w:hAnsi="Titillium"/>
          <w:color w:val="auto"/>
          <w:sz w:val="18"/>
          <w:szCs w:val="18"/>
        </w:rPr>
        <w:t>i</w:t>
      </w:r>
      <w:r w:rsidRPr="00AC026D">
        <w:rPr>
          <w:rFonts w:ascii="Titillium" w:hAnsi="Titillium"/>
          <w:color w:val="auto"/>
          <w:sz w:val="18"/>
          <w:szCs w:val="18"/>
        </w:rPr>
        <w:t xml:space="preserve"> nell’inte</w:t>
      </w:r>
      <w:r w:rsidR="00C43B08" w:rsidRPr="00AC026D">
        <w:rPr>
          <w:rFonts w:ascii="Titillium" w:hAnsi="Titillium"/>
          <w:color w:val="auto"/>
          <w:sz w:val="18"/>
          <w:szCs w:val="18"/>
        </w:rPr>
        <w:t>stazione del presente Contratto.</w:t>
      </w:r>
      <w:r w:rsidRPr="00AC026D">
        <w:rPr>
          <w:rFonts w:ascii="Titillium" w:hAnsi="Titillium"/>
          <w:color w:val="auto"/>
          <w:sz w:val="18"/>
          <w:szCs w:val="18"/>
        </w:rPr>
        <w:t xml:space="preserve"> La decorrenza dei termini avviene dalla ricezione della posta certificata. Eventuali modifiche dell’indirizzo PEC o problemi temporanei nell’utilizzo di tale forma di comunicazione sono tempestivamente segnalate dalle Parti.</w:t>
      </w:r>
    </w:p>
    <w:p w14:paraId="50B7A0A7" w14:textId="77777777" w:rsidR="0047084A" w:rsidRPr="00AC026D" w:rsidRDefault="0047084A" w:rsidP="0077380D">
      <w:pPr>
        <w:rPr>
          <w:rFonts w:ascii="Titillium" w:hAnsi="Titillium"/>
          <w:sz w:val="18"/>
          <w:szCs w:val="18"/>
          <w:lang w:val="it-IT"/>
        </w:rPr>
      </w:pPr>
    </w:p>
    <w:p w14:paraId="43AA069C" w14:textId="2ADBE39C" w:rsidR="00337D1C" w:rsidRPr="00AC026D" w:rsidRDefault="00337D1C" w:rsidP="00D21272">
      <w:pPr>
        <w:pStyle w:val="Titolo2"/>
        <w:keepNext w:val="0"/>
        <w:keepLines w:val="0"/>
        <w:widowControl w:val="0"/>
        <w:suppressAutoHyphens/>
        <w:spacing w:before="0"/>
        <w:jc w:val="both"/>
        <w:rPr>
          <w:rFonts w:ascii="Titillium" w:hAnsi="Titillium" w:cs="Times New Roman"/>
          <w:color w:val="auto"/>
          <w:sz w:val="18"/>
          <w:szCs w:val="18"/>
        </w:rPr>
      </w:pPr>
      <w:bookmarkStart w:id="148" w:name="_Toc172619645"/>
      <w:r w:rsidRPr="00AC026D">
        <w:rPr>
          <w:rFonts w:ascii="Titillium" w:hAnsi="Titillium" w:cs="Times New Roman"/>
          <w:color w:val="auto"/>
          <w:sz w:val="18"/>
          <w:szCs w:val="18"/>
        </w:rPr>
        <w:t xml:space="preserve">ART. </w:t>
      </w:r>
      <w:r w:rsidR="0083140A" w:rsidRPr="00AC026D">
        <w:rPr>
          <w:rFonts w:ascii="Titillium" w:hAnsi="Titillium" w:cs="Times New Roman"/>
          <w:color w:val="auto"/>
          <w:sz w:val="18"/>
          <w:szCs w:val="18"/>
        </w:rPr>
        <w:t>6</w:t>
      </w:r>
      <w:r w:rsidR="00AC34ED" w:rsidRPr="00AC026D">
        <w:rPr>
          <w:rFonts w:ascii="Titillium" w:hAnsi="Titillium" w:cs="Times New Roman"/>
          <w:color w:val="auto"/>
          <w:sz w:val="18"/>
          <w:szCs w:val="18"/>
        </w:rPr>
        <w:t>0</w:t>
      </w:r>
      <w:r w:rsidRPr="00AC026D">
        <w:rPr>
          <w:rFonts w:ascii="Titillium" w:hAnsi="Titillium" w:cs="Times New Roman"/>
          <w:color w:val="auto"/>
          <w:sz w:val="18"/>
          <w:szCs w:val="18"/>
        </w:rPr>
        <w:t xml:space="preserve"> - PRIVACY</w:t>
      </w:r>
      <w:bookmarkEnd w:id="147"/>
      <w:bookmarkEnd w:id="148"/>
      <w:r w:rsidRPr="00AC026D">
        <w:rPr>
          <w:rFonts w:ascii="Titillium" w:hAnsi="Titillium" w:cs="Times New Roman"/>
          <w:color w:val="auto"/>
          <w:sz w:val="18"/>
          <w:szCs w:val="18"/>
        </w:rPr>
        <w:t xml:space="preserve"> </w:t>
      </w:r>
    </w:p>
    <w:p w14:paraId="0DBE238D" w14:textId="77777777" w:rsidR="002640E2" w:rsidRPr="00AC026D" w:rsidRDefault="002640E2" w:rsidP="00D21272">
      <w:pPr>
        <w:pStyle w:val="Default"/>
        <w:suppressAutoHyphens/>
        <w:spacing w:line="276" w:lineRule="auto"/>
        <w:jc w:val="both"/>
        <w:rPr>
          <w:rFonts w:ascii="Titillium" w:hAnsi="Titillium"/>
          <w:color w:val="auto"/>
          <w:sz w:val="18"/>
          <w:szCs w:val="18"/>
        </w:rPr>
      </w:pPr>
    </w:p>
    <w:p w14:paraId="78D481FE" w14:textId="0338BD42" w:rsidR="0055150F" w:rsidRPr="00AC026D" w:rsidRDefault="0055150F" w:rsidP="00D21272">
      <w:pPr>
        <w:pStyle w:val="Default"/>
        <w:suppressAutoHyphens/>
        <w:spacing w:line="276" w:lineRule="auto"/>
        <w:jc w:val="both"/>
        <w:rPr>
          <w:rFonts w:ascii="Titillium" w:hAnsi="Titillium"/>
          <w:color w:val="auto"/>
          <w:spacing w:val="2"/>
          <w:sz w:val="18"/>
          <w:szCs w:val="18"/>
        </w:rPr>
      </w:pPr>
      <w:r w:rsidRPr="00AC026D">
        <w:rPr>
          <w:rFonts w:ascii="Titillium" w:hAnsi="Titillium"/>
          <w:color w:val="auto"/>
          <w:spacing w:val="2"/>
          <w:sz w:val="18"/>
          <w:szCs w:val="18"/>
        </w:rPr>
        <w:t xml:space="preserve">1. Ai sensi e per gli effetti di quanto previsto dal Regolamento UE </w:t>
      </w:r>
      <w:r w:rsidR="0031164D" w:rsidRPr="00AC026D">
        <w:rPr>
          <w:rFonts w:ascii="Titillium" w:hAnsi="Titillium"/>
          <w:color w:val="auto"/>
          <w:spacing w:val="2"/>
          <w:sz w:val="18"/>
          <w:szCs w:val="18"/>
        </w:rPr>
        <w:t xml:space="preserve">n. </w:t>
      </w:r>
      <w:r w:rsidRPr="00AC026D">
        <w:rPr>
          <w:rFonts w:ascii="Titillium" w:hAnsi="Titillium"/>
          <w:color w:val="auto"/>
          <w:spacing w:val="2"/>
          <w:sz w:val="18"/>
          <w:szCs w:val="18"/>
        </w:rPr>
        <w:t>679</w:t>
      </w:r>
      <w:r w:rsidR="0031164D" w:rsidRPr="00AC026D">
        <w:rPr>
          <w:rFonts w:ascii="Titillium" w:hAnsi="Titillium"/>
          <w:color w:val="auto"/>
          <w:spacing w:val="2"/>
          <w:sz w:val="18"/>
          <w:szCs w:val="18"/>
        </w:rPr>
        <w:t>, del 2016</w:t>
      </w:r>
      <w:r w:rsidRPr="00AC026D">
        <w:rPr>
          <w:rFonts w:ascii="Titillium" w:hAnsi="Titillium"/>
          <w:color w:val="auto"/>
          <w:spacing w:val="2"/>
          <w:sz w:val="18"/>
          <w:szCs w:val="18"/>
        </w:rPr>
        <w:t xml:space="preserve">, </w:t>
      </w:r>
      <w:r w:rsidR="00C43B08" w:rsidRPr="00AC026D">
        <w:rPr>
          <w:rFonts w:ascii="Titillium" w:hAnsi="Titillium"/>
          <w:color w:val="auto"/>
          <w:spacing w:val="2"/>
          <w:sz w:val="18"/>
          <w:szCs w:val="18"/>
        </w:rPr>
        <w:t xml:space="preserve">dal </w:t>
      </w:r>
      <w:r w:rsidR="00033BBC" w:rsidRPr="00AC026D">
        <w:rPr>
          <w:rFonts w:ascii="Titillium" w:hAnsi="Titillium"/>
          <w:color w:val="auto"/>
          <w:spacing w:val="2"/>
          <w:sz w:val="18"/>
          <w:szCs w:val="18"/>
        </w:rPr>
        <w:t>D</w:t>
      </w:r>
      <w:r w:rsidR="00C43B08" w:rsidRPr="00AC026D">
        <w:rPr>
          <w:rFonts w:ascii="Titillium" w:hAnsi="Titillium"/>
          <w:color w:val="auto"/>
          <w:spacing w:val="2"/>
          <w:sz w:val="18"/>
          <w:szCs w:val="18"/>
        </w:rPr>
        <w:t xml:space="preserve">ecreto </w:t>
      </w:r>
      <w:r w:rsidR="00033BBC" w:rsidRPr="00AC026D">
        <w:rPr>
          <w:rFonts w:ascii="Titillium" w:hAnsi="Titillium"/>
          <w:color w:val="auto"/>
          <w:spacing w:val="2"/>
          <w:sz w:val="18"/>
          <w:szCs w:val="18"/>
        </w:rPr>
        <w:t>L</w:t>
      </w:r>
      <w:r w:rsidR="00C43B08" w:rsidRPr="00AC026D">
        <w:rPr>
          <w:rFonts w:ascii="Titillium" w:hAnsi="Titillium"/>
          <w:color w:val="auto"/>
          <w:spacing w:val="2"/>
          <w:sz w:val="18"/>
          <w:szCs w:val="18"/>
        </w:rPr>
        <w:t xml:space="preserve">egislativo 30 giugno 2003, n.196 recante il “Codice in materia di protezione dei dati personali” e </w:t>
      </w:r>
      <w:proofErr w:type="spellStart"/>
      <w:r w:rsidR="00C43B08" w:rsidRPr="00AC026D">
        <w:rPr>
          <w:rFonts w:ascii="Titillium" w:hAnsi="Titillium"/>
          <w:color w:val="auto"/>
          <w:spacing w:val="2"/>
          <w:sz w:val="18"/>
          <w:szCs w:val="18"/>
        </w:rPr>
        <w:t>s</w:t>
      </w:r>
      <w:r w:rsidR="00033BBC" w:rsidRPr="00AC026D">
        <w:rPr>
          <w:rFonts w:ascii="Titillium" w:hAnsi="Titillium"/>
          <w:color w:val="auto"/>
          <w:spacing w:val="2"/>
          <w:sz w:val="18"/>
          <w:szCs w:val="18"/>
        </w:rPr>
        <w:t>.m.i.</w:t>
      </w:r>
      <w:proofErr w:type="spellEnd"/>
      <w:r w:rsidR="00C43B08" w:rsidRPr="00AC026D">
        <w:rPr>
          <w:rFonts w:ascii="Titillium" w:hAnsi="Titillium"/>
          <w:color w:val="auto"/>
          <w:spacing w:val="2"/>
          <w:sz w:val="18"/>
          <w:szCs w:val="18"/>
        </w:rPr>
        <w:t xml:space="preserve">, dal decreto della Presidenza del </w:t>
      </w:r>
      <w:proofErr w:type="gramStart"/>
      <w:r w:rsidR="00C43B08" w:rsidRPr="00AC026D">
        <w:rPr>
          <w:rFonts w:ascii="Titillium" w:hAnsi="Titillium"/>
          <w:color w:val="auto"/>
          <w:spacing w:val="2"/>
          <w:sz w:val="18"/>
          <w:szCs w:val="18"/>
        </w:rPr>
        <w:t>Consiglio dei Ministri</w:t>
      </w:r>
      <w:proofErr w:type="gramEnd"/>
      <w:r w:rsidR="00C43B08" w:rsidRPr="00AC026D">
        <w:rPr>
          <w:rFonts w:ascii="Titillium" w:hAnsi="Titillium"/>
          <w:color w:val="auto"/>
          <w:spacing w:val="2"/>
          <w:sz w:val="18"/>
          <w:szCs w:val="18"/>
        </w:rPr>
        <w:t xml:space="preserve"> n. 148/</w:t>
      </w:r>
      <w:r w:rsidR="00033BBC" w:rsidRPr="00AC026D">
        <w:rPr>
          <w:rFonts w:ascii="Titillium" w:hAnsi="Titillium"/>
          <w:color w:val="auto"/>
          <w:spacing w:val="2"/>
          <w:sz w:val="18"/>
          <w:szCs w:val="18"/>
        </w:rPr>
        <w:t>20</w:t>
      </w:r>
      <w:r w:rsidR="00C43B08" w:rsidRPr="00AC026D">
        <w:rPr>
          <w:rFonts w:ascii="Titillium" w:hAnsi="Titillium"/>
          <w:color w:val="auto"/>
          <w:spacing w:val="2"/>
          <w:sz w:val="18"/>
          <w:szCs w:val="18"/>
        </w:rPr>
        <w:t xml:space="preserve">21 e dei relativi atti di attuazione </w:t>
      </w:r>
      <w:r w:rsidRPr="00AC026D">
        <w:rPr>
          <w:rFonts w:ascii="Titillium" w:hAnsi="Titillium"/>
          <w:color w:val="auto"/>
          <w:spacing w:val="2"/>
          <w:sz w:val="18"/>
          <w:szCs w:val="18"/>
        </w:rPr>
        <w:t xml:space="preserve">le </w:t>
      </w:r>
      <w:r w:rsidR="0031164D" w:rsidRPr="00AC026D">
        <w:rPr>
          <w:rFonts w:ascii="Titillium" w:hAnsi="Titillium"/>
          <w:color w:val="auto"/>
          <w:spacing w:val="2"/>
          <w:sz w:val="18"/>
          <w:szCs w:val="18"/>
        </w:rPr>
        <w:t>P</w:t>
      </w:r>
      <w:r w:rsidRPr="00AC026D">
        <w:rPr>
          <w:rFonts w:ascii="Titillium" w:hAnsi="Titillium"/>
          <w:color w:val="auto"/>
          <w:spacing w:val="2"/>
          <w:sz w:val="18"/>
          <w:szCs w:val="18"/>
        </w:rPr>
        <w:t xml:space="preserve">arti prendono atto di aver provveduto a scambiarsi le informative in materia di tutela dei dati personali. Con la sottoscrizione del presente contratto, le </w:t>
      </w:r>
      <w:r w:rsidR="0031164D" w:rsidRPr="00AC026D">
        <w:rPr>
          <w:rFonts w:ascii="Titillium" w:hAnsi="Titillium"/>
          <w:color w:val="auto"/>
          <w:spacing w:val="2"/>
          <w:sz w:val="18"/>
          <w:szCs w:val="18"/>
        </w:rPr>
        <w:t>P</w:t>
      </w:r>
      <w:r w:rsidRPr="00AC026D">
        <w:rPr>
          <w:rFonts w:ascii="Titillium" w:hAnsi="Titillium"/>
          <w:color w:val="auto"/>
          <w:spacing w:val="2"/>
          <w:sz w:val="18"/>
          <w:szCs w:val="18"/>
        </w:rPr>
        <w:t xml:space="preserve">arti esprimono il proprio consenso informato al trattamento dei dati. </w:t>
      </w:r>
    </w:p>
    <w:p w14:paraId="13C3003E" w14:textId="77777777" w:rsidR="0055150F" w:rsidRPr="00AC026D" w:rsidRDefault="0055150F" w:rsidP="00D21272">
      <w:pPr>
        <w:pStyle w:val="Default"/>
        <w:suppressAutoHyphens/>
        <w:spacing w:line="276" w:lineRule="auto"/>
        <w:rPr>
          <w:rFonts w:ascii="Titillium" w:hAnsi="Titillium"/>
          <w:color w:val="auto"/>
          <w:sz w:val="18"/>
          <w:szCs w:val="18"/>
        </w:rPr>
      </w:pPr>
    </w:p>
    <w:p w14:paraId="7C334E57" w14:textId="599909FA" w:rsidR="00337D1C" w:rsidRPr="00AC026D" w:rsidRDefault="00337D1C" w:rsidP="00D21272">
      <w:pPr>
        <w:pStyle w:val="Titolo2"/>
        <w:keepNext w:val="0"/>
        <w:keepLines w:val="0"/>
        <w:widowControl w:val="0"/>
        <w:suppressAutoHyphens/>
        <w:spacing w:before="0"/>
        <w:jc w:val="both"/>
        <w:rPr>
          <w:rFonts w:ascii="Titillium" w:hAnsi="Titillium" w:cs="Times New Roman"/>
          <w:color w:val="auto"/>
          <w:sz w:val="18"/>
          <w:szCs w:val="18"/>
        </w:rPr>
      </w:pPr>
      <w:bookmarkStart w:id="149" w:name="_Toc117519764"/>
      <w:bookmarkStart w:id="150" w:name="_Toc172619646"/>
      <w:r w:rsidRPr="00AC026D">
        <w:rPr>
          <w:rFonts w:ascii="Titillium" w:hAnsi="Titillium" w:cs="Times New Roman"/>
          <w:color w:val="auto"/>
          <w:sz w:val="18"/>
          <w:szCs w:val="18"/>
        </w:rPr>
        <w:t xml:space="preserve">ART. </w:t>
      </w:r>
      <w:r w:rsidR="00884180" w:rsidRPr="00AC026D">
        <w:rPr>
          <w:rFonts w:ascii="Titillium" w:hAnsi="Titillium" w:cs="Times New Roman"/>
          <w:color w:val="auto"/>
          <w:sz w:val="18"/>
          <w:szCs w:val="18"/>
        </w:rPr>
        <w:t>6</w:t>
      </w:r>
      <w:r w:rsidR="00AC34ED" w:rsidRPr="00AC026D">
        <w:rPr>
          <w:rFonts w:ascii="Titillium" w:hAnsi="Titillium" w:cs="Times New Roman"/>
          <w:color w:val="auto"/>
          <w:sz w:val="18"/>
          <w:szCs w:val="18"/>
        </w:rPr>
        <w:t>1</w:t>
      </w:r>
      <w:r w:rsidRPr="00AC026D">
        <w:rPr>
          <w:rFonts w:ascii="Titillium" w:hAnsi="Titillium" w:cs="Times New Roman"/>
          <w:color w:val="auto"/>
          <w:sz w:val="18"/>
          <w:szCs w:val="18"/>
        </w:rPr>
        <w:t xml:space="preserve"> - RISERVATEZZA</w:t>
      </w:r>
      <w:bookmarkEnd w:id="149"/>
      <w:bookmarkEnd w:id="150"/>
      <w:r w:rsidRPr="00AC026D">
        <w:rPr>
          <w:rFonts w:ascii="Titillium" w:hAnsi="Titillium" w:cs="Times New Roman"/>
          <w:color w:val="auto"/>
          <w:sz w:val="18"/>
          <w:szCs w:val="18"/>
        </w:rPr>
        <w:t xml:space="preserve"> </w:t>
      </w:r>
    </w:p>
    <w:p w14:paraId="57516414" w14:textId="77777777" w:rsidR="00337D1C" w:rsidRPr="00AC026D" w:rsidRDefault="00337D1C" w:rsidP="00D21272">
      <w:pPr>
        <w:pStyle w:val="Default"/>
        <w:suppressAutoHyphens/>
        <w:spacing w:line="276" w:lineRule="auto"/>
        <w:jc w:val="both"/>
        <w:rPr>
          <w:rFonts w:ascii="Titillium" w:hAnsi="Titillium"/>
          <w:color w:val="auto"/>
          <w:sz w:val="18"/>
          <w:szCs w:val="18"/>
        </w:rPr>
      </w:pPr>
    </w:p>
    <w:p w14:paraId="45871D8F" w14:textId="021BD561" w:rsidR="00A412BF" w:rsidRPr="00AC026D" w:rsidRDefault="00A412BF" w:rsidP="00D21272">
      <w:pPr>
        <w:pStyle w:val="Default"/>
        <w:suppressAutoHyphens/>
        <w:spacing w:line="276" w:lineRule="auto"/>
        <w:jc w:val="both"/>
        <w:rPr>
          <w:rFonts w:ascii="Titillium" w:hAnsi="Titillium"/>
          <w:sz w:val="18"/>
          <w:szCs w:val="18"/>
        </w:rPr>
      </w:pPr>
      <w:r w:rsidRPr="00AC026D">
        <w:rPr>
          <w:rFonts w:ascii="Titillium" w:hAnsi="Titillium"/>
          <w:color w:val="auto"/>
          <w:sz w:val="18"/>
          <w:szCs w:val="18"/>
        </w:rPr>
        <w:t xml:space="preserve">1. </w:t>
      </w:r>
      <w:r w:rsidR="00E96011" w:rsidRPr="00AC026D">
        <w:rPr>
          <w:rFonts w:ascii="Titillium" w:hAnsi="Titillium"/>
          <w:color w:val="auto"/>
          <w:sz w:val="18"/>
          <w:szCs w:val="18"/>
        </w:rPr>
        <w:t xml:space="preserve">L’Operatore </w:t>
      </w:r>
      <w:r w:rsidR="00252915" w:rsidRPr="00AC026D">
        <w:rPr>
          <w:rFonts w:ascii="Titillium" w:hAnsi="Titillium"/>
          <w:color w:val="auto"/>
          <w:sz w:val="18"/>
          <w:szCs w:val="18"/>
        </w:rPr>
        <w:t>E</w:t>
      </w:r>
      <w:r w:rsidR="00E96011" w:rsidRPr="00AC026D">
        <w:rPr>
          <w:rFonts w:ascii="Titillium" w:hAnsi="Titillium"/>
          <w:color w:val="auto"/>
          <w:sz w:val="18"/>
          <w:szCs w:val="18"/>
        </w:rPr>
        <w:t>conomico si impegna, a sua cura e spese, a rispettare tutte le norme in materia di trattamento e protezione dei dati personali al fine di assicurare, nell’ambito delle proprie attività e competenze specifiche, un adeguato livello di sicurezza dei tra</w:t>
      </w:r>
      <w:r w:rsidR="00E96011" w:rsidRPr="00AC026D">
        <w:rPr>
          <w:rFonts w:ascii="Titillium" w:hAnsi="Titillium"/>
          <w:sz w:val="18"/>
          <w:szCs w:val="18"/>
        </w:rPr>
        <w:t>ttamenti, inclusa la riservatezza, in modo da ridurre al minimo i rischi di distruzione o perdita, anche accidentale o ille</w:t>
      </w:r>
      <w:r w:rsidR="0031164D" w:rsidRPr="00AC026D">
        <w:rPr>
          <w:rFonts w:ascii="Titillium" w:hAnsi="Titillium"/>
          <w:sz w:val="18"/>
          <w:szCs w:val="18"/>
        </w:rPr>
        <w:t>cita</w:t>
      </w:r>
      <w:r w:rsidR="00E96011" w:rsidRPr="00AC026D">
        <w:rPr>
          <w:rFonts w:ascii="Titillium" w:hAnsi="Titillium"/>
          <w:sz w:val="18"/>
          <w:szCs w:val="18"/>
        </w:rPr>
        <w:t>, divulgazione non autorizzata</w:t>
      </w:r>
      <w:r w:rsidR="0031164D" w:rsidRPr="00AC026D">
        <w:rPr>
          <w:rFonts w:ascii="Titillium" w:hAnsi="Titillium"/>
          <w:sz w:val="18"/>
          <w:szCs w:val="18"/>
        </w:rPr>
        <w:t>,</w:t>
      </w:r>
      <w:r w:rsidR="00E96011" w:rsidRPr="00AC026D">
        <w:rPr>
          <w:rFonts w:ascii="Titillium" w:hAnsi="Titillium"/>
          <w:sz w:val="18"/>
          <w:szCs w:val="18"/>
        </w:rPr>
        <w:t xml:space="preserve"> nonché di accesso non autorizzato, anche accidentale o ille</w:t>
      </w:r>
      <w:r w:rsidR="0031164D" w:rsidRPr="00AC026D">
        <w:rPr>
          <w:rFonts w:ascii="Titillium" w:hAnsi="Titillium"/>
          <w:sz w:val="18"/>
          <w:szCs w:val="18"/>
        </w:rPr>
        <w:t>cito</w:t>
      </w:r>
      <w:r w:rsidR="00E96011" w:rsidRPr="00AC026D">
        <w:rPr>
          <w:rFonts w:ascii="Titillium" w:hAnsi="Titillium"/>
          <w:sz w:val="18"/>
          <w:szCs w:val="18"/>
        </w:rPr>
        <w:t>, o di trattamento non consentito o non conforme alle finalità della raccolta</w:t>
      </w:r>
      <w:r w:rsidRPr="00AC026D">
        <w:rPr>
          <w:rFonts w:ascii="Titillium" w:hAnsi="Titillium"/>
          <w:sz w:val="18"/>
          <w:szCs w:val="18"/>
        </w:rPr>
        <w:t xml:space="preserve">. </w:t>
      </w:r>
    </w:p>
    <w:p w14:paraId="6D2F6680" w14:textId="00D59C5F" w:rsidR="006221FA" w:rsidRPr="00AC026D" w:rsidRDefault="00337D1C" w:rsidP="00D21272">
      <w:pPr>
        <w:pStyle w:val="Default"/>
        <w:suppressAutoHyphens/>
        <w:spacing w:line="276" w:lineRule="auto"/>
        <w:jc w:val="both"/>
        <w:rPr>
          <w:rFonts w:ascii="Titillium" w:hAnsi="Titillium"/>
          <w:b/>
          <w:bCs/>
          <w:sz w:val="18"/>
          <w:szCs w:val="18"/>
        </w:rPr>
      </w:pPr>
      <w:r w:rsidRPr="00AC026D">
        <w:rPr>
          <w:rFonts w:ascii="Titillium" w:hAnsi="Titillium"/>
          <w:b/>
          <w:bCs/>
          <w:sz w:val="18"/>
          <w:szCs w:val="18"/>
        </w:rPr>
        <w:t xml:space="preserve"> </w:t>
      </w:r>
    </w:p>
    <w:p w14:paraId="2956C252" w14:textId="5E9FBCA8" w:rsidR="00F26DE7" w:rsidRPr="00AC026D" w:rsidRDefault="006221FA" w:rsidP="00D21272">
      <w:pPr>
        <w:pStyle w:val="Titolo2"/>
        <w:keepNext w:val="0"/>
        <w:keepLines w:val="0"/>
        <w:widowControl w:val="0"/>
        <w:suppressAutoHyphens/>
        <w:spacing w:before="0"/>
        <w:jc w:val="both"/>
        <w:rPr>
          <w:rFonts w:ascii="Titillium" w:hAnsi="Titillium" w:cs="Times New Roman"/>
          <w:color w:val="auto"/>
          <w:sz w:val="18"/>
          <w:szCs w:val="18"/>
        </w:rPr>
      </w:pPr>
      <w:bookmarkStart w:id="151" w:name="_Toc172619647"/>
      <w:r w:rsidRPr="00AC026D">
        <w:rPr>
          <w:rFonts w:ascii="Titillium" w:hAnsi="Titillium" w:cs="Times New Roman"/>
          <w:color w:val="auto"/>
          <w:sz w:val="18"/>
          <w:szCs w:val="18"/>
        </w:rPr>
        <w:t>ART. 6</w:t>
      </w:r>
      <w:r w:rsidR="00AC34ED" w:rsidRPr="00AC026D">
        <w:rPr>
          <w:rFonts w:ascii="Titillium" w:hAnsi="Titillium" w:cs="Times New Roman"/>
          <w:color w:val="auto"/>
          <w:sz w:val="18"/>
          <w:szCs w:val="18"/>
        </w:rPr>
        <w:t>2</w:t>
      </w:r>
      <w:r w:rsidRPr="00AC026D">
        <w:rPr>
          <w:rFonts w:ascii="Titillium" w:hAnsi="Titillium" w:cs="Times New Roman"/>
          <w:color w:val="auto"/>
          <w:sz w:val="18"/>
          <w:szCs w:val="18"/>
        </w:rPr>
        <w:t xml:space="preserve"> - BREVETTI E DIRITTI D’AUTORE</w:t>
      </w:r>
      <w:bookmarkEnd w:id="151"/>
      <w:r w:rsidRPr="00AC026D">
        <w:rPr>
          <w:rFonts w:ascii="Titillium" w:hAnsi="Titillium" w:cs="Times New Roman"/>
          <w:color w:val="auto"/>
          <w:sz w:val="18"/>
          <w:szCs w:val="18"/>
        </w:rPr>
        <w:t xml:space="preserve">  </w:t>
      </w:r>
    </w:p>
    <w:p w14:paraId="79C816EA" w14:textId="77777777" w:rsidR="00DF5737" w:rsidRPr="00AC026D" w:rsidRDefault="00DF5737" w:rsidP="00D21272">
      <w:pPr>
        <w:widowControl w:val="0"/>
        <w:suppressAutoHyphens/>
        <w:spacing w:line="276" w:lineRule="auto"/>
        <w:rPr>
          <w:rFonts w:ascii="Titillium" w:hAnsi="Titillium"/>
          <w:sz w:val="18"/>
          <w:szCs w:val="18"/>
          <w:lang w:val="it-IT" w:eastAsia="it-IT"/>
        </w:rPr>
      </w:pPr>
    </w:p>
    <w:p w14:paraId="006999BC" w14:textId="3A125D26" w:rsidR="006221FA" w:rsidRPr="00AC026D" w:rsidRDefault="006221FA"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1. L’</w:t>
      </w:r>
      <w:r w:rsidR="3C5E589A" w:rsidRPr="00AC026D">
        <w:rPr>
          <w:rFonts w:ascii="Titillium" w:hAnsi="Titillium"/>
          <w:sz w:val="18"/>
          <w:szCs w:val="18"/>
        </w:rPr>
        <w:t>Ente Concedente</w:t>
      </w:r>
      <w:r w:rsidRPr="00AC026D">
        <w:rPr>
          <w:rFonts w:ascii="Titillium" w:hAnsi="Titillium"/>
          <w:sz w:val="18"/>
          <w:szCs w:val="18"/>
        </w:rPr>
        <w:t xml:space="preserve"> non assume alcuna responsabilità nel caso in cui l’Operatore </w:t>
      </w:r>
      <w:r w:rsidR="00252915" w:rsidRPr="00AC026D">
        <w:rPr>
          <w:rFonts w:ascii="Titillium" w:hAnsi="Titillium"/>
          <w:sz w:val="18"/>
          <w:szCs w:val="18"/>
        </w:rPr>
        <w:t>E</w:t>
      </w:r>
      <w:r w:rsidRPr="00AC026D">
        <w:rPr>
          <w:rFonts w:ascii="Titillium" w:hAnsi="Titillium"/>
          <w:sz w:val="18"/>
          <w:szCs w:val="18"/>
        </w:rPr>
        <w:t xml:space="preserve">conomico utilizzi dispositivi e/o soluzioni tecniche di cui altri detengano la privativa. L’Operatore </w:t>
      </w:r>
      <w:r w:rsidR="00252915" w:rsidRPr="00AC026D">
        <w:rPr>
          <w:rFonts w:ascii="Titillium" w:hAnsi="Titillium"/>
          <w:sz w:val="18"/>
          <w:szCs w:val="18"/>
        </w:rPr>
        <w:t>E</w:t>
      </w:r>
      <w:r w:rsidRPr="00AC026D">
        <w:rPr>
          <w:rFonts w:ascii="Titillium" w:hAnsi="Titillium"/>
          <w:sz w:val="18"/>
          <w:szCs w:val="18"/>
        </w:rPr>
        <w:t>conomico assumerà l</w:t>
      </w:r>
      <w:r w:rsidR="00240A6B" w:rsidRPr="00AC026D">
        <w:rPr>
          <w:rFonts w:ascii="Titillium" w:hAnsi="Titillium"/>
          <w:sz w:val="18"/>
          <w:szCs w:val="18"/>
        </w:rPr>
        <w:t>’</w:t>
      </w:r>
      <w:r w:rsidRPr="00AC026D">
        <w:rPr>
          <w:rFonts w:ascii="Titillium" w:hAnsi="Titillium"/>
          <w:sz w:val="18"/>
          <w:szCs w:val="18"/>
        </w:rPr>
        <w:t>obbligo di tenere indenne l’</w:t>
      </w:r>
      <w:r w:rsidR="3C5E589A" w:rsidRPr="00AC026D">
        <w:rPr>
          <w:rFonts w:ascii="Titillium" w:hAnsi="Titillium"/>
          <w:sz w:val="18"/>
          <w:szCs w:val="18"/>
        </w:rPr>
        <w:t>Ente Concedente</w:t>
      </w:r>
      <w:r w:rsidRPr="00AC026D">
        <w:rPr>
          <w:rFonts w:ascii="Titillium" w:hAnsi="Titillium"/>
          <w:sz w:val="18"/>
          <w:szCs w:val="18"/>
        </w:rPr>
        <w:t xml:space="preserve"> da tutte le rivendicazioni, le responsabilità, le perdite e i danni pretesi da chiunque, nonché da tutti i costi, le spese o responsabilità ad essi relativi (compresi gli onorari di avvocati in equa misura) a seguito di qualsiasi rivendicazione di violazione dei diritti d</w:t>
      </w:r>
      <w:r w:rsidR="0031164D" w:rsidRPr="00AC026D">
        <w:rPr>
          <w:rFonts w:ascii="Titillium" w:hAnsi="Titillium"/>
          <w:sz w:val="18"/>
          <w:szCs w:val="18"/>
        </w:rPr>
        <w:t>’</w:t>
      </w:r>
      <w:r w:rsidRPr="00AC026D">
        <w:rPr>
          <w:rFonts w:ascii="Titillium" w:hAnsi="Titillium"/>
          <w:sz w:val="18"/>
          <w:szCs w:val="18"/>
        </w:rPr>
        <w:t xml:space="preserve">autore o di qualsiasi marchio italiano o straniero, derivante o che si pretendesse derivare dalla prestazione. </w:t>
      </w:r>
    </w:p>
    <w:p w14:paraId="6E3B81E2" w14:textId="77777777" w:rsidR="006221FA" w:rsidRPr="00AC026D" w:rsidRDefault="006221FA" w:rsidP="00D21272">
      <w:pPr>
        <w:pStyle w:val="Default"/>
        <w:suppressAutoHyphens/>
        <w:spacing w:line="276" w:lineRule="auto"/>
        <w:jc w:val="both"/>
        <w:rPr>
          <w:rFonts w:ascii="Titillium" w:hAnsi="Titillium"/>
          <w:sz w:val="18"/>
          <w:szCs w:val="18"/>
        </w:rPr>
      </w:pPr>
    </w:p>
    <w:p w14:paraId="7BF2AAF8" w14:textId="1799A78E" w:rsidR="006221FA" w:rsidRPr="00AC026D" w:rsidRDefault="006221FA"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2. Ciascuna </w:t>
      </w:r>
      <w:r w:rsidR="0031164D" w:rsidRPr="00AC026D">
        <w:rPr>
          <w:rFonts w:ascii="Titillium" w:hAnsi="Titillium"/>
          <w:sz w:val="18"/>
          <w:szCs w:val="18"/>
        </w:rPr>
        <w:t>P</w:t>
      </w:r>
      <w:r w:rsidRPr="00AC026D">
        <w:rPr>
          <w:rFonts w:ascii="Titillium" w:hAnsi="Titillium"/>
          <w:sz w:val="18"/>
          <w:szCs w:val="18"/>
        </w:rPr>
        <w:t>arte si obbliga a dare immediato avviso all</w:t>
      </w:r>
      <w:r w:rsidR="0031164D" w:rsidRPr="00AC026D">
        <w:rPr>
          <w:rFonts w:ascii="Titillium" w:hAnsi="Titillium"/>
          <w:sz w:val="18"/>
          <w:szCs w:val="18"/>
        </w:rPr>
        <w:t>’</w:t>
      </w:r>
      <w:r w:rsidRPr="00AC026D">
        <w:rPr>
          <w:rFonts w:ascii="Titillium" w:hAnsi="Titillium"/>
          <w:sz w:val="18"/>
          <w:szCs w:val="18"/>
        </w:rPr>
        <w:t xml:space="preserve">altra di qualsiasi azione di rivendicazione o questione di terzi di cui al precedente comma, della quale sia venuta a conoscenza. </w:t>
      </w:r>
    </w:p>
    <w:p w14:paraId="61B65D79" w14:textId="77777777" w:rsidR="006221FA" w:rsidRPr="00AC026D" w:rsidRDefault="006221FA" w:rsidP="00D21272">
      <w:pPr>
        <w:pStyle w:val="Default"/>
        <w:suppressAutoHyphens/>
        <w:spacing w:line="276" w:lineRule="auto"/>
        <w:jc w:val="both"/>
        <w:rPr>
          <w:rFonts w:ascii="Titillium" w:hAnsi="Titillium"/>
          <w:sz w:val="18"/>
          <w:szCs w:val="18"/>
        </w:rPr>
      </w:pPr>
    </w:p>
    <w:p w14:paraId="0538AE34" w14:textId="6CB0BE92" w:rsidR="00337D1C" w:rsidRPr="00AC026D" w:rsidRDefault="00337D1C" w:rsidP="00D21272">
      <w:pPr>
        <w:pStyle w:val="Titolo2"/>
        <w:keepNext w:val="0"/>
        <w:keepLines w:val="0"/>
        <w:widowControl w:val="0"/>
        <w:suppressAutoHyphens/>
        <w:spacing w:before="0"/>
        <w:jc w:val="both"/>
        <w:rPr>
          <w:rFonts w:ascii="Titillium" w:hAnsi="Titillium" w:cs="Times New Roman"/>
          <w:color w:val="auto"/>
          <w:sz w:val="18"/>
          <w:szCs w:val="18"/>
        </w:rPr>
      </w:pPr>
      <w:bookmarkStart w:id="152" w:name="_Toc117519765"/>
      <w:bookmarkStart w:id="153" w:name="_Toc172619648"/>
      <w:r w:rsidRPr="00AC026D">
        <w:rPr>
          <w:rFonts w:ascii="Titillium" w:hAnsi="Titillium" w:cs="Times New Roman"/>
          <w:color w:val="auto"/>
          <w:sz w:val="18"/>
          <w:szCs w:val="18"/>
        </w:rPr>
        <w:lastRenderedPageBreak/>
        <w:t xml:space="preserve">ART. </w:t>
      </w:r>
      <w:r w:rsidR="00884180" w:rsidRPr="00AC026D">
        <w:rPr>
          <w:rFonts w:ascii="Titillium" w:hAnsi="Titillium" w:cs="Times New Roman"/>
          <w:color w:val="auto"/>
          <w:sz w:val="18"/>
          <w:szCs w:val="18"/>
        </w:rPr>
        <w:t>6</w:t>
      </w:r>
      <w:r w:rsidR="00AC34ED" w:rsidRPr="00AC026D">
        <w:rPr>
          <w:rFonts w:ascii="Titillium" w:hAnsi="Titillium" w:cs="Times New Roman"/>
          <w:color w:val="auto"/>
          <w:sz w:val="18"/>
          <w:szCs w:val="18"/>
        </w:rPr>
        <w:t>3</w:t>
      </w:r>
      <w:r w:rsidRPr="00AC026D">
        <w:rPr>
          <w:rFonts w:ascii="Titillium" w:hAnsi="Titillium" w:cs="Times New Roman"/>
          <w:color w:val="auto"/>
          <w:sz w:val="18"/>
          <w:szCs w:val="18"/>
        </w:rPr>
        <w:t xml:space="preserve"> - LEGGE APPLICABILE</w:t>
      </w:r>
      <w:bookmarkEnd w:id="152"/>
      <w:bookmarkEnd w:id="153"/>
      <w:r w:rsidRPr="00AC026D">
        <w:rPr>
          <w:rFonts w:ascii="Titillium" w:hAnsi="Titillium" w:cs="Times New Roman"/>
          <w:color w:val="auto"/>
          <w:sz w:val="18"/>
          <w:szCs w:val="18"/>
        </w:rPr>
        <w:t xml:space="preserve"> </w:t>
      </w:r>
    </w:p>
    <w:p w14:paraId="6A7FC3B9" w14:textId="77777777" w:rsidR="00337D1C" w:rsidRPr="00AC026D" w:rsidRDefault="00337D1C" w:rsidP="00D21272">
      <w:pPr>
        <w:pStyle w:val="Default"/>
        <w:suppressAutoHyphens/>
        <w:spacing w:line="276" w:lineRule="auto"/>
        <w:jc w:val="both"/>
        <w:rPr>
          <w:rFonts w:ascii="Titillium" w:hAnsi="Titillium"/>
          <w:sz w:val="18"/>
          <w:szCs w:val="18"/>
        </w:rPr>
      </w:pPr>
    </w:p>
    <w:p w14:paraId="52F8CEFE" w14:textId="0FDD04E4" w:rsidR="00A3025B" w:rsidRPr="00AC026D" w:rsidRDefault="00A3025B"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1. Il presente contatto è soggetto all’osservanza delle norme dell</w:t>
      </w:r>
      <w:r w:rsidR="0031164D" w:rsidRPr="00AC026D">
        <w:rPr>
          <w:rFonts w:ascii="Titillium" w:hAnsi="Titillium"/>
          <w:sz w:val="18"/>
          <w:szCs w:val="18"/>
        </w:rPr>
        <w:t>’</w:t>
      </w:r>
      <w:r w:rsidRPr="00AC026D">
        <w:rPr>
          <w:rFonts w:ascii="Titillium" w:hAnsi="Titillium"/>
          <w:sz w:val="18"/>
          <w:szCs w:val="18"/>
        </w:rPr>
        <w:t>ordinamento italiano e dell</w:t>
      </w:r>
      <w:r w:rsidR="0031164D" w:rsidRPr="00AC026D">
        <w:rPr>
          <w:rFonts w:ascii="Titillium" w:hAnsi="Titillium"/>
          <w:sz w:val="18"/>
          <w:szCs w:val="18"/>
        </w:rPr>
        <w:t>’</w:t>
      </w:r>
      <w:r w:rsidRPr="00AC026D">
        <w:rPr>
          <w:rFonts w:ascii="Titillium" w:hAnsi="Titillium"/>
          <w:sz w:val="18"/>
          <w:szCs w:val="18"/>
        </w:rPr>
        <w:t xml:space="preserve">Unione Europea. Per quanto non espressamente indicato dal </w:t>
      </w:r>
      <w:r w:rsidR="0031164D" w:rsidRPr="00AC026D">
        <w:rPr>
          <w:rFonts w:ascii="Titillium" w:hAnsi="Titillium"/>
          <w:sz w:val="18"/>
          <w:szCs w:val="18"/>
        </w:rPr>
        <w:t xml:space="preserve">presente </w:t>
      </w:r>
      <w:r w:rsidRPr="00AC026D">
        <w:rPr>
          <w:rFonts w:ascii="Titillium" w:hAnsi="Titillium"/>
          <w:sz w:val="18"/>
          <w:szCs w:val="18"/>
        </w:rPr>
        <w:t xml:space="preserve">contratto, si rimanda al Codice </w:t>
      </w:r>
      <w:r w:rsidR="004F7616" w:rsidRPr="00AC026D">
        <w:rPr>
          <w:rFonts w:ascii="Titillium" w:hAnsi="Titillium"/>
          <w:sz w:val="18"/>
          <w:szCs w:val="18"/>
        </w:rPr>
        <w:t>c</w:t>
      </w:r>
      <w:r w:rsidRPr="00AC026D">
        <w:rPr>
          <w:rFonts w:ascii="Titillium" w:hAnsi="Titillium"/>
          <w:sz w:val="18"/>
          <w:szCs w:val="18"/>
        </w:rPr>
        <w:t>ivile e al Codice dei Contratti Pubblici (</w:t>
      </w:r>
      <w:proofErr w:type="spellStart"/>
      <w:r w:rsidRPr="00AC026D">
        <w:rPr>
          <w:rFonts w:ascii="Titillium" w:hAnsi="Titillium"/>
          <w:sz w:val="18"/>
          <w:szCs w:val="18"/>
        </w:rPr>
        <w:t>D.</w:t>
      </w:r>
      <w:r w:rsidR="00240A6B" w:rsidRPr="00AC026D">
        <w:rPr>
          <w:rFonts w:ascii="Titillium" w:hAnsi="Titillium"/>
          <w:sz w:val="18"/>
          <w:szCs w:val="18"/>
        </w:rPr>
        <w:t>L</w:t>
      </w:r>
      <w:r w:rsidRPr="00AC026D">
        <w:rPr>
          <w:rFonts w:ascii="Titillium" w:hAnsi="Titillium"/>
          <w:sz w:val="18"/>
          <w:szCs w:val="18"/>
        </w:rPr>
        <w:t>gs.</w:t>
      </w:r>
      <w:proofErr w:type="spellEnd"/>
      <w:r w:rsidRPr="00AC026D">
        <w:rPr>
          <w:rFonts w:ascii="Titillium" w:hAnsi="Titillium"/>
          <w:sz w:val="18"/>
          <w:szCs w:val="18"/>
        </w:rPr>
        <w:t xml:space="preserve"> </w:t>
      </w:r>
      <w:r w:rsidR="00240A6B" w:rsidRPr="00AC026D">
        <w:rPr>
          <w:rFonts w:ascii="Titillium" w:hAnsi="Titillium"/>
          <w:sz w:val="18"/>
          <w:szCs w:val="18"/>
        </w:rPr>
        <w:t>n</w:t>
      </w:r>
      <w:r w:rsidRPr="00AC026D">
        <w:rPr>
          <w:rFonts w:ascii="Titillium" w:hAnsi="Titillium"/>
          <w:sz w:val="18"/>
          <w:szCs w:val="18"/>
        </w:rPr>
        <w:t xml:space="preserve">. </w:t>
      </w:r>
      <w:r w:rsidR="00C3696D" w:rsidRPr="00AC026D">
        <w:rPr>
          <w:rFonts w:ascii="Titillium" w:hAnsi="Titillium"/>
          <w:sz w:val="18"/>
          <w:szCs w:val="18"/>
        </w:rPr>
        <w:t>36</w:t>
      </w:r>
      <w:r w:rsidR="00240A6B" w:rsidRPr="00AC026D">
        <w:rPr>
          <w:rFonts w:ascii="Titillium" w:hAnsi="Titillium"/>
          <w:sz w:val="18"/>
          <w:szCs w:val="18"/>
        </w:rPr>
        <w:t xml:space="preserve"> del </w:t>
      </w:r>
      <w:r w:rsidRPr="00AC026D">
        <w:rPr>
          <w:rFonts w:ascii="Titillium" w:hAnsi="Titillium"/>
          <w:sz w:val="18"/>
          <w:szCs w:val="18"/>
        </w:rPr>
        <w:t>20</w:t>
      </w:r>
      <w:r w:rsidR="00C3696D" w:rsidRPr="00AC026D">
        <w:rPr>
          <w:rFonts w:ascii="Titillium" w:hAnsi="Titillium"/>
          <w:sz w:val="18"/>
          <w:szCs w:val="18"/>
        </w:rPr>
        <w:t>23</w:t>
      </w:r>
      <w:r w:rsidRPr="00AC026D">
        <w:rPr>
          <w:rFonts w:ascii="Titillium" w:hAnsi="Titillium"/>
          <w:sz w:val="18"/>
          <w:szCs w:val="18"/>
        </w:rPr>
        <w:t>). Inoltre, s</w:t>
      </w:r>
      <w:r w:rsidR="008F5ED0" w:rsidRPr="00AC026D">
        <w:rPr>
          <w:rFonts w:ascii="Titillium" w:hAnsi="Titillium"/>
          <w:sz w:val="18"/>
          <w:szCs w:val="18"/>
        </w:rPr>
        <w:t>ono</w:t>
      </w:r>
      <w:r w:rsidRPr="00AC026D">
        <w:rPr>
          <w:rFonts w:ascii="Titillium" w:hAnsi="Titillium"/>
          <w:sz w:val="18"/>
          <w:szCs w:val="18"/>
        </w:rPr>
        <w:t xml:space="preserve"> osservati i regolamenti, gli usi e le consuetudini dell’</w:t>
      </w:r>
      <w:r w:rsidR="3C5E589A" w:rsidRPr="00AC026D">
        <w:rPr>
          <w:rFonts w:ascii="Titillium" w:hAnsi="Titillium"/>
          <w:sz w:val="18"/>
          <w:szCs w:val="18"/>
        </w:rPr>
        <w:t>Ente Concedente</w:t>
      </w:r>
      <w:r w:rsidRPr="00AC026D">
        <w:rPr>
          <w:rFonts w:ascii="Titillium" w:hAnsi="Titillium"/>
          <w:sz w:val="18"/>
          <w:szCs w:val="18"/>
        </w:rPr>
        <w:t xml:space="preserve">, nonché ogni disposizione di </w:t>
      </w:r>
      <w:proofErr w:type="spellStart"/>
      <w:r w:rsidRPr="00AC026D">
        <w:rPr>
          <w:rFonts w:ascii="Titillium" w:hAnsi="Titillium"/>
          <w:sz w:val="18"/>
          <w:szCs w:val="18"/>
        </w:rPr>
        <w:t>altra</w:t>
      </w:r>
      <w:proofErr w:type="spellEnd"/>
      <w:r w:rsidRPr="00AC026D">
        <w:rPr>
          <w:rFonts w:ascii="Titillium" w:hAnsi="Titillium"/>
          <w:sz w:val="18"/>
          <w:szCs w:val="18"/>
        </w:rPr>
        <w:t xml:space="preserve"> </w:t>
      </w:r>
      <w:r w:rsidR="0031164D" w:rsidRPr="00AC026D">
        <w:rPr>
          <w:rFonts w:ascii="Titillium" w:hAnsi="Titillium"/>
          <w:sz w:val="18"/>
          <w:szCs w:val="18"/>
        </w:rPr>
        <w:t>A</w:t>
      </w:r>
      <w:r w:rsidRPr="00AC026D">
        <w:rPr>
          <w:rFonts w:ascii="Titillium" w:hAnsi="Titillium"/>
          <w:sz w:val="18"/>
          <w:szCs w:val="18"/>
        </w:rPr>
        <w:t>utorità legalmente riconosciuta che abbia attinenza con il contratto in oggetto, quand</w:t>
      </w:r>
      <w:r w:rsidR="0031164D" w:rsidRPr="00AC026D">
        <w:rPr>
          <w:rFonts w:ascii="Titillium" w:hAnsi="Titillium"/>
          <w:sz w:val="18"/>
          <w:szCs w:val="18"/>
        </w:rPr>
        <w:t>’</w:t>
      </w:r>
      <w:r w:rsidRPr="00AC026D">
        <w:rPr>
          <w:rFonts w:ascii="Titillium" w:hAnsi="Titillium"/>
          <w:sz w:val="18"/>
          <w:szCs w:val="18"/>
        </w:rPr>
        <w:t>anche emanata nel corso dei lavori</w:t>
      </w:r>
      <w:r w:rsidR="0031164D" w:rsidRPr="00AC026D">
        <w:rPr>
          <w:rFonts w:ascii="Titillium" w:hAnsi="Titillium"/>
          <w:sz w:val="18"/>
          <w:szCs w:val="18"/>
        </w:rPr>
        <w:t>, o comunque durante l’esecuzione del presente Contratto</w:t>
      </w:r>
      <w:r w:rsidRPr="00AC026D">
        <w:rPr>
          <w:rFonts w:ascii="Titillium" w:hAnsi="Titillium"/>
          <w:sz w:val="18"/>
          <w:szCs w:val="18"/>
        </w:rPr>
        <w:t xml:space="preserve">. </w:t>
      </w:r>
    </w:p>
    <w:p w14:paraId="4DB4D829" w14:textId="77777777" w:rsidR="00337D1C" w:rsidRPr="00AC026D" w:rsidRDefault="00337D1C" w:rsidP="00D21272">
      <w:pPr>
        <w:pStyle w:val="Default"/>
        <w:suppressAutoHyphens/>
        <w:spacing w:line="276" w:lineRule="auto"/>
        <w:jc w:val="both"/>
        <w:rPr>
          <w:rFonts w:ascii="Titillium" w:hAnsi="Titillium"/>
          <w:sz w:val="18"/>
          <w:szCs w:val="18"/>
        </w:rPr>
      </w:pPr>
    </w:p>
    <w:p w14:paraId="2DD56BB8" w14:textId="394A063D" w:rsidR="00337D1C" w:rsidRPr="00AC026D" w:rsidRDefault="00337D1C" w:rsidP="00D21272">
      <w:pPr>
        <w:pStyle w:val="Titolo2"/>
        <w:keepNext w:val="0"/>
        <w:keepLines w:val="0"/>
        <w:widowControl w:val="0"/>
        <w:suppressAutoHyphens/>
        <w:spacing w:before="0"/>
        <w:jc w:val="both"/>
        <w:rPr>
          <w:rFonts w:ascii="Titillium" w:hAnsi="Titillium" w:cs="Times New Roman"/>
          <w:color w:val="auto"/>
          <w:sz w:val="18"/>
          <w:szCs w:val="18"/>
        </w:rPr>
      </w:pPr>
      <w:bookmarkStart w:id="154" w:name="_Toc117519766"/>
      <w:bookmarkStart w:id="155" w:name="_Toc172619649"/>
      <w:r w:rsidRPr="00AC026D">
        <w:rPr>
          <w:rFonts w:ascii="Titillium" w:hAnsi="Titillium" w:cs="Times New Roman"/>
          <w:color w:val="auto"/>
          <w:sz w:val="18"/>
          <w:szCs w:val="18"/>
        </w:rPr>
        <w:t xml:space="preserve">ART. </w:t>
      </w:r>
      <w:r w:rsidR="00A864DE" w:rsidRPr="00AC026D">
        <w:rPr>
          <w:rFonts w:ascii="Titillium" w:hAnsi="Titillium" w:cs="Times New Roman"/>
          <w:color w:val="auto"/>
          <w:sz w:val="18"/>
          <w:szCs w:val="18"/>
        </w:rPr>
        <w:t>6</w:t>
      </w:r>
      <w:r w:rsidR="00AC34ED" w:rsidRPr="00AC026D">
        <w:rPr>
          <w:rFonts w:ascii="Titillium" w:hAnsi="Titillium" w:cs="Times New Roman"/>
          <w:color w:val="auto"/>
          <w:sz w:val="18"/>
          <w:szCs w:val="18"/>
        </w:rPr>
        <w:t>4</w:t>
      </w:r>
      <w:r w:rsidRPr="00AC026D">
        <w:rPr>
          <w:rFonts w:ascii="Titillium" w:hAnsi="Titillium" w:cs="Times New Roman"/>
          <w:color w:val="auto"/>
          <w:sz w:val="18"/>
          <w:szCs w:val="18"/>
        </w:rPr>
        <w:t xml:space="preserve"> - RISOLUZIONE DELLE CONTROVERSIE E FORO COMPETENTE</w:t>
      </w:r>
      <w:bookmarkEnd w:id="154"/>
      <w:bookmarkEnd w:id="155"/>
      <w:r w:rsidRPr="00AC026D">
        <w:rPr>
          <w:rFonts w:ascii="Titillium" w:hAnsi="Titillium" w:cs="Times New Roman"/>
          <w:color w:val="auto"/>
          <w:sz w:val="18"/>
          <w:szCs w:val="18"/>
        </w:rPr>
        <w:t xml:space="preserve"> </w:t>
      </w:r>
    </w:p>
    <w:p w14:paraId="6F924EFA" w14:textId="77777777" w:rsidR="00337D1C" w:rsidRPr="00AC026D" w:rsidRDefault="00337D1C" w:rsidP="00D21272">
      <w:pPr>
        <w:pStyle w:val="Default"/>
        <w:suppressAutoHyphens/>
        <w:spacing w:line="276" w:lineRule="auto"/>
        <w:jc w:val="both"/>
        <w:rPr>
          <w:rFonts w:ascii="Titillium" w:hAnsi="Titillium"/>
          <w:sz w:val="18"/>
          <w:szCs w:val="18"/>
        </w:rPr>
      </w:pPr>
    </w:p>
    <w:p w14:paraId="012B8B73" w14:textId="77777777" w:rsidR="00275633" w:rsidRPr="00AC026D" w:rsidRDefault="00275633"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1. Tutte le controversie derivanti dal contratto dovranno essere risolte in via preventiva con rimedi alternativi alla tutela giurisdizionale. </w:t>
      </w:r>
    </w:p>
    <w:p w14:paraId="05FED1D9" w14:textId="77777777" w:rsidR="000E3250" w:rsidRPr="00AC026D" w:rsidRDefault="000E3250" w:rsidP="00D21272">
      <w:pPr>
        <w:pStyle w:val="Default"/>
        <w:suppressAutoHyphens/>
        <w:spacing w:line="276" w:lineRule="auto"/>
        <w:jc w:val="both"/>
        <w:rPr>
          <w:rFonts w:ascii="Titillium" w:hAnsi="Titillium"/>
          <w:sz w:val="18"/>
          <w:szCs w:val="18"/>
        </w:rPr>
      </w:pPr>
    </w:p>
    <w:p w14:paraId="7E915CA4" w14:textId="2D11699C" w:rsidR="00275633" w:rsidRPr="00AC026D" w:rsidRDefault="000E3250"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2. </w:t>
      </w:r>
      <w:r w:rsidR="00275633" w:rsidRPr="00AC026D">
        <w:rPr>
          <w:rFonts w:ascii="Titillium" w:hAnsi="Titillium"/>
          <w:sz w:val="18"/>
          <w:szCs w:val="18"/>
        </w:rPr>
        <w:t xml:space="preserve">Per la risoluzione delle controversie insorte durante l’esecuzione della prestazione prima della verifica di conformità e/o per quelle relative alle riserve iscritte prima del collaudo, qualora vi siano i presupposti, si esperirà il ricorso all’accordo bonario nelle forme e nei modi </w:t>
      </w:r>
      <w:r w:rsidRPr="00AC026D">
        <w:rPr>
          <w:rFonts w:ascii="Titillium" w:hAnsi="Titillium"/>
          <w:sz w:val="18"/>
          <w:szCs w:val="18"/>
        </w:rPr>
        <w:t xml:space="preserve">stabiliti </w:t>
      </w:r>
      <w:r w:rsidR="00275633" w:rsidRPr="00AC026D">
        <w:rPr>
          <w:rFonts w:ascii="Titillium" w:hAnsi="Titillium"/>
          <w:sz w:val="18"/>
          <w:szCs w:val="18"/>
        </w:rPr>
        <w:t>dagli artt. 2</w:t>
      </w:r>
      <w:r w:rsidR="00CE1961" w:rsidRPr="00AC026D">
        <w:rPr>
          <w:rFonts w:ascii="Titillium" w:hAnsi="Titillium"/>
          <w:sz w:val="18"/>
          <w:szCs w:val="18"/>
        </w:rPr>
        <w:t>10</w:t>
      </w:r>
      <w:r w:rsidR="00275633" w:rsidRPr="00AC026D">
        <w:rPr>
          <w:rFonts w:ascii="Titillium" w:hAnsi="Titillium"/>
          <w:sz w:val="18"/>
          <w:szCs w:val="18"/>
        </w:rPr>
        <w:t xml:space="preserve"> e 2</w:t>
      </w:r>
      <w:r w:rsidR="00CE1961" w:rsidRPr="00AC026D">
        <w:rPr>
          <w:rFonts w:ascii="Titillium" w:hAnsi="Titillium"/>
          <w:sz w:val="18"/>
          <w:szCs w:val="18"/>
        </w:rPr>
        <w:t>11</w:t>
      </w:r>
      <w:r w:rsidRPr="00AC026D">
        <w:rPr>
          <w:rFonts w:ascii="Titillium" w:hAnsi="Titillium"/>
          <w:sz w:val="18"/>
          <w:szCs w:val="18"/>
        </w:rPr>
        <w:t>,</w:t>
      </w:r>
      <w:r w:rsidR="00275633" w:rsidRPr="00AC026D">
        <w:rPr>
          <w:rFonts w:ascii="Titillium" w:hAnsi="Titillium"/>
          <w:sz w:val="18"/>
          <w:szCs w:val="18"/>
        </w:rPr>
        <w:t xml:space="preserve"> del </w:t>
      </w:r>
      <w:proofErr w:type="spellStart"/>
      <w:r w:rsidR="00275633" w:rsidRPr="00AC026D">
        <w:rPr>
          <w:rFonts w:ascii="Titillium" w:hAnsi="Titillium"/>
          <w:sz w:val="18"/>
          <w:szCs w:val="18"/>
        </w:rPr>
        <w:t>D.</w:t>
      </w:r>
      <w:r w:rsidR="00240A6B" w:rsidRPr="00AC026D">
        <w:rPr>
          <w:rFonts w:ascii="Titillium" w:hAnsi="Titillium"/>
          <w:sz w:val="18"/>
          <w:szCs w:val="18"/>
        </w:rPr>
        <w:t>L</w:t>
      </w:r>
      <w:r w:rsidR="00275633" w:rsidRPr="00AC026D">
        <w:rPr>
          <w:rFonts w:ascii="Titillium" w:hAnsi="Titillium"/>
          <w:sz w:val="18"/>
          <w:szCs w:val="18"/>
        </w:rPr>
        <w:t>gs.</w:t>
      </w:r>
      <w:proofErr w:type="spellEnd"/>
      <w:r w:rsidR="00275633" w:rsidRPr="00AC026D">
        <w:rPr>
          <w:rFonts w:ascii="Titillium" w:hAnsi="Titillium"/>
          <w:sz w:val="18"/>
          <w:szCs w:val="18"/>
        </w:rPr>
        <w:t xml:space="preserve"> </w:t>
      </w:r>
      <w:r w:rsidR="00240A6B" w:rsidRPr="00AC026D">
        <w:rPr>
          <w:rFonts w:ascii="Titillium" w:hAnsi="Titillium"/>
          <w:sz w:val="18"/>
          <w:szCs w:val="18"/>
        </w:rPr>
        <w:t>n</w:t>
      </w:r>
      <w:r w:rsidR="00275633" w:rsidRPr="00AC026D">
        <w:rPr>
          <w:rFonts w:ascii="Titillium" w:hAnsi="Titillium"/>
          <w:sz w:val="18"/>
          <w:szCs w:val="18"/>
        </w:rPr>
        <w:t xml:space="preserve">. </w:t>
      </w:r>
      <w:r w:rsidR="00C3696D" w:rsidRPr="00AC026D">
        <w:rPr>
          <w:rFonts w:ascii="Titillium" w:hAnsi="Titillium"/>
          <w:sz w:val="18"/>
          <w:szCs w:val="18"/>
        </w:rPr>
        <w:t>36</w:t>
      </w:r>
      <w:r w:rsidR="00240A6B" w:rsidRPr="00AC026D">
        <w:rPr>
          <w:rFonts w:ascii="Titillium" w:hAnsi="Titillium"/>
          <w:sz w:val="18"/>
          <w:szCs w:val="18"/>
        </w:rPr>
        <w:t xml:space="preserve"> del </w:t>
      </w:r>
      <w:r w:rsidR="00275633" w:rsidRPr="00AC026D">
        <w:rPr>
          <w:rFonts w:ascii="Titillium" w:hAnsi="Titillium"/>
          <w:sz w:val="18"/>
          <w:szCs w:val="18"/>
        </w:rPr>
        <w:t>20</w:t>
      </w:r>
      <w:r w:rsidR="00C3696D" w:rsidRPr="00AC026D">
        <w:rPr>
          <w:rFonts w:ascii="Titillium" w:hAnsi="Titillium"/>
          <w:sz w:val="18"/>
          <w:szCs w:val="18"/>
        </w:rPr>
        <w:t>23</w:t>
      </w:r>
      <w:r w:rsidR="00275633" w:rsidRPr="00AC026D">
        <w:rPr>
          <w:rFonts w:ascii="Titillium" w:hAnsi="Titillium"/>
          <w:sz w:val="18"/>
          <w:szCs w:val="18"/>
        </w:rPr>
        <w:t xml:space="preserve">. </w:t>
      </w:r>
    </w:p>
    <w:p w14:paraId="2868D28D" w14:textId="77777777" w:rsidR="000E3250" w:rsidRPr="00AC026D" w:rsidRDefault="000E3250" w:rsidP="00D21272">
      <w:pPr>
        <w:pStyle w:val="Default"/>
        <w:suppressAutoHyphens/>
        <w:spacing w:line="276" w:lineRule="auto"/>
        <w:jc w:val="both"/>
        <w:rPr>
          <w:rFonts w:ascii="Titillium" w:hAnsi="Titillium"/>
          <w:sz w:val="18"/>
          <w:szCs w:val="18"/>
        </w:rPr>
      </w:pPr>
    </w:p>
    <w:p w14:paraId="76EA87E9" w14:textId="67EE661C" w:rsidR="000E3250" w:rsidRPr="00AC026D" w:rsidRDefault="000E3250" w:rsidP="000E3250">
      <w:pPr>
        <w:pStyle w:val="Default"/>
        <w:suppressAutoHyphens/>
        <w:spacing w:line="276" w:lineRule="auto"/>
        <w:jc w:val="both"/>
        <w:rPr>
          <w:rFonts w:ascii="Titillium" w:hAnsi="Titillium"/>
          <w:color w:val="000000" w:themeColor="text1"/>
          <w:sz w:val="18"/>
          <w:szCs w:val="18"/>
        </w:rPr>
      </w:pPr>
      <w:r w:rsidRPr="00AC026D">
        <w:rPr>
          <w:rFonts w:ascii="Titillium" w:hAnsi="Titillium"/>
          <w:sz w:val="18"/>
          <w:szCs w:val="18"/>
        </w:rPr>
        <w:t xml:space="preserve">3. </w:t>
      </w:r>
      <w:r w:rsidR="00275633" w:rsidRPr="00AC026D">
        <w:rPr>
          <w:rFonts w:ascii="Titillium" w:hAnsi="Titillium"/>
          <w:sz w:val="18"/>
          <w:szCs w:val="18"/>
        </w:rPr>
        <w:t xml:space="preserve">Per le controversie relative ai diritti soggettivi derivanti dall’esecuzione del contratto, qualora vi sia l’impossibilità di ricorrere ad altre soluzioni, si accede all’istituto della transazione </w:t>
      </w:r>
      <w:r w:rsidRPr="00AC026D">
        <w:rPr>
          <w:rFonts w:ascii="Titillium" w:hAnsi="Titillium"/>
          <w:sz w:val="18"/>
          <w:szCs w:val="18"/>
        </w:rPr>
        <w:t>ai sensi dell’a</w:t>
      </w:r>
      <w:r w:rsidR="00275633" w:rsidRPr="00AC026D">
        <w:rPr>
          <w:rFonts w:ascii="Titillium" w:hAnsi="Titillium"/>
          <w:sz w:val="18"/>
          <w:szCs w:val="18"/>
        </w:rPr>
        <w:t>rt. 2</w:t>
      </w:r>
      <w:r w:rsidR="00462049" w:rsidRPr="00AC026D">
        <w:rPr>
          <w:rFonts w:ascii="Titillium" w:hAnsi="Titillium"/>
          <w:sz w:val="18"/>
          <w:szCs w:val="18"/>
        </w:rPr>
        <w:t>12</w:t>
      </w:r>
      <w:r w:rsidR="00DE3E2A" w:rsidRPr="00AC026D">
        <w:rPr>
          <w:rFonts w:ascii="Titillium" w:hAnsi="Titillium"/>
          <w:sz w:val="18"/>
          <w:szCs w:val="18"/>
        </w:rPr>
        <w:t>,</w:t>
      </w:r>
      <w:r w:rsidR="00275633" w:rsidRPr="00AC026D">
        <w:rPr>
          <w:rFonts w:ascii="Titillium" w:hAnsi="Titillium"/>
          <w:sz w:val="18"/>
          <w:szCs w:val="18"/>
        </w:rPr>
        <w:t xml:space="preserve"> </w:t>
      </w:r>
      <w:proofErr w:type="spellStart"/>
      <w:r w:rsidR="00275633" w:rsidRPr="00AC026D">
        <w:rPr>
          <w:rFonts w:ascii="Titillium" w:hAnsi="Titillium"/>
          <w:sz w:val="18"/>
          <w:szCs w:val="18"/>
        </w:rPr>
        <w:t>D.</w:t>
      </w:r>
      <w:r w:rsidR="00BD5998" w:rsidRPr="00AC026D">
        <w:rPr>
          <w:rFonts w:ascii="Titillium" w:hAnsi="Titillium"/>
          <w:sz w:val="18"/>
          <w:szCs w:val="18"/>
        </w:rPr>
        <w:t>L</w:t>
      </w:r>
      <w:r w:rsidR="00275633" w:rsidRPr="00AC026D">
        <w:rPr>
          <w:rFonts w:ascii="Titillium" w:hAnsi="Titillium"/>
          <w:sz w:val="18"/>
          <w:szCs w:val="18"/>
        </w:rPr>
        <w:t>gs.</w:t>
      </w:r>
      <w:proofErr w:type="spellEnd"/>
      <w:r w:rsidR="00275633" w:rsidRPr="00AC026D">
        <w:rPr>
          <w:rFonts w:ascii="Titillium" w:hAnsi="Titillium"/>
          <w:sz w:val="18"/>
          <w:szCs w:val="18"/>
        </w:rPr>
        <w:t xml:space="preserve"> </w:t>
      </w:r>
      <w:r w:rsidR="00BD5998" w:rsidRPr="00AC026D">
        <w:rPr>
          <w:rFonts w:ascii="Titillium" w:hAnsi="Titillium"/>
          <w:sz w:val="18"/>
          <w:szCs w:val="18"/>
        </w:rPr>
        <w:t>n</w:t>
      </w:r>
      <w:r w:rsidR="00275633" w:rsidRPr="00AC026D">
        <w:rPr>
          <w:rFonts w:ascii="Titillium" w:hAnsi="Titillium"/>
          <w:sz w:val="18"/>
          <w:szCs w:val="18"/>
        </w:rPr>
        <w:t xml:space="preserve">. </w:t>
      </w:r>
      <w:r w:rsidR="00C3696D" w:rsidRPr="00AC026D">
        <w:rPr>
          <w:rFonts w:ascii="Titillium" w:hAnsi="Titillium"/>
          <w:sz w:val="18"/>
          <w:szCs w:val="18"/>
        </w:rPr>
        <w:t>36</w:t>
      </w:r>
      <w:r w:rsidR="00BD5998" w:rsidRPr="00AC026D">
        <w:rPr>
          <w:rFonts w:ascii="Titillium" w:hAnsi="Titillium"/>
          <w:sz w:val="18"/>
          <w:szCs w:val="18"/>
        </w:rPr>
        <w:t xml:space="preserve"> del </w:t>
      </w:r>
      <w:r w:rsidR="00275633" w:rsidRPr="00AC026D">
        <w:rPr>
          <w:rFonts w:ascii="Titillium" w:hAnsi="Titillium"/>
          <w:sz w:val="18"/>
          <w:szCs w:val="18"/>
        </w:rPr>
        <w:t>20</w:t>
      </w:r>
      <w:r w:rsidR="00C3696D" w:rsidRPr="00AC026D">
        <w:rPr>
          <w:rFonts w:ascii="Titillium" w:hAnsi="Titillium"/>
          <w:sz w:val="18"/>
          <w:szCs w:val="18"/>
        </w:rPr>
        <w:t>23</w:t>
      </w:r>
      <w:r w:rsidR="00275633" w:rsidRPr="00AC026D">
        <w:rPr>
          <w:rFonts w:ascii="Titillium" w:hAnsi="Titillium"/>
          <w:sz w:val="18"/>
          <w:szCs w:val="18"/>
        </w:rPr>
        <w:t xml:space="preserve">. </w:t>
      </w:r>
      <w:r w:rsidRPr="00AC026D">
        <w:rPr>
          <w:rFonts w:ascii="Titillium" w:hAnsi="Titillium"/>
          <w:sz w:val="18"/>
          <w:szCs w:val="18"/>
        </w:rPr>
        <w:t xml:space="preserve">L’accordo transattivo deve essere </w:t>
      </w:r>
      <w:r w:rsidRPr="00AC026D">
        <w:rPr>
          <w:rFonts w:ascii="Titillium" w:hAnsi="Titillium"/>
          <w:color w:val="000000" w:themeColor="text1"/>
          <w:sz w:val="18"/>
          <w:szCs w:val="18"/>
        </w:rPr>
        <w:t xml:space="preserve">sottoscritto dalle parti. </w:t>
      </w:r>
    </w:p>
    <w:p w14:paraId="299C03AE" w14:textId="1E6CFD6B" w:rsidR="00275633" w:rsidRPr="00AC026D" w:rsidRDefault="00275633" w:rsidP="00D21272">
      <w:pPr>
        <w:pStyle w:val="Default"/>
        <w:suppressAutoHyphens/>
        <w:spacing w:line="276" w:lineRule="auto"/>
        <w:jc w:val="both"/>
        <w:rPr>
          <w:rFonts w:ascii="Titillium" w:hAnsi="Titillium"/>
          <w:color w:val="000000" w:themeColor="text1"/>
          <w:sz w:val="18"/>
          <w:szCs w:val="18"/>
        </w:rPr>
      </w:pPr>
    </w:p>
    <w:p w14:paraId="7AAE0097" w14:textId="3ACE8D21" w:rsidR="00A84308" w:rsidRPr="00AC026D" w:rsidRDefault="000E3250" w:rsidP="00D21272">
      <w:pPr>
        <w:widowControl w:val="0"/>
        <w:suppressAutoHyphens/>
        <w:spacing w:line="276" w:lineRule="auto"/>
        <w:jc w:val="both"/>
        <w:rPr>
          <w:rFonts w:ascii="Titillium" w:hAnsi="Titillium"/>
          <w:i/>
          <w:iCs/>
          <w:color w:val="000000" w:themeColor="text1"/>
          <w:sz w:val="18"/>
          <w:szCs w:val="18"/>
          <w:lang w:val="it-IT"/>
        </w:rPr>
      </w:pPr>
      <w:r w:rsidRPr="00AC026D">
        <w:rPr>
          <w:rFonts w:ascii="Titillium" w:hAnsi="Titillium"/>
          <w:color w:val="000000" w:themeColor="text1"/>
          <w:sz w:val="18"/>
          <w:szCs w:val="18"/>
          <w:lang w:val="it-IT"/>
        </w:rPr>
        <w:t xml:space="preserve">4. </w:t>
      </w:r>
      <w:r w:rsidR="001E37BE" w:rsidRPr="00AC026D">
        <w:rPr>
          <w:rFonts w:ascii="Titillium" w:hAnsi="Titillium"/>
          <w:color w:val="000000" w:themeColor="text1"/>
          <w:sz w:val="18"/>
          <w:szCs w:val="18"/>
          <w:lang w:val="it-IT"/>
        </w:rPr>
        <w:t xml:space="preserve">Le </w:t>
      </w:r>
      <w:r w:rsidRPr="00AC026D">
        <w:rPr>
          <w:rFonts w:ascii="Titillium" w:hAnsi="Titillium"/>
          <w:color w:val="000000" w:themeColor="text1"/>
          <w:sz w:val="18"/>
          <w:szCs w:val="18"/>
          <w:lang w:val="it-IT"/>
        </w:rPr>
        <w:t>P</w:t>
      </w:r>
      <w:r w:rsidR="001E37BE" w:rsidRPr="00AC026D">
        <w:rPr>
          <w:rFonts w:ascii="Titillium" w:hAnsi="Titillium"/>
          <w:color w:val="000000" w:themeColor="text1"/>
          <w:sz w:val="18"/>
          <w:szCs w:val="18"/>
          <w:lang w:val="it-IT"/>
        </w:rPr>
        <w:t xml:space="preserve">arti </w:t>
      </w:r>
      <w:r w:rsidR="002250F4" w:rsidRPr="00AC026D">
        <w:rPr>
          <w:rFonts w:ascii="Titillium" w:hAnsi="Titillium"/>
          <w:color w:val="000000" w:themeColor="text1"/>
          <w:sz w:val="18"/>
          <w:szCs w:val="18"/>
          <w:lang w:val="it-IT"/>
        </w:rPr>
        <w:t xml:space="preserve">si impegnano ad affidare </w:t>
      </w:r>
      <w:r w:rsidR="00374493" w:rsidRPr="00AC026D">
        <w:rPr>
          <w:rFonts w:ascii="Titillium" w:hAnsi="Titillium"/>
          <w:color w:val="000000" w:themeColor="text1"/>
          <w:sz w:val="18"/>
          <w:szCs w:val="18"/>
          <w:lang w:val="it-IT"/>
        </w:rPr>
        <w:t xml:space="preserve">al </w:t>
      </w:r>
      <w:r w:rsidR="00447570" w:rsidRPr="00AC026D">
        <w:rPr>
          <w:rFonts w:ascii="Titillium" w:hAnsi="Titillium"/>
          <w:color w:val="000000" w:themeColor="text1"/>
          <w:sz w:val="18"/>
          <w:szCs w:val="18"/>
          <w:lang w:val="it-IT"/>
        </w:rPr>
        <w:t xml:space="preserve">Collegio Consultivo Tecnico, </w:t>
      </w:r>
      <w:r w:rsidR="002250F4" w:rsidRPr="00AC026D">
        <w:rPr>
          <w:rFonts w:ascii="Titillium" w:hAnsi="Titillium"/>
          <w:color w:val="000000" w:themeColor="text1"/>
          <w:sz w:val="18"/>
          <w:szCs w:val="18"/>
          <w:lang w:val="it-IT"/>
        </w:rPr>
        <w:t>disciplinato dagli</w:t>
      </w:r>
      <w:r w:rsidR="00447570" w:rsidRPr="00AC026D">
        <w:rPr>
          <w:rFonts w:ascii="Titillium" w:hAnsi="Titillium"/>
          <w:color w:val="000000" w:themeColor="text1"/>
          <w:sz w:val="18"/>
          <w:szCs w:val="18"/>
          <w:lang w:val="it-IT"/>
        </w:rPr>
        <w:t xml:space="preserve"> artt. 215 e ss. del </w:t>
      </w:r>
      <w:proofErr w:type="spellStart"/>
      <w:r w:rsidR="00447570" w:rsidRPr="00AC026D">
        <w:rPr>
          <w:rFonts w:ascii="Titillium" w:hAnsi="Titillium"/>
          <w:color w:val="000000" w:themeColor="text1"/>
          <w:sz w:val="18"/>
          <w:szCs w:val="18"/>
          <w:lang w:val="it-IT"/>
        </w:rPr>
        <w:t>D.Lgs.</w:t>
      </w:r>
      <w:proofErr w:type="spellEnd"/>
      <w:r w:rsidR="00447570" w:rsidRPr="00AC026D">
        <w:rPr>
          <w:rFonts w:ascii="Titillium" w:hAnsi="Titillium"/>
          <w:color w:val="000000" w:themeColor="text1"/>
          <w:sz w:val="18"/>
          <w:szCs w:val="18"/>
          <w:lang w:val="it-IT"/>
        </w:rPr>
        <w:t xml:space="preserve"> n. 36 del 2023, </w:t>
      </w:r>
      <w:r w:rsidR="00FA2236" w:rsidRPr="00AC026D">
        <w:rPr>
          <w:rFonts w:ascii="Titillium" w:hAnsi="Titillium"/>
          <w:color w:val="000000" w:themeColor="text1"/>
          <w:sz w:val="18"/>
          <w:szCs w:val="18"/>
          <w:lang w:val="it-IT"/>
        </w:rPr>
        <w:t xml:space="preserve">i tentativi di definizione </w:t>
      </w:r>
      <w:r w:rsidR="003F14BB" w:rsidRPr="00AC026D">
        <w:rPr>
          <w:rFonts w:ascii="Titillium" w:hAnsi="Titillium"/>
          <w:color w:val="000000" w:themeColor="text1"/>
          <w:sz w:val="18"/>
          <w:szCs w:val="18"/>
          <w:lang w:val="it-IT"/>
        </w:rPr>
        <w:t xml:space="preserve">di eventuali controversie e </w:t>
      </w:r>
      <w:r w:rsidR="0021161F" w:rsidRPr="00AC026D">
        <w:rPr>
          <w:rFonts w:ascii="Titillium" w:hAnsi="Titillium"/>
          <w:color w:val="000000" w:themeColor="text1"/>
          <w:sz w:val="18"/>
          <w:szCs w:val="18"/>
          <w:lang w:val="it-IT"/>
        </w:rPr>
        <w:t>la prevenzione delle stesse</w:t>
      </w:r>
      <w:r w:rsidR="004D3115" w:rsidRPr="00AC026D">
        <w:rPr>
          <w:rFonts w:ascii="Titillium" w:hAnsi="Titillium"/>
          <w:color w:val="000000" w:themeColor="text1"/>
          <w:sz w:val="18"/>
          <w:szCs w:val="18"/>
          <w:lang w:val="it-IT"/>
        </w:rPr>
        <w:t>.</w:t>
      </w:r>
      <w:r w:rsidR="00FC3838" w:rsidRPr="00AC026D">
        <w:rPr>
          <w:rFonts w:ascii="Titillium" w:hAnsi="Titillium"/>
          <w:color w:val="000000" w:themeColor="text1"/>
          <w:sz w:val="18"/>
          <w:szCs w:val="18"/>
          <w:lang w:val="it-IT"/>
        </w:rPr>
        <w:t xml:space="preserve"> Le decisioni ass</w:t>
      </w:r>
      <w:r w:rsidR="00447570" w:rsidRPr="00AC026D">
        <w:rPr>
          <w:rFonts w:ascii="Titillium" w:hAnsi="Titillium"/>
          <w:color w:val="000000" w:themeColor="text1"/>
          <w:sz w:val="18"/>
          <w:szCs w:val="18"/>
          <w:lang w:val="it-IT"/>
        </w:rPr>
        <w:t>unte dal medesimo organo rivestono natura di lodo contrattuale ai sensi dell’articolo 808</w:t>
      </w:r>
      <w:r w:rsidR="00E04E93" w:rsidRPr="00AC026D">
        <w:rPr>
          <w:rFonts w:ascii="Titillium" w:hAnsi="Titillium"/>
          <w:i/>
          <w:iCs/>
          <w:color w:val="000000" w:themeColor="text1"/>
          <w:sz w:val="18"/>
          <w:szCs w:val="18"/>
          <w:lang w:val="it-IT"/>
        </w:rPr>
        <w:t>T</w:t>
      </w:r>
      <w:r w:rsidR="00447570" w:rsidRPr="00AC026D">
        <w:rPr>
          <w:rFonts w:ascii="Titillium" w:hAnsi="Titillium"/>
          <w:i/>
          <w:iCs/>
          <w:color w:val="000000" w:themeColor="text1"/>
          <w:sz w:val="18"/>
          <w:szCs w:val="18"/>
          <w:lang w:val="it-IT"/>
        </w:rPr>
        <w:t>er</w:t>
      </w:r>
      <w:r w:rsidR="00E04E93" w:rsidRPr="00AC026D">
        <w:rPr>
          <w:rFonts w:ascii="Titillium" w:hAnsi="Titillium"/>
          <w:color w:val="000000" w:themeColor="text1"/>
          <w:sz w:val="18"/>
          <w:szCs w:val="18"/>
          <w:lang w:val="it-IT"/>
        </w:rPr>
        <w:t>,</w:t>
      </w:r>
      <w:r w:rsidR="00447570" w:rsidRPr="00AC026D">
        <w:rPr>
          <w:rFonts w:ascii="Titillium" w:hAnsi="Titillium"/>
          <w:color w:val="000000" w:themeColor="text1"/>
          <w:sz w:val="18"/>
          <w:szCs w:val="18"/>
          <w:lang w:val="it-IT"/>
        </w:rPr>
        <w:t xml:space="preserve"> del Codice di procedura civile.</w:t>
      </w:r>
    </w:p>
    <w:p w14:paraId="42762962" w14:textId="77777777" w:rsidR="000E3250" w:rsidRPr="00AC026D" w:rsidRDefault="000E3250" w:rsidP="00D21272">
      <w:pPr>
        <w:pStyle w:val="Default"/>
        <w:suppressAutoHyphens/>
        <w:spacing w:line="276" w:lineRule="auto"/>
        <w:jc w:val="both"/>
        <w:rPr>
          <w:rFonts w:ascii="Titillium" w:hAnsi="Titillium"/>
          <w:sz w:val="18"/>
          <w:szCs w:val="18"/>
        </w:rPr>
      </w:pPr>
    </w:p>
    <w:p w14:paraId="07E61120" w14:textId="0FFF614C" w:rsidR="000E3250" w:rsidRPr="00AC026D" w:rsidRDefault="000E3250"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5. Fermo quanto sopra, è data in subordine facoltà alle </w:t>
      </w:r>
      <w:r w:rsidR="00275633" w:rsidRPr="00AC026D">
        <w:rPr>
          <w:rFonts w:ascii="Titillium" w:hAnsi="Titillium"/>
          <w:sz w:val="18"/>
          <w:szCs w:val="18"/>
        </w:rPr>
        <w:t xml:space="preserve">Parti </w:t>
      </w:r>
      <w:r w:rsidRPr="00AC026D">
        <w:rPr>
          <w:rFonts w:ascii="Titillium" w:hAnsi="Titillium"/>
          <w:sz w:val="18"/>
          <w:szCs w:val="18"/>
        </w:rPr>
        <w:t xml:space="preserve">di </w:t>
      </w:r>
      <w:r w:rsidR="00275633" w:rsidRPr="00AC026D">
        <w:rPr>
          <w:rFonts w:ascii="Titillium" w:hAnsi="Titillium"/>
          <w:sz w:val="18"/>
          <w:szCs w:val="18"/>
        </w:rPr>
        <w:t>adire l</w:t>
      </w:r>
      <w:r w:rsidRPr="00AC026D">
        <w:rPr>
          <w:rFonts w:ascii="Titillium" w:hAnsi="Titillium"/>
          <w:sz w:val="18"/>
          <w:szCs w:val="18"/>
        </w:rPr>
        <w:t>’Autorità Giurisdizionale</w:t>
      </w:r>
      <w:r w:rsidR="00275633" w:rsidRPr="00AC026D">
        <w:rPr>
          <w:rFonts w:ascii="Titillium" w:hAnsi="Titillium"/>
          <w:sz w:val="18"/>
          <w:szCs w:val="18"/>
        </w:rPr>
        <w:t xml:space="preserve"> secondo le modalità previste dalla normativa vigente.</w:t>
      </w:r>
      <w:r w:rsidRPr="00AC026D">
        <w:rPr>
          <w:rFonts w:ascii="Titillium" w:hAnsi="Titillium"/>
          <w:sz w:val="18"/>
          <w:szCs w:val="18"/>
        </w:rPr>
        <w:t xml:space="preserve"> In tale ipotesi, le Parti di comune accordo indicano il Foro di </w:t>
      </w:r>
      <w:r w:rsidR="00C70FC2" w:rsidRPr="00AC026D">
        <w:rPr>
          <w:rFonts w:ascii="Titillium" w:hAnsi="Titillium"/>
          <w:i/>
          <w:iCs/>
          <w:color w:val="auto"/>
          <w:sz w:val="18"/>
          <w:szCs w:val="18"/>
        </w:rPr>
        <w:t>(</w:t>
      </w:r>
      <w:r w:rsidR="001227F6" w:rsidRPr="00AC026D">
        <w:rPr>
          <w:rFonts w:ascii="Titillium" w:hAnsi="Titillium"/>
          <w:i/>
          <w:iCs/>
          <w:color w:val="auto"/>
          <w:sz w:val="18"/>
          <w:szCs w:val="18"/>
        </w:rPr>
        <w:t>…)</w:t>
      </w:r>
      <w:r w:rsidR="001227F6" w:rsidRPr="00AC026D">
        <w:rPr>
          <w:rFonts w:ascii="Titillium" w:hAnsi="Titillium"/>
          <w:i/>
          <w:iCs/>
          <w:sz w:val="18"/>
          <w:szCs w:val="18"/>
        </w:rPr>
        <w:t xml:space="preserve"> (</w:t>
      </w:r>
      <w:r w:rsidRPr="00AC026D">
        <w:rPr>
          <w:rFonts w:ascii="Titillium" w:hAnsi="Titillium"/>
          <w:i/>
          <w:iCs/>
          <w:sz w:val="18"/>
          <w:szCs w:val="18"/>
        </w:rPr>
        <w:t xml:space="preserve">specificare) </w:t>
      </w:r>
      <w:r w:rsidRPr="00AC026D">
        <w:rPr>
          <w:rFonts w:ascii="Titillium" w:hAnsi="Titillium"/>
          <w:sz w:val="18"/>
          <w:szCs w:val="18"/>
        </w:rPr>
        <w:t>come avente competenza territoriale esclusiva e inderogabile.</w:t>
      </w:r>
    </w:p>
    <w:p w14:paraId="2A921C2C" w14:textId="77777777" w:rsidR="00337D1C" w:rsidRPr="00AC026D" w:rsidRDefault="00337D1C" w:rsidP="00D21272">
      <w:pPr>
        <w:pStyle w:val="Default"/>
        <w:suppressAutoHyphens/>
        <w:spacing w:line="276" w:lineRule="auto"/>
        <w:jc w:val="both"/>
        <w:rPr>
          <w:rFonts w:ascii="Titillium" w:hAnsi="Titillium"/>
          <w:color w:val="auto"/>
          <w:sz w:val="18"/>
          <w:szCs w:val="18"/>
        </w:rPr>
      </w:pPr>
    </w:p>
    <w:p w14:paraId="2A6A709E" w14:textId="4D541B53" w:rsidR="0071318A" w:rsidRPr="00AC026D" w:rsidRDefault="0071318A" w:rsidP="00D21272">
      <w:pPr>
        <w:pStyle w:val="Titolo2"/>
        <w:keepNext w:val="0"/>
        <w:keepLines w:val="0"/>
        <w:widowControl w:val="0"/>
        <w:suppressAutoHyphens/>
        <w:spacing w:before="0"/>
        <w:jc w:val="both"/>
        <w:rPr>
          <w:rFonts w:ascii="Titillium" w:hAnsi="Titillium" w:cs="Times New Roman"/>
          <w:color w:val="auto"/>
          <w:sz w:val="18"/>
          <w:szCs w:val="18"/>
        </w:rPr>
      </w:pPr>
      <w:bookmarkStart w:id="156" w:name="_Toc117519770"/>
      <w:bookmarkStart w:id="157" w:name="_Toc172619650"/>
      <w:r w:rsidRPr="00AC026D">
        <w:rPr>
          <w:rFonts w:ascii="Titillium" w:hAnsi="Titillium" w:cs="Times New Roman"/>
          <w:color w:val="auto"/>
          <w:sz w:val="18"/>
          <w:szCs w:val="18"/>
        </w:rPr>
        <w:t xml:space="preserve">ART. </w:t>
      </w:r>
      <w:r w:rsidR="00A864DE" w:rsidRPr="00AC026D">
        <w:rPr>
          <w:rFonts w:ascii="Titillium" w:hAnsi="Titillium" w:cs="Times New Roman"/>
          <w:color w:val="auto"/>
          <w:sz w:val="18"/>
          <w:szCs w:val="18"/>
        </w:rPr>
        <w:t>6</w:t>
      </w:r>
      <w:r w:rsidR="00AC34ED" w:rsidRPr="00AC026D">
        <w:rPr>
          <w:rFonts w:ascii="Titillium" w:hAnsi="Titillium" w:cs="Times New Roman"/>
          <w:color w:val="auto"/>
          <w:sz w:val="18"/>
          <w:szCs w:val="18"/>
        </w:rPr>
        <w:t>5</w:t>
      </w:r>
      <w:r w:rsidRPr="00AC026D">
        <w:rPr>
          <w:rFonts w:ascii="Titillium" w:hAnsi="Titillium" w:cs="Times New Roman"/>
          <w:color w:val="auto"/>
          <w:sz w:val="18"/>
          <w:szCs w:val="18"/>
        </w:rPr>
        <w:t xml:space="preserve"> - SPESE DIPENDENTI DAL CONTRATTO E DALLA SUA ESECUZIONE, ONERI FISCALI</w:t>
      </w:r>
      <w:bookmarkEnd w:id="156"/>
      <w:bookmarkEnd w:id="157"/>
    </w:p>
    <w:p w14:paraId="506F2960" w14:textId="77777777" w:rsidR="0071318A" w:rsidRPr="00AC026D" w:rsidRDefault="0071318A" w:rsidP="00D21272">
      <w:pPr>
        <w:pStyle w:val="Default"/>
        <w:suppressAutoHyphens/>
        <w:spacing w:line="276" w:lineRule="auto"/>
        <w:jc w:val="both"/>
        <w:rPr>
          <w:rFonts w:ascii="Titillium" w:hAnsi="Titillium"/>
          <w:color w:val="auto"/>
          <w:sz w:val="18"/>
          <w:szCs w:val="18"/>
        </w:rPr>
      </w:pPr>
      <w:r w:rsidRPr="00AC026D">
        <w:rPr>
          <w:rFonts w:ascii="Titillium" w:hAnsi="Titillium"/>
          <w:color w:val="auto"/>
          <w:sz w:val="18"/>
          <w:szCs w:val="18"/>
        </w:rPr>
        <w:t xml:space="preserve"> </w:t>
      </w:r>
    </w:p>
    <w:p w14:paraId="7B8FE54A" w14:textId="748DB301" w:rsidR="005E59AF" w:rsidRPr="00AC026D" w:rsidRDefault="00672307" w:rsidP="00D21272">
      <w:pPr>
        <w:pStyle w:val="Default"/>
        <w:suppressAutoHyphens/>
        <w:spacing w:line="276" w:lineRule="auto"/>
        <w:jc w:val="both"/>
        <w:rPr>
          <w:rFonts w:ascii="Titillium" w:hAnsi="Titillium"/>
          <w:sz w:val="18"/>
          <w:szCs w:val="18"/>
        </w:rPr>
      </w:pPr>
      <w:r w:rsidRPr="00AC026D">
        <w:rPr>
          <w:rFonts w:ascii="Titillium" w:hAnsi="Titillium"/>
          <w:sz w:val="18"/>
          <w:szCs w:val="18"/>
        </w:rPr>
        <w:t xml:space="preserve">1. </w:t>
      </w:r>
      <w:r w:rsidR="0071318A" w:rsidRPr="00AC026D">
        <w:rPr>
          <w:rFonts w:ascii="Titillium" w:hAnsi="Titillium"/>
          <w:sz w:val="18"/>
          <w:szCs w:val="18"/>
        </w:rPr>
        <w:t>Fatta eccezione per l</w:t>
      </w:r>
      <w:r w:rsidR="00BD5998" w:rsidRPr="00AC026D">
        <w:rPr>
          <w:rFonts w:ascii="Titillium" w:hAnsi="Titillium"/>
          <w:sz w:val="18"/>
          <w:szCs w:val="18"/>
        </w:rPr>
        <w:t>’</w:t>
      </w:r>
      <w:r w:rsidR="0071318A" w:rsidRPr="00AC026D">
        <w:rPr>
          <w:rFonts w:ascii="Titillium" w:hAnsi="Titillium"/>
          <w:sz w:val="18"/>
          <w:szCs w:val="18"/>
        </w:rPr>
        <w:t xml:space="preserve">IVA e per ogni altra imposta che la legge </w:t>
      </w:r>
      <w:r w:rsidRPr="00AC026D">
        <w:rPr>
          <w:rFonts w:ascii="Titillium" w:hAnsi="Titillium"/>
          <w:sz w:val="18"/>
          <w:szCs w:val="18"/>
        </w:rPr>
        <w:t>pone a carico de</w:t>
      </w:r>
      <w:r w:rsidR="0071318A" w:rsidRPr="00AC026D">
        <w:rPr>
          <w:rFonts w:ascii="Titillium" w:hAnsi="Titillium"/>
          <w:sz w:val="18"/>
          <w:szCs w:val="18"/>
        </w:rPr>
        <w:t>ll’</w:t>
      </w:r>
      <w:r w:rsidR="3C5E589A" w:rsidRPr="00AC026D">
        <w:rPr>
          <w:rFonts w:ascii="Titillium" w:hAnsi="Titillium"/>
          <w:sz w:val="18"/>
          <w:szCs w:val="18"/>
        </w:rPr>
        <w:t>Ente Concedente</w:t>
      </w:r>
      <w:r w:rsidR="0071318A" w:rsidRPr="00AC026D">
        <w:rPr>
          <w:rFonts w:ascii="Titillium" w:hAnsi="Titillium"/>
          <w:sz w:val="18"/>
          <w:szCs w:val="18"/>
        </w:rPr>
        <w:t xml:space="preserve">, tutte le spese dipendenti dal </w:t>
      </w:r>
      <w:r w:rsidRPr="00AC026D">
        <w:rPr>
          <w:rFonts w:ascii="Titillium" w:hAnsi="Titillium"/>
          <w:sz w:val="18"/>
          <w:szCs w:val="18"/>
        </w:rPr>
        <w:t>presente C</w:t>
      </w:r>
      <w:r w:rsidR="0071318A" w:rsidRPr="00AC026D">
        <w:rPr>
          <w:rFonts w:ascii="Titillium" w:hAnsi="Titillium"/>
          <w:sz w:val="18"/>
          <w:szCs w:val="18"/>
        </w:rPr>
        <w:t xml:space="preserve">ontratto e dalla sua esecuzione, tasse comprese, sono a carico dell’Operatore </w:t>
      </w:r>
      <w:r w:rsidR="00252915" w:rsidRPr="00AC026D">
        <w:rPr>
          <w:rFonts w:ascii="Titillium" w:hAnsi="Titillium"/>
          <w:sz w:val="18"/>
          <w:szCs w:val="18"/>
        </w:rPr>
        <w:t>E</w:t>
      </w:r>
      <w:r w:rsidR="0071318A" w:rsidRPr="00AC026D">
        <w:rPr>
          <w:rFonts w:ascii="Titillium" w:hAnsi="Titillium"/>
          <w:sz w:val="18"/>
          <w:szCs w:val="18"/>
        </w:rPr>
        <w:t>conomico</w:t>
      </w:r>
      <w:r w:rsidR="00147B89" w:rsidRPr="00AC026D">
        <w:rPr>
          <w:rFonts w:ascii="Titillium" w:hAnsi="Titillium"/>
          <w:sz w:val="18"/>
          <w:szCs w:val="18"/>
        </w:rPr>
        <w:t>.</w:t>
      </w:r>
    </w:p>
    <w:p w14:paraId="1F3DFD39" w14:textId="77777777" w:rsidR="005E59AF" w:rsidRPr="00AC026D" w:rsidRDefault="005E59AF" w:rsidP="00D21272">
      <w:pPr>
        <w:widowControl w:val="0"/>
        <w:suppressAutoHyphens/>
        <w:spacing w:line="276" w:lineRule="auto"/>
        <w:jc w:val="center"/>
        <w:rPr>
          <w:rFonts w:ascii="Titillium" w:hAnsi="Titillium"/>
          <w:b/>
          <w:bCs/>
          <w:sz w:val="18"/>
          <w:szCs w:val="18"/>
          <w:lang w:val="it-IT"/>
        </w:rPr>
      </w:pPr>
    </w:p>
    <w:p w14:paraId="75D5CBA0" w14:textId="77777777" w:rsidR="00B87418" w:rsidRPr="00AC026D" w:rsidRDefault="00B87418" w:rsidP="00B87418">
      <w:pPr>
        <w:widowControl w:val="0"/>
        <w:suppressAutoHyphens/>
        <w:spacing w:line="276" w:lineRule="auto"/>
        <w:rPr>
          <w:rFonts w:ascii="Titillium" w:hAnsi="Titillium"/>
          <w:b/>
          <w:bCs/>
          <w:sz w:val="18"/>
          <w:szCs w:val="18"/>
          <w:lang w:val="it-IT"/>
        </w:rPr>
      </w:pPr>
    </w:p>
    <w:p w14:paraId="16155BDA" w14:textId="77777777" w:rsidR="000B6DCF" w:rsidRPr="007E7D34" w:rsidRDefault="000B6DCF" w:rsidP="000B6DCF">
      <w:pPr>
        <w:widowControl w:val="0"/>
        <w:suppressAutoHyphens/>
        <w:spacing w:line="276" w:lineRule="auto"/>
        <w:jc w:val="center"/>
        <w:rPr>
          <w:rFonts w:ascii="Titillium" w:hAnsi="Titillium"/>
          <w:b/>
          <w:bCs/>
          <w:sz w:val="18"/>
          <w:szCs w:val="18"/>
          <w:lang w:val="it-IT"/>
        </w:rPr>
      </w:pPr>
    </w:p>
    <w:p w14:paraId="4C717A8F" w14:textId="77777777" w:rsidR="000B6DCF" w:rsidRPr="00AC026D" w:rsidRDefault="000B6DCF" w:rsidP="000B6DCF">
      <w:pPr>
        <w:widowControl w:val="0"/>
        <w:suppressAutoHyphens/>
        <w:spacing w:line="276" w:lineRule="auto"/>
        <w:jc w:val="center"/>
        <w:rPr>
          <w:rFonts w:ascii="Titillium" w:hAnsi="Titillium"/>
          <w:b/>
          <w:bCs/>
          <w:sz w:val="18"/>
          <w:szCs w:val="18"/>
        </w:rPr>
      </w:pPr>
      <w:r w:rsidRPr="00AC026D">
        <w:rPr>
          <w:rFonts w:ascii="Titillium" w:hAnsi="Titillium"/>
          <w:b/>
          <w:bCs/>
          <w:sz w:val="18"/>
          <w:szCs w:val="18"/>
        </w:rPr>
        <w:t>ALLEGATI AL CONTRATTO</w:t>
      </w:r>
    </w:p>
    <w:p w14:paraId="38779AEA" w14:textId="77777777" w:rsidR="000B6DCF" w:rsidRPr="00AC026D" w:rsidRDefault="000B6DCF" w:rsidP="000B6DCF">
      <w:pPr>
        <w:widowControl w:val="0"/>
        <w:suppressAutoHyphens/>
        <w:spacing w:line="276" w:lineRule="auto"/>
        <w:ind w:left="284" w:hanging="284"/>
        <w:jc w:val="center"/>
        <w:rPr>
          <w:rFonts w:ascii="Titillium" w:hAnsi="Titillium"/>
          <w:b/>
          <w:bCs/>
          <w:sz w:val="18"/>
          <w:szCs w:val="18"/>
        </w:rPr>
      </w:pPr>
    </w:p>
    <w:p w14:paraId="5F7ECA1D" w14:textId="77777777" w:rsidR="000B6DCF" w:rsidRPr="00AC026D" w:rsidRDefault="000B6DCF" w:rsidP="000B6DCF">
      <w:pPr>
        <w:pStyle w:val="Paragrafoelenco"/>
        <w:widowControl w:val="0"/>
        <w:numPr>
          <w:ilvl w:val="0"/>
          <w:numId w:val="16"/>
        </w:numPr>
        <w:suppressAutoHyphens/>
        <w:spacing w:after="0"/>
        <w:ind w:left="284" w:hanging="284"/>
        <w:contextualSpacing w:val="0"/>
        <w:jc w:val="both"/>
        <w:rPr>
          <w:rFonts w:ascii="Titillium" w:hAnsi="Titillium"/>
          <w:sz w:val="18"/>
          <w:szCs w:val="18"/>
        </w:rPr>
      </w:pPr>
      <w:r w:rsidRPr="00AC026D">
        <w:rPr>
          <w:rFonts w:ascii="Titillium" w:eastAsiaTheme="minorEastAsia" w:hAnsi="Titillium" w:cs="Times New Roman"/>
          <w:sz w:val="18"/>
          <w:szCs w:val="18"/>
          <w:lang w:eastAsia="it-IT"/>
        </w:rPr>
        <w:t>DEFINIZIONI.</w:t>
      </w:r>
    </w:p>
    <w:p w14:paraId="1E1CA2D6" w14:textId="77777777" w:rsidR="000B6DCF" w:rsidRPr="00AC026D" w:rsidRDefault="000B6DCF" w:rsidP="000B6DCF">
      <w:pPr>
        <w:pStyle w:val="Paragrafoelenco"/>
        <w:widowControl w:val="0"/>
        <w:numPr>
          <w:ilvl w:val="0"/>
          <w:numId w:val="16"/>
        </w:numPr>
        <w:suppressAutoHyphens/>
        <w:spacing w:after="0"/>
        <w:ind w:left="284" w:hanging="284"/>
        <w:contextualSpacing w:val="0"/>
        <w:jc w:val="both"/>
        <w:rPr>
          <w:rFonts w:ascii="Titillium" w:hAnsi="Titillium"/>
          <w:sz w:val="18"/>
          <w:szCs w:val="18"/>
        </w:rPr>
      </w:pPr>
      <w:r w:rsidRPr="00AC026D">
        <w:rPr>
          <w:rFonts w:ascii="Titillium" w:eastAsiaTheme="minorEastAsia" w:hAnsi="Titillium" w:cs="Times New Roman"/>
          <w:sz w:val="18"/>
          <w:szCs w:val="18"/>
          <w:lang w:eastAsia="it-IT"/>
        </w:rPr>
        <w:t>AUTORIZZAZIONI.</w:t>
      </w:r>
    </w:p>
    <w:p w14:paraId="4B9FBF96" w14:textId="77777777" w:rsidR="000B6DCF" w:rsidRPr="00AC026D" w:rsidRDefault="000B6DCF" w:rsidP="000B6DCF">
      <w:pPr>
        <w:pStyle w:val="Paragrafoelenco"/>
        <w:widowControl w:val="0"/>
        <w:numPr>
          <w:ilvl w:val="0"/>
          <w:numId w:val="16"/>
        </w:numPr>
        <w:suppressAutoHyphens/>
        <w:spacing w:after="0"/>
        <w:ind w:left="284" w:hanging="284"/>
        <w:contextualSpacing w:val="0"/>
        <w:jc w:val="both"/>
        <w:rPr>
          <w:rFonts w:ascii="Titillium" w:eastAsiaTheme="minorEastAsia" w:hAnsi="Titillium" w:cs="Times New Roman"/>
          <w:sz w:val="18"/>
          <w:szCs w:val="18"/>
          <w:lang w:eastAsia="it-IT"/>
        </w:rPr>
      </w:pPr>
      <w:r w:rsidRPr="00AC026D">
        <w:rPr>
          <w:rFonts w:ascii="Titillium" w:eastAsiaTheme="minorEastAsia" w:hAnsi="Titillium" w:cs="Times New Roman"/>
          <w:sz w:val="18"/>
          <w:szCs w:val="18"/>
          <w:lang w:eastAsia="it-IT"/>
        </w:rPr>
        <w:t xml:space="preserve">PIANO ECONOMICO FINANZIARIO E RELAZIONE ILLUSTRATIVA che riporti: il modello del calcolo del corrispettivo per il miglioramento dell'efficienza energetica, l’investimento effettuato dal beneficiario, l’eventuale contributo pubblico per il miglioramento dell'efficienza energetica, l’inflazione, costo della vita, prezzi degli input nel tempo o per altri indicatori compositi dei prezzi. La formula di indicizzazione del prezzo unitario con indicazione del valore iniziale dell’indice, la data della prima revisione, il tempo periodico di </w:t>
      </w:r>
      <w:r w:rsidRPr="00AC026D">
        <w:rPr>
          <w:rFonts w:ascii="Titillium" w:eastAsiaTheme="minorEastAsia" w:hAnsi="Titillium" w:cs="Times New Roman"/>
          <w:sz w:val="18"/>
          <w:szCs w:val="18"/>
          <w:lang w:eastAsia="it-IT"/>
        </w:rPr>
        <w:lastRenderedPageBreak/>
        <w:t>revisione temporale (mensile, semestrale, annuale). Il piano dovrà altresì dimostrare la presenza dell’equilibrio economico del contratto secondo quanto indicato dall’articolo 31.</w:t>
      </w:r>
    </w:p>
    <w:p w14:paraId="4A85C126" w14:textId="77777777" w:rsidR="000B6DCF" w:rsidRPr="00AC026D" w:rsidRDefault="000B6DCF" w:rsidP="000B6DCF">
      <w:pPr>
        <w:pStyle w:val="Paragrafoelenco"/>
        <w:widowControl w:val="0"/>
        <w:numPr>
          <w:ilvl w:val="0"/>
          <w:numId w:val="16"/>
        </w:numPr>
        <w:suppressAutoHyphens/>
        <w:spacing w:after="0"/>
        <w:ind w:left="284" w:hanging="284"/>
        <w:contextualSpacing w:val="0"/>
        <w:jc w:val="both"/>
        <w:rPr>
          <w:rFonts w:ascii="Titillium" w:eastAsiaTheme="minorEastAsia" w:hAnsi="Titillium" w:cs="Times New Roman"/>
          <w:sz w:val="18"/>
          <w:szCs w:val="18"/>
          <w:lang w:eastAsia="it-IT"/>
        </w:rPr>
      </w:pPr>
      <w:r w:rsidRPr="00AC026D">
        <w:rPr>
          <w:rFonts w:ascii="Titillium" w:eastAsiaTheme="minorEastAsia" w:hAnsi="Titillium" w:cs="Times New Roman"/>
          <w:sz w:val="18"/>
          <w:szCs w:val="18"/>
          <w:lang w:eastAsia="it-IT"/>
        </w:rPr>
        <w:t>TABELLA DI CONFRONTO tra la spesa sostenuta prima dell’intervento e la spesa sostenuta a seguito dell’intervento valutata anche in base alla nuova classe energetica raggiunta.</w:t>
      </w:r>
    </w:p>
    <w:p w14:paraId="084F989D" w14:textId="77777777" w:rsidR="000B6DCF" w:rsidRPr="00AC026D" w:rsidRDefault="000B6DCF" w:rsidP="000B6DCF">
      <w:pPr>
        <w:pStyle w:val="Paragrafoelenco"/>
        <w:widowControl w:val="0"/>
        <w:numPr>
          <w:ilvl w:val="0"/>
          <w:numId w:val="16"/>
        </w:numPr>
        <w:suppressAutoHyphens/>
        <w:spacing w:after="0"/>
        <w:ind w:left="284" w:hanging="284"/>
        <w:contextualSpacing w:val="0"/>
        <w:jc w:val="both"/>
        <w:rPr>
          <w:rFonts w:ascii="Titillium" w:eastAsiaTheme="minorEastAsia" w:hAnsi="Titillium" w:cs="Times New Roman"/>
          <w:sz w:val="18"/>
          <w:szCs w:val="18"/>
          <w:lang w:eastAsia="it-IT"/>
        </w:rPr>
      </w:pPr>
      <w:r w:rsidRPr="00AC026D">
        <w:rPr>
          <w:rFonts w:ascii="Titillium" w:eastAsiaTheme="minorEastAsia" w:hAnsi="Titillium" w:cs="Times New Roman"/>
          <w:sz w:val="18"/>
          <w:szCs w:val="18"/>
          <w:lang w:eastAsia="it-IT"/>
        </w:rPr>
        <w:t>MATRICE DEI RISCHI.</w:t>
      </w:r>
    </w:p>
    <w:p w14:paraId="709E6F49" w14:textId="77777777" w:rsidR="000B6DCF" w:rsidRPr="00AC026D" w:rsidRDefault="000B6DCF" w:rsidP="000B6DCF">
      <w:pPr>
        <w:pStyle w:val="Paragrafoelenco"/>
        <w:widowControl w:val="0"/>
        <w:numPr>
          <w:ilvl w:val="0"/>
          <w:numId w:val="16"/>
        </w:numPr>
        <w:suppressAutoHyphens/>
        <w:spacing w:after="0"/>
        <w:ind w:left="284" w:hanging="284"/>
        <w:contextualSpacing w:val="0"/>
        <w:jc w:val="both"/>
        <w:rPr>
          <w:rFonts w:ascii="Titillium" w:eastAsiaTheme="minorEastAsia" w:hAnsi="Titillium" w:cs="Times New Roman"/>
          <w:sz w:val="18"/>
          <w:szCs w:val="18"/>
          <w:lang w:eastAsia="it-IT"/>
        </w:rPr>
      </w:pPr>
      <w:r w:rsidRPr="00AC026D">
        <w:rPr>
          <w:rFonts w:ascii="Titillium" w:eastAsiaTheme="minorEastAsia" w:hAnsi="Titillium" w:cs="Times New Roman"/>
          <w:sz w:val="18"/>
          <w:szCs w:val="18"/>
          <w:lang w:eastAsia="it-IT"/>
        </w:rPr>
        <w:t>CAPITOLATO TECNICO E RELATIVI ALLEGATI.</w:t>
      </w:r>
    </w:p>
    <w:p w14:paraId="092042D4" w14:textId="77777777" w:rsidR="000B6DCF" w:rsidRPr="00AC026D" w:rsidRDefault="000B6DCF" w:rsidP="000B6DCF">
      <w:pPr>
        <w:pStyle w:val="Paragrafoelenco"/>
        <w:widowControl w:val="0"/>
        <w:numPr>
          <w:ilvl w:val="0"/>
          <w:numId w:val="16"/>
        </w:numPr>
        <w:suppressAutoHyphens/>
        <w:spacing w:after="0"/>
        <w:ind w:left="284" w:hanging="284"/>
        <w:contextualSpacing w:val="0"/>
        <w:jc w:val="both"/>
        <w:rPr>
          <w:rFonts w:ascii="Titillium" w:eastAsiaTheme="minorEastAsia" w:hAnsi="Titillium" w:cs="Times New Roman"/>
          <w:sz w:val="18"/>
          <w:szCs w:val="18"/>
          <w:lang w:eastAsia="it-IT"/>
        </w:rPr>
      </w:pPr>
      <w:r w:rsidRPr="00AC026D">
        <w:rPr>
          <w:rFonts w:ascii="Titillium" w:eastAsiaTheme="minorEastAsia" w:hAnsi="Titillium" w:cs="Times New Roman"/>
          <w:sz w:val="18"/>
          <w:szCs w:val="18"/>
          <w:lang w:eastAsia="it-IT"/>
        </w:rPr>
        <w:t>PROGETTO DI FATTIBILITÀ TECNICO ECONOMICA AGGIUDICATO ALL’OPERATORE ECONOMICO (con i relativi Allegati).</w:t>
      </w:r>
    </w:p>
    <w:p w14:paraId="35B06382" w14:textId="77777777" w:rsidR="000B6DCF" w:rsidRPr="00AC026D" w:rsidRDefault="000B6DCF" w:rsidP="000B6DCF">
      <w:pPr>
        <w:pStyle w:val="Paragrafoelenco"/>
        <w:widowControl w:val="0"/>
        <w:numPr>
          <w:ilvl w:val="0"/>
          <w:numId w:val="16"/>
        </w:numPr>
        <w:suppressAutoHyphens/>
        <w:spacing w:after="0"/>
        <w:ind w:left="284" w:hanging="284"/>
        <w:contextualSpacing w:val="0"/>
        <w:jc w:val="both"/>
        <w:rPr>
          <w:rFonts w:ascii="Titillium" w:eastAsiaTheme="minorEastAsia" w:hAnsi="Titillium" w:cs="Times New Roman"/>
          <w:sz w:val="18"/>
          <w:szCs w:val="18"/>
          <w:lang w:eastAsia="it-IT"/>
        </w:rPr>
      </w:pPr>
      <w:r w:rsidRPr="00AC026D">
        <w:rPr>
          <w:rFonts w:ascii="Titillium" w:eastAsiaTheme="minorEastAsia" w:hAnsi="Titillium" w:cs="Times New Roman"/>
          <w:sz w:val="18"/>
          <w:szCs w:val="18"/>
          <w:lang w:eastAsia="it-IT"/>
        </w:rPr>
        <w:t>CODICE COMPORTAMENTALE.</w:t>
      </w:r>
    </w:p>
    <w:p w14:paraId="4AE6374F" w14:textId="77777777" w:rsidR="000B6DCF" w:rsidRPr="00AC026D" w:rsidRDefault="000B6DCF" w:rsidP="000B6DCF">
      <w:pPr>
        <w:pStyle w:val="Paragrafoelenco"/>
        <w:widowControl w:val="0"/>
        <w:numPr>
          <w:ilvl w:val="0"/>
          <w:numId w:val="16"/>
        </w:numPr>
        <w:suppressAutoHyphens/>
        <w:spacing w:after="0"/>
        <w:ind w:left="284" w:hanging="284"/>
        <w:contextualSpacing w:val="0"/>
        <w:jc w:val="both"/>
        <w:rPr>
          <w:rFonts w:ascii="Titillium" w:hAnsi="Titillium"/>
          <w:i/>
          <w:iCs/>
          <w:sz w:val="18"/>
          <w:szCs w:val="18"/>
        </w:rPr>
      </w:pPr>
      <w:r w:rsidRPr="00AC026D">
        <w:rPr>
          <w:rFonts w:ascii="Titillium" w:eastAsiaTheme="minorEastAsia" w:hAnsi="Titillium" w:cs="Times New Roman"/>
          <w:i/>
          <w:iCs/>
          <w:sz w:val="18"/>
          <w:szCs w:val="18"/>
          <w:lang w:eastAsia="it-IT"/>
        </w:rPr>
        <w:t>(…)</w:t>
      </w:r>
    </w:p>
    <w:p w14:paraId="5BCAC697" w14:textId="77777777" w:rsidR="00E04E93" w:rsidRPr="00AC026D" w:rsidRDefault="00E04E93" w:rsidP="00B87418">
      <w:pPr>
        <w:widowControl w:val="0"/>
        <w:suppressAutoHyphens/>
        <w:spacing w:line="276" w:lineRule="auto"/>
        <w:rPr>
          <w:rFonts w:ascii="Titillium" w:hAnsi="Titillium"/>
          <w:b/>
          <w:bCs/>
          <w:sz w:val="18"/>
          <w:szCs w:val="18"/>
          <w:lang w:val="it-IT"/>
        </w:rPr>
      </w:pPr>
    </w:p>
    <w:p w14:paraId="75ED3C3F" w14:textId="77777777" w:rsidR="000431EA" w:rsidRPr="00AC026D" w:rsidRDefault="000431EA" w:rsidP="00B87418">
      <w:pPr>
        <w:widowControl w:val="0"/>
        <w:suppressAutoHyphens/>
        <w:spacing w:line="276" w:lineRule="auto"/>
        <w:rPr>
          <w:rFonts w:ascii="Titillium" w:hAnsi="Titillium"/>
          <w:b/>
          <w:bCs/>
          <w:sz w:val="18"/>
          <w:szCs w:val="18"/>
          <w:lang w:val="it-IT"/>
        </w:rPr>
      </w:pPr>
    </w:p>
    <w:p w14:paraId="48CF5E9E" w14:textId="77777777" w:rsidR="000431EA" w:rsidRPr="00AC026D" w:rsidRDefault="000431EA" w:rsidP="00B87418">
      <w:pPr>
        <w:widowControl w:val="0"/>
        <w:suppressAutoHyphens/>
        <w:spacing w:line="276" w:lineRule="auto"/>
        <w:rPr>
          <w:rFonts w:ascii="Titillium" w:hAnsi="Titillium"/>
          <w:b/>
          <w:bCs/>
          <w:sz w:val="18"/>
          <w:szCs w:val="18"/>
          <w:lang w:val="it-IT"/>
        </w:rPr>
      </w:pPr>
    </w:p>
    <w:p w14:paraId="4967E5A6" w14:textId="77777777" w:rsidR="000431EA" w:rsidRPr="00AC026D" w:rsidRDefault="000431EA" w:rsidP="00B87418">
      <w:pPr>
        <w:widowControl w:val="0"/>
        <w:suppressAutoHyphens/>
        <w:spacing w:line="276" w:lineRule="auto"/>
        <w:rPr>
          <w:rFonts w:ascii="Titillium" w:hAnsi="Titillium"/>
          <w:b/>
          <w:bCs/>
          <w:sz w:val="18"/>
          <w:szCs w:val="18"/>
          <w:lang w:val="it-IT"/>
        </w:rPr>
      </w:pPr>
    </w:p>
    <w:p w14:paraId="451A8430" w14:textId="77777777" w:rsidR="000431EA" w:rsidRPr="00AC026D" w:rsidRDefault="000431EA" w:rsidP="00B87418">
      <w:pPr>
        <w:widowControl w:val="0"/>
        <w:suppressAutoHyphens/>
        <w:spacing w:line="276" w:lineRule="auto"/>
        <w:rPr>
          <w:rFonts w:ascii="Titillium" w:hAnsi="Titillium"/>
          <w:b/>
          <w:bCs/>
          <w:sz w:val="18"/>
          <w:szCs w:val="18"/>
          <w:lang w:val="it-IT"/>
        </w:rPr>
      </w:pPr>
    </w:p>
    <w:p w14:paraId="3CF0B0D6" w14:textId="77777777" w:rsidR="000431EA" w:rsidRPr="00AC026D" w:rsidRDefault="000431EA" w:rsidP="00B87418">
      <w:pPr>
        <w:widowControl w:val="0"/>
        <w:suppressAutoHyphens/>
        <w:spacing w:line="276" w:lineRule="auto"/>
        <w:rPr>
          <w:rFonts w:ascii="Titillium" w:hAnsi="Titillium"/>
          <w:b/>
          <w:bCs/>
          <w:sz w:val="18"/>
          <w:szCs w:val="18"/>
          <w:lang w:val="it-IT"/>
        </w:rPr>
      </w:pPr>
    </w:p>
    <w:p w14:paraId="7E3E2BF2" w14:textId="77777777" w:rsidR="000431EA" w:rsidRPr="00AC026D" w:rsidRDefault="000431EA" w:rsidP="00B87418">
      <w:pPr>
        <w:widowControl w:val="0"/>
        <w:suppressAutoHyphens/>
        <w:spacing w:line="276" w:lineRule="auto"/>
        <w:rPr>
          <w:rFonts w:ascii="Titillium" w:hAnsi="Titillium"/>
          <w:b/>
          <w:bCs/>
          <w:sz w:val="18"/>
          <w:szCs w:val="18"/>
          <w:lang w:val="it-IT"/>
        </w:rPr>
      </w:pPr>
    </w:p>
    <w:p w14:paraId="66DFB929" w14:textId="77777777" w:rsidR="000431EA" w:rsidRPr="00AC026D" w:rsidRDefault="000431EA" w:rsidP="00B87418">
      <w:pPr>
        <w:widowControl w:val="0"/>
        <w:suppressAutoHyphens/>
        <w:spacing w:line="276" w:lineRule="auto"/>
        <w:rPr>
          <w:rFonts w:ascii="Titillium" w:hAnsi="Titillium"/>
          <w:b/>
          <w:bCs/>
          <w:sz w:val="18"/>
          <w:szCs w:val="18"/>
          <w:lang w:val="it-IT"/>
        </w:rPr>
      </w:pPr>
    </w:p>
    <w:p w14:paraId="3BCC9BCA" w14:textId="77777777" w:rsidR="000431EA" w:rsidRPr="00AC026D" w:rsidRDefault="000431EA" w:rsidP="00B87418">
      <w:pPr>
        <w:widowControl w:val="0"/>
        <w:suppressAutoHyphens/>
        <w:spacing w:line="276" w:lineRule="auto"/>
        <w:rPr>
          <w:rFonts w:ascii="Titillium" w:hAnsi="Titillium"/>
          <w:b/>
          <w:bCs/>
          <w:sz w:val="18"/>
          <w:szCs w:val="18"/>
          <w:lang w:val="it-IT"/>
        </w:rPr>
      </w:pPr>
    </w:p>
    <w:p w14:paraId="03C25CAC" w14:textId="77777777" w:rsidR="000431EA" w:rsidRPr="00AC026D" w:rsidRDefault="000431EA" w:rsidP="00B87418">
      <w:pPr>
        <w:widowControl w:val="0"/>
        <w:suppressAutoHyphens/>
        <w:spacing w:line="276" w:lineRule="auto"/>
        <w:rPr>
          <w:rFonts w:ascii="Titillium" w:hAnsi="Titillium"/>
          <w:b/>
          <w:bCs/>
          <w:sz w:val="18"/>
          <w:szCs w:val="18"/>
          <w:lang w:val="it-IT"/>
        </w:rPr>
      </w:pPr>
    </w:p>
    <w:p w14:paraId="44517869" w14:textId="77777777" w:rsidR="000431EA" w:rsidRPr="00AC026D" w:rsidRDefault="000431EA" w:rsidP="00B87418">
      <w:pPr>
        <w:widowControl w:val="0"/>
        <w:suppressAutoHyphens/>
        <w:spacing w:line="276" w:lineRule="auto"/>
        <w:rPr>
          <w:rFonts w:ascii="Titillium" w:hAnsi="Titillium"/>
          <w:b/>
          <w:bCs/>
          <w:sz w:val="18"/>
          <w:szCs w:val="18"/>
          <w:lang w:val="it-IT"/>
        </w:rPr>
      </w:pPr>
    </w:p>
    <w:p w14:paraId="023F655F" w14:textId="77777777" w:rsidR="000431EA" w:rsidRPr="00AC026D" w:rsidRDefault="000431EA" w:rsidP="00B87418">
      <w:pPr>
        <w:widowControl w:val="0"/>
        <w:suppressAutoHyphens/>
        <w:spacing w:line="276" w:lineRule="auto"/>
        <w:rPr>
          <w:rFonts w:ascii="Titillium" w:hAnsi="Titillium"/>
          <w:b/>
          <w:bCs/>
          <w:sz w:val="18"/>
          <w:szCs w:val="18"/>
          <w:lang w:val="it-IT"/>
        </w:rPr>
      </w:pPr>
    </w:p>
    <w:p w14:paraId="610BED3A" w14:textId="77777777" w:rsidR="000431EA" w:rsidRPr="00AC026D" w:rsidRDefault="000431EA" w:rsidP="00B87418">
      <w:pPr>
        <w:widowControl w:val="0"/>
        <w:suppressAutoHyphens/>
        <w:spacing w:line="276" w:lineRule="auto"/>
        <w:rPr>
          <w:rFonts w:ascii="Titillium" w:hAnsi="Titillium"/>
          <w:b/>
          <w:bCs/>
          <w:sz w:val="18"/>
          <w:szCs w:val="18"/>
          <w:lang w:val="it-IT"/>
        </w:rPr>
      </w:pPr>
    </w:p>
    <w:p w14:paraId="7BA64758" w14:textId="77777777" w:rsidR="000431EA" w:rsidRPr="00AC026D" w:rsidRDefault="000431EA" w:rsidP="00B87418">
      <w:pPr>
        <w:widowControl w:val="0"/>
        <w:suppressAutoHyphens/>
        <w:spacing w:line="276" w:lineRule="auto"/>
        <w:rPr>
          <w:rFonts w:ascii="Titillium" w:hAnsi="Titillium"/>
          <w:b/>
          <w:bCs/>
          <w:sz w:val="18"/>
          <w:szCs w:val="18"/>
          <w:lang w:val="it-IT"/>
        </w:rPr>
      </w:pPr>
    </w:p>
    <w:p w14:paraId="249BFC2B" w14:textId="77777777" w:rsidR="000431EA" w:rsidRPr="00AC026D" w:rsidRDefault="000431EA" w:rsidP="00B87418">
      <w:pPr>
        <w:widowControl w:val="0"/>
        <w:suppressAutoHyphens/>
        <w:spacing w:line="276" w:lineRule="auto"/>
        <w:rPr>
          <w:rFonts w:ascii="Titillium" w:hAnsi="Titillium"/>
          <w:b/>
          <w:bCs/>
          <w:sz w:val="18"/>
          <w:szCs w:val="18"/>
          <w:lang w:val="it-IT"/>
        </w:rPr>
      </w:pPr>
    </w:p>
    <w:p w14:paraId="378015CB" w14:textId="77777777" w:rsidR="000431EA" w:rsidRPr="00AC026D" w:rsidRDefault="000431EA" w:rsidP="00B87418">
      <w:pPr>
        <w:widowControl w:val="0"/>
        <w:suppressAutoHyphens/>
        <w:spacing w:line="276" w:lineRule="auto"/>
        <w:rPr>
          <w:rFonts w:ascii="Titillium" w:hAnsi="Titillium"/>
          <w:b/>
          <w:bCs/>
          <w:sz w:val="18"/>
          <w:szCs w:val="18"/>
          <w:lang w:val="it-IT"/>
        </w:rPr>
      </w:pPr>
    </w:p>
    <w:p w14:paraId="32FD07BF" w14:textId="77777777" w:rsidR="000431EA" w:rsidRPr="00AC026D" w:rsidRDefault="000431EA" w:rsidP="00B87418">
      <w:pPr>
        <w:widowControl w:val="0"/>
        <w:suppressAutoHyphens/>
        <w:spacing w:line="276" w:lineRule="auto"/>
        <w:rPr>
          <w:rFonts w:ascii="Titillium" w:hAnsi="Titillium"/>
          <w:b/>
          <w:bCs/>
          <w:sz w:val="18"/>
          <w:szCs w:val="18"/>
          <w:lang w:val="it-IT"/>
        </w:rPr>
      </w:pPr>
    </w:p>
    <w:p w14:paraId="2CBC073E" w14:textId="77777777" w:rsidR="000431EA" w:rsidRPr="00AC026D" w:rsidRDefault="000431EA" w:rsidP="00B87418">
      <w:pPr>
        <w:widowControl w:val="0"/>
        <w:suppressAutoHyphens/>
        <w:spacing w:line="276" w:lineRule="auto"/>
        <w:rPr>
          <w:rFonts w:ascii="Titillium" w:hAnsi="Titillium"/>
          <w:b/>
          <w:bCs/>
          <w:sz w:val="18"/>
          <w:szCs w:val="18"/>
          <w:lang w:val="it-IT"/>
        </w:rPr>
      </w:pPr>
    </w:p>
    <w:p w14:paraId="611A24B2" w14:textId="77777777" w:rsidR="000431EA" w:rsidRPr="00AC026D" w:rsidRDefault="000431EA" w:rsidP="00B87418">
      <w:pPr>
        <w:widowControl w:val="0"/>
        <w:suppressAutoHyphens/>
        <w:spacing w:line="276" w:lineRule="auto"/>
        <w:rPr>
          <w:rFonts w:ascii="Titillium" w:hAnsi="Titillium"/>
          <w:b/>
          <w:bCs/>
          <w:sz w:val="18"/>
          <w:szCs w:val="18"/>
          <w:lang w:val="it-IT"/>
        </w:rPr>
      </w:pPr>
    </w:p>
    <w:p w14:paraId="3D6A50BD" w14:textId="77777777" w:rsidR="00E04E93" w:rsidRPr="00AC026D" w:rsidRDefault="00E04E93" w:rsidP="00B87418">
      <w:pPr>
        <w:widowControl w:val="0"/>
        <w:suppressAutoHyphens/>
        <w:spacing w:line="276" w:lineRule="auto"/>
        <w:rPr>
          <w:rFonts w:ascii="Titillium" w:hAnsi="Titillium"/>
          <w:b/>
          <w:bCs/>
          <w:sz w:val="18"/>
          <w:szCs w:val="18"/>
          <w:lang w:val="it-IT"/>
        </w:rPr>
      </w:pPr>
    </w:p>
    <w:p w14:paraId="0DF0A9C8" w14:textId="77777777" w:rsidR="000431EA" w:rsidRDefault="000431EA" w:rsidP="00D21272">
      <w:pPr>
        <w:widowControl w:val="0"/>
        <w:suppressAutoHyphens/>
        <w:spacing w:line="276" w:lineRule="auto"/>
        <w:jc w:val="center"/>
        <w:rPr>
          <w:b/>
          <w:bCs/>
          <w:sz w:val="24"/>
          <w:szCs w:val="24"/>
        </w:rPr>
      </w:pPr>
    </w:p>
    <w:sectPr w:rsidR="000431EA" w:rsidSect="0032607C">
      <w:headerReference w:type="default" r:id="rId14"/>
      <w:footerReference w:type="default" r:id="rId15"/>
      <w:pgSz w:w="11909" w:h="16838"/>
      <w:pgMar w:top="1134" w:right="1703"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AE821" w14:textId="77777777" w:rsidR="002D233D" w:rsidRDefault="002D233D">
      <w:r>
        <w:separator/>
      </w:r>
    </w:p>
  </w:endnote>
  <w:endnote w:type="continuationSeparator" w:id="0">
    <w:p w14:paraId="71077BCE" w14:textId="77777777" w:rsidR="002D233D" w:rsidRDefault="002D233D">
      <w:r>
        <w:continuationSeparator/>
      </w:r>
    </w:p>
  </w:endnote>
  <w:endnote w:type="continuationNotice" w:id="1">
    <w:p w14:paraId="033D700C" w14:textId="77777777" w:rsidR="002D233D" w:rsidRDefault="002D2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Franklin Gothic Book">
    <w:charset w:val="00"/>
    <w:pitch w:val="variable"/>
    <w:family w:val="swiss"/>
    <w:panose1 w:val="02020603050405020304"/>
  </w:font>
  <w:font w:name="Franklin Gothic Medium">
    <w:charset w:val="00"/>
    <w:pitch w:val="variable"/>
    <w:family w:val="swiss"/>
    <w:panose1 w:val="02020603050405020304"/>
  </w:font>
  <w:font w:name="Garamond">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auto"/>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tillium" w:hAnsi="Titillium"/>
        <w:sz w:val="18"/>
        <w:szCs w:val="18"/>
      </w:rPr>
      <w:id w:val="1208305744"/>
      <w:docPartObj>
        <w:docPartGallery w:val="Page Numbers (Bottom of Page)"/>
        <w:docPartUnique/>
      </w:docPartObj>
    </w:sdtPr>
    <w:sdtEndPr/>
    <w:sdtContent>
      <w:p w14:paraId="7756F303" w14:textId="4A907C72" w:rsidR="00AD21BF" w:rsidRPr="00AC026D" w:rsidRDefault="00AD21BF">
        <w:pPr>
          <w:pStyle w:val="Pidipagina"/>
          <w:jc w:val="center"/>
          <w:rPr>
            <w:rFonts w:ascii="Titillium" w:hAnsi="Titillium"/>
            <w:sz w:val="18"/>
            <w:szCs w:val="18"/>
          </w:rPr>
        </w:pPr>
        <w:r w:rsidRPr="00AC026D">
          <w:rPr>
            <w:rFonts w:ascii="Titillium" w:hAnsi="Titillium"/>
            <w:sz w:val="18"/>
            <w:szCs w:val="18"/>
          </w:rPr>
          <w:fldChar w:fldCharType="begin"/>
        </w:r>
        <w:r w:rsidRPr="00AC026D">
          <w:rPr>
            <w:rFonts w:ascii="Titillium" w:hAnsi="Titillium"/>
            <w:sz w:val="18"/>
            <w:szCs w:val="18"/>
          </w:rPr>
          <w:instrText>PAGE   \* MERGEFORMAT</w:instrText>
        </w:r>
        <w:r w:rsidRPr="00AC026D">
          <w:rPr>
            <w:rFonts w:ascii="Titillium" w:hAnsi="Titillium"/>
            <w:sz w:val="18"/>
            <w:szCs w:val="18"/>
          </w:rPr>
          <w:fldChar w:fldCharType="separate"/>
        </w:r>
        <w:r w:rsidRPr="00AC026D">
          <w:rPr>
            <w:rFonts w:ascii="Titillium" w:hAnsi="Titillium"/>
            <w:sz w:val="18"/>
            <w:szCs w:val="18"/>
            <w:lang w:val="it-IT"/>
          </w:rPr>
          <w:t>2</w:t>
        </w:r>
        <w:r w:rsidRPr="00AC026D">
          <w:rPr>
            <w:rFonts w:ascii="Titillium" w:hAnsi="Titillium"/>
            <w:sz w:val="18"/>
            <w:szCs w:val="18"/>
          </w:rPr>
          <w:fldChar w:fldCharType="end"/>
        </w:r>
      </w:p>
    </w:sdtContent>
  </w:sdt>
  <w:p w14:paraId="787EFE35" w14:textId="77777777" w:rsidR="00BC3C75" w:rsidRPr="00AC026D" w:rsidRDefault="00BC3C75">
    <w:pPr>
      <w:pStyle w:val="Pidipagina"/>
      <w:rPr>
        <w:rFonts w:ascii="Titillium" w:hAnsi="Titillium"/>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11CB0" w14:textId="77777777" w:rsidR="002D233D" w:rsidRDefault="002D233D"/>
  </w:footnote>
  <w:footnote w:type="continuationSeparator" w:id="0">
    <w:p w14:paraId="396E253B" w14:textId="77777777" w:rsidR="002D233D" w:rsidRDefault="002D233D">
      <w:r>
        <w:continuationSeparator/>
      </w:r>
    </w:p>
  </w:footnote>
  <w:footnote w:type="continuationNotice" w:id="1">
    <w:p w14:paraId="2FB585DC" w14:textId="77777777" w:rsidR="002D233D" w:rsidRDefault="002D23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pPr w:leftFromText="141" w:rightFromText="141" w:vertAnchor="text" w:horzAnchor="margin" w:tblpXSpec="center" w:tblpY="2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2403"/>
      <w:gridCol w:w="2971"/>
    </w:tblGrid>
    <w:tr w:rsidR="00955D78" w14:paraId="34C0AE5A" w14:textId="77777777" w:rsidTr="00C46133">
      <w:tc>
        <w:tcPr>
          <w:tcW w:w="3209" w:type="dxa"/>
        </w:tcPr>
        <w:p w14:paraId="5F6D5CD6" w14:textId="77777777" w:rsidR="00955D78" w:rsidRDefault="00955D78" w:rsidP="00955D78">
          <w:pPr>
            <w:rPr>
              <w:noProof/>
            </w:rPr>
          </w:pPr>
        </w:p>
        <w:p w14:paraId="018F7269" w14:textId="77777777" w:rsidR="00955D78" w:rsidRDefault="00955D78" w:rsidP="00955D78">
          <w:pPr>
            <w:rPr>
              <w:noProof/>
            </w:rPr>
          </w:pPr>
        </w:p>
        <w:p w14:paraId="7724D280" w14:textId="77777777" w:rsidR="00955D78" w:rsidRDefault="00955D78" w:rsidP="00955D78">
          <w:pPr>
            <w:rPr>
              <w:noProof/>
            </w:rPr>
          </w:pPr>
          <w:r>
            <w:rPr>
              <w:noProof/>
            </w:rPr>
            <w:drawing>
              <wp:inline distT="0" distB="0" distL="0" distR="0" wp14:anchorId="5EED71A2" wp14:editId="562D43DE">
                <wp:extent cx="2006165" cy="238125"/>
                <wp:effectExtent l="0" t="0" r="0" b="0"/>
                <wp:docPr id="379079465" name="Immagine 1" descr="Immagine che contiene testo, Elementi grafici,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79465" name="Immagine 1" descr="Immagine che contiene testo, Elementi grafici, Carattere, grafica&#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1969" cy="240001"/>
                        </a:xfrm>
                        <a:prstGeom prst="rect">
                          <a:avLst/>
                        </a:prstGeom>
                      </pic:spPr>
                    </pic:pic>
                  </a:graphicData>
                </a:graphic>
              </wp:inline>
            </w:drawing>
          </w:r>
        </w:p>
        <w:p w14:paraId="5AAC66B8" w14:textId="77777777" w:rsidR="00955D78" w:rsidRDefault="00955D78" w:rsidP="00955D78">
          <w:pPr>
            <w:rPr>
              <w:noProof/>
            </w:rPr>
          </w:pPr>
        </w:p>
        <w:p w14:paraId="22ED8DB7" w14:textId="77777777" w:rsidR="00955D78" w:rsidRPr="00883274" w:rsidRDefault="00955D78" w:rsidP="00955D78">
          <w:pPr>
            <w:jc w:val="center"/>
          </w:pPr>
        </w:p>
      </w:tc>
      <w:tc>
        <w:tcPr>
          <w:tcW w:w="3209" w:type="dxa"/>
        </w:tcPr>
        <w:p w14:paraId="0E627C67" w14:textId="77777777" w:rsidR="00955D78" w:rsidRDefault="00955D78" w:rsidP="00955D78"/>
        <w:p w14:paraId="734B2380" w14:textId="77777777" w:rsidR="00955D78" w:rsidRDefault="00955D78" w:rsidP="00955D78">
          <w:r>
            <w:rPr>
              <w:noProof/>
            </w:rPr>
            <w:drawing>
              <wp:inline distT="0" distB="0" distL="0" distR="0" wp14:anchorId="21918AB2" wp14:editId="49ADB4CB">
                <wp:extent cx="1500567" cy="657225"/>
                <wp:effectExtent l="0" t="0" r="4445" b="0"/>
                <wp:docPr id="22604283"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4283" name="Immagine 1" descr="Immagine che contiene testo, Carattere, logo, Elementi grafici&#10;&#10;Descrizione generata automa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0515" cy="661582"/>
                        </a:xfrm>
                        <a:prstGeom prst="rect">
                          <a:avLst/>
                        </a:prstGeom>
                        <a:noFill/>
                        <a:ln>
                          <a:noFill/>
                        </a:ln>
                      </pic:spPr>
                    </pic:pic>
                  </a:graphicData>
                </a:graphic>
              </wp:inline>
            </w:drawing>
          </w:r>
        </w:p>
        <w:p w14:paraId="249DEC86" w14:textId="77777777" w:rsidR="00955D78" w:rsidRDefault="00955D78" w:rsidP="00955D78"/>
      </w:tc>
      <w:tc>
        <w:tcPr>
          <w:tcW w:w="3210" w:type="dxa"/>
        </w:tcPr>
        <w:p w14:paraId="59879071" w14:textId="77777777" w:rsidR="00955D78" w:rsidRPr="00512956" w:rsidRDefault="00955D78" w:rsidP="00955D78">
          <w:pPr>
            <w:rPr>
              <w:sz w:val="32"/>
              <w:szCs w:val="32"/>
            </w:rPr>
          </w:pPr>
        </w:p>
        <w:p w14:paraId="40BD2EFE" w14:textId="77777777" w:rsidR="00955D78" w:rsidRDefault="00955D78" w:rsidP="00955D78">
          <w:r>
            <w:rPr>
              <w:noProof/>
            </w:rPr>
            <w:drawing>
              <wp:inline distT="0" distB="0" distL="0" distR="0" wp14:anchorId="15E12414" wp14:editId="1881E152">
                <wp:extent cx="1895475" cy="433824"/>
                <wp:effectExtent l="0" t="0" r="0" b="4445"/>
                <wp:docPr id="58780495" name="Immagine 2"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80495" name="Immagine 2" descr="Immagine che contiene testo, Carattere, schermata, log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7190" cy="447949"/>
                        </a:xfrm>
                        <a:prstGeom prst="rect">
                          <a:avLst/>
                        </a:prstGeom>
                        <a:noFill/>
                        <a:ln>
                          <a:noFill/>
                        </a:ln>
                      </pic:spPr>
                    </pic:pic>
                  </a:graphicData>
                </a:graphic>
              </wp:inline>
            </w:drawing>
          </w:r>
        </w:p>
      </w:tc>
    </w:tr>
  </w:tbl>
  <w:p w14:paraId="7396DEFC" w14:textId="45602020" w:rsidR="009C104E" w:rsidRDefault="009C104E" w:rsidP="00955D78">
    <w:pPr>
      <w:pStyle w:val="Intestazione"/>
      <w:tabs>
        <w:tab w:val="clear" w:pos="4819"/>
        <w:tab w:val="clear" w:pos="9638"/>
        <w:tab w:val="right" w:pos="4945"/>
      </w:tabs>
      <w:rPr>
        <w:noProof/>
      </w:rPr>
    </w:pPr>
  </w:p>
  <w:p w14:paraId="2392A24B" w14:textId="77777777" w:rsidR="00BC3C75" w:rsidRPr="00312421" w:rsidRDefault="00BC3C75" w:rsidP="00312421">
    <w:pPr>
      <w:pStyle w:val="Intestazione"/>
    </w:pPr>
  </w:p>
</w:hdr>
</file>

<file path=word/intelligence2.xml><?xml version="1.0" encoding="utf-8"?>
<int2:intelligence xmlns:int2="http://schemas.microsoft.com/office/intelligence/2020/intelligence" xmlns:oel="http://schemas.microsoft.com/office/2019/extlst">
  <int2:observations>
    <int2:textHash int2:hashCode="1hzq29sAgcznos" int2:id="gh5UPYq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198A"/>
    <w:multiLevelType w:val="hybridMultilevel"/>
    <w:tmpl w:val="9000D9B0"/>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100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702A23"/>
    <w:multiLevelType w:val="hybridMultilevel"/>
    <w:tmpl w:val="C2D62FBC"/>
    <w:lvl w:ilvl="0" w:tplc="89145058">
      <w:start w:val="1"/>
      <w:numFmt w:val="lowerRoman"/>
      <w:lvlText w:val="(%1)"/>
      <w:lvlJc w:val="left"/>
      <w:pPr>
        <w:ind w:left="1648" w:hanging="720"/>
      </w:pPr>
      <w:rPr>
        <w:rFonts w:hint="default"/>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2" w15:restartNumberingAfterBreak="0">
    <w:nsid w:val="02C14BD8"/>
    <w:multiLevelType w:val="hybridMultilevel"/>
    <w:tmpl w:val="7BF87B98"/>
    <w:lvl w:ilvl="0" w:tplc="0410000B">
      <w:start w:val="1"/>
      <w:numFmt w:val="bullet"/>
      <w:lvlText w:val=""/>
      <w:lvlJc w:val="left"/>
      <w:pPr>
        <w:ind w:left="720" w:hanging="360"/>
      </w:pPr>
      <w:rPr>
        <w:rFonts w:ascii="Wingdings" w:hAnsi="Wingdings" w:hint="default"/>
      </w:rPr>
    </w:lvl>
    <w:lvl w:ilvl="1" w:tplc="0E789588">
      <w:start w:val="6"/>
      <w:numFmt w:val="bullet"/>
      <w:lvlText w:val="•"/>
      <w:lvlJc w:val="left"/>
      <w:pPr>
        <w:ind w:left="1440" w:hanging="360"/>
      </w:pPr>
      <w:rPr>
        <w:rFonts w:ascii="Times New Roman" w:eastAsiaTheme="minorEastAsia" w:hAnsi="Times New Roman" w:cs="Times New Roman"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C7705D"/>
    <w:multiLevelType w:val="hybridMultilevel"/>
    <w:tmpl w:val="6D749C66"/>
    <w:lvl w:ilvl="0" w:tplc="0410000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6F02FD"/>
    <w:multiLevelType w:val="hybridMultilevel"/>
    <w:tmpl w:val="B7EEC8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056867"/>
    <w:multiLevelType w:val="hybridMultilevel"/>
    <w:tmpl w:val="2892E14C"/>
    <w:lvl w:ilvl="0" w:tplc="FFFFFFFF">
      <w:start w:val="1"/>
      <w:numFmt w:val="lowerLetter"/>
      <w:lvlText w:val="%1)"/>
      <w:lvlJc w:val="left"/>
      <w:pPr>
        <w:ind w:left="720" w:hanging="360"/>
      </w:pPr>
    </w:lvl>
    <w:lvl w:ilvl="1" w:tplc="0410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564DC0"/>
    <w:multiLevelType w:val="hybridMultilevel"/>
    <w:tmpl w:val="8BE69EF0"/>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F03E4F"/>
    <w:multiLevelType w:val="hybridMultilevel"/>
    <w:tmpl w:val="C9345D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700748"/>
    <w:multiLevelType w:val="hybridMultilevel"/>
    <w:tmpl w:val="12F6D01A"/>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 w15:restartNumberingAfterBreak="0">
    <w:nsid w:val="1055409F"/>
    <w:multiLevelType w:val="hybridMultilevel"/>
    <w:tmpl w:val="B296DB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6D4E13"/>
    <w:multiLevelType w:val="hybridMultilevel"/>
    <w:tmpl w:val="D8F6FD44"/>
    <w:lvl w:ilvl="0" w:tplc="B6E60AA2">
      <w:start w:val="1"/>
      <w:numFmt w:val="lowerLetter"/>
      <w:lvlText w:val="%1)"/>
      <w:lvlJc w:val="left"/>
      <w:pPr>
        <w:ind w:left="785" w:hanging="360"/>
      </w:pPr>
      <w:rPr>
        <w:strike w:val="0"/>
        <w:color w:val="000000" w:themeColor="text1"/>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1" w15:restartNumberingAfterBreak="0">
    <w:nsid w:val="17B12338"/>
    <w:multiLevelType w:val="hybridMultilevel"/>
    <w:tmpl w:val="5630C6CA"/>
    <w:lvl w:ilvl="0" w:tplc="FFFFFFFF">
      <w:start w:val="1"/>
      <w:numFmt w:val="lowerLetter"/>
      <w:lvlText w:val="%1)"/>
      <w:lvlJc w:val="left"/>
      <w:pPr>
        <w:ind w:left="720" w:hanging="360"/>
      </w:pPr>
      <w:rPr>
        <w:color w:val="000000" w:themeColor="text1"/>
      </w:rPr>
    </w:lvl>
    <w:lvl w:ilvl="1" w:tplc="04100001">
      <w:start w:val="1"/>
      <w:numFmt w:val="bullet"/>
      <w:lvlText w:val=""/>
      <w:lvlJc w:val="left"/>
      <w:pPr>
        <w:ind w:left="720" w:hanging="360"/>
      </w:pPr>
      <w:rPr>
        <w:rFonts w:ascii="Symbol" w:hAnsi="Symbol" w:hint="default"/>
      </w:rPr>
    </w:lvl>
    <w:lvl w:ilvl="2" w:tplc="B65C6DE0">
      <w:start w:val="1"/>
      <w:numFmt w:val="decimal"/>
      <w:lvlText w:val="%3."/>
      <w:lvlJc w:val="left"/>
      <w:pPr>
        <w:ind w:left="2340" w:hanging="360"/>
      </w:pPr>
      <w:rPr>
        <w:rFonts w:hint="default"/>
        <w:color w:val="000000" w:themeColor="text1"/>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1467D2"/>
    <w:multiLevelType w:val="hybridMultilevel"/>
    <w:tmpl w:val="C63C7C90"/>
    <w:lvl w:ilvl="0" w:tplc="FFFFFFFF">
      <w:start w:val="1"/>
      <w:numFmt w:val="lowerLetter"/>
      <w:lvlText w:val="%1)"/>
      <w:lvlJc w:val="left"/>
      <w:pPr>
        <w:ind w:left="720" w:hanging="360"/>
      </w:pPr>
      <w:rPr>
        <w:color w:val="000000" w:themeColor="text1"/>
      </w:rPr>
    </w:lvl>
    <w:lvl w:ilvl="1" w:tplc="7D4C3FE2">
      <w:start w:val="1"/>
      <w:numFmt w:val="lowerLetter"/>
      <w:lvlText w:val="%2)"/>
      <w:lvlJc w:val="left"/>
      <w:pPr>
        <w:ind w:left="720" w:hanging="360"/>
      </w:pPr>
      <w:rPr>
        <w:color w:val="000000"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547386"/>
    <w:multiLevelType w:val="hybridMultilevel"/>
    <w:tmpl w:val="DAA69FC6"/>
    <w:lvl w:ilvl="0" w:tplc="FFFFFFFF">
      <w:start w:val="1"/>
      <w:numFmt w:val="lowerLetter"/>
      <w:lvlText w:val="%1)"/>
      <w:lvlJc w:val="left"/>
      <w:pPr>
        <w:ind w:left="720" w:hanging="360"/>
      </w:pPr>
      <w:rPr>
        <w:rFonts w:hint="default"/>
      </w:rPr>
    </w:lvl>
    <w:lvl w:ilvl="1" w:tplc="04100017">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4210DF"/>
    <w:multiLevelType w:val="hybridMultilevel"/>
    <w:tmpl w:val="DCE842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CDF474D"/>
    <w:multiLevelType w:val="hybridMultilevel"/>
    <w:tmpl w:val="0DAAA07C"/>
    <w:lvl w:ilvl="0" w:tplc="E36675B4">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D433837"/>
    <w:multiLevelType w:val="hybridMultilevel"/>
    <w:tmpl w:val="757A3466"/>
    <w:lvl w:ilvl="0" w:tplc="04100017">
      <w:start w:val="1"/>
      <w:numFmt w:val="lowerLetter"/>
      <w:lvlText w:val="%1)"/>
      <w:lvlJc w:val="left"/>
      <w:pPr>
        <w:ind w:left="720" w:hanging="360"/>
      </w:pPr>
      <w:rPr>
        <w:rFonts w:hint="default"/>
      </w:rPr>
    </w:lvl>
    <w:lvl w:ilvl="1" w:tplc="04100017">
      <w:start w:val="1"/>
      <w:numFmt w:val="lowerLetter"/>
      <w:lvlText w:val="%2)"/>
      <w:lvlJc w:val="left"/>
      <w:pPr>
        <w:ind w:left="72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0F45B9"/>
    <w:multiLevelType w:val="hybridMultilevel"/>
    <w:tmpl w:val="BCCC5BC8"/>
    <w:lvl w:ilvl="0" w:tplc="7D3CDD78">
      <w:start w:val="1"/>
      <w:numFmt w:val="bullet"/>
      <w:lvlText w:val=""/>
      <w:lvlJc w:val="left"/>
      <w:pPr>
        <w:ind w:left="1003" w:hanging="360"/>
      </w:pPr>
      <w:rPr>
        <w:rFonts w:ascii="Symbol" w:hAnsi="Symbol" w:hint="default"/>
        <w:color w:val="000000" w:themeColor="text1"/>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8" w15:restartNumberingAfterBreak="0">
    <w:nsid w:val="252545B0"/>
    <w:multiLevelType w:val="hybridMultilevel"/>
    <w:tmpl w:val="529A6E10"/>
    <w:lvl w:ilvl="0" w:tplc="E36099C2">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8E1242"/>
    <w:multiLevelType w:val="hybridMultilevel"/>
    <w:tmpl w:val="56A43B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87508E"/>
    <w:multiLevelType w:val="hybridMultilevel"/>
    <w:tmpl w:val="95B4B1F0"/>
    <w:lvl w:ilvl="0" w:tplc="FFFFFFFF">
      <w:start w:val="1"/>
      <w:numFmt w:val="lowerLetter"/>
      <w:lvlText w:val="%1)"/>
      <w:lvlJc w:val="left"/>
      <w:pPr>
        <w:ind w:left="1440" w:hanging="360"/>
      </w:pPr>
    </w:lvl>
    <w:lvl w:ilvl="1" w:tplc="04100017">
      <w:start w:val="1"/>
      <w:numFmt w:val="lowerLetter"/>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B274495"/>
    <w:multiLevelType w:val="hybridMultilevel"/>
    <w:tmpl w:val="9490BDAE"/>
    <w:lvl w:ilvl="0" w:tplc="0410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2B45346A"/>
    <w:multiLevelType w:val="hybridMultilevel"/>
    <w:tmpl w:val="FB662F0C"/>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0410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C9B6356"/>
    <w:multiLevelType w:val="hybridMultilevel"/>
    <w:tmpl w:val="0F50D432"/>
    <w:lvl w:ilvl="0" w:tplc="FFFFFFFF">
      <w:start w:val="1"/>
      <w:numFmt w:val="lowerLetter"/>
      <w:lvlText w:val="%1)"/>
      <w:lvlJc w:val="left"/>
      <w:pPr>
        <w:ind w:left="1440" w:hanging="360"/>
      </w:pPr>
      <w:rPr>
        <w:rFonts w:hint="default"/>
      </w:rPr>
    </w:lvl>
    <w:lvl w:ilvl="1" w:tplc="04100017">
      <w:start w:val="1"/>
      <w:numFmt w:val="lowerLetter"/>
      <w:lvlText w:val="%2)"/>
      <w:lvlJc w:val="left"/>
      <w:pPr>
        <w:ind w:left="72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2DD74CDA"/>
    <w:multiLevelType w:val="hybridMultilevel"/>
    <w:tmpl w:val="A57E63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3E32DF"/>
    <w:multiLevelType w:val="hybridMultilevel"/>
    <w:tmpl w:val="BC48BBC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2C57F3E"/>
    <w:multiLevelType w:val="hybridMultilevel"/>
    <w:tmpl w:val="0ACCB0B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1116BA0"/>
    <w:multiLevelType w:val="hybridMultilevel"/>
    <w:tmpl w:val="372E2FC4"/>
    <w:lvl w:ilvl="0" w:tplc="C5E0B1AA">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8" w15:restartNumberingAfterBreak="0">
    <w:nsid w:val="44A36DE0"/>
    <w:multiLevelType w:val="hybridMultilevel"/>
    <w:tmpl w:val="349CD08C"/>
    <w:lvl w:ilvl="0" w:tplc="0410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7636945"/>
    <w:multiLevelType w:val="hybridMultilevel"/>
    <w:tmpl w:val="6B8896DC"/>
    <w:lvl w:ilvl="0" w:tplc="0410000F">
      <w:start w:val="4"/>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81D337E"/>
    <w:multiLevelType w:val="hybridMultilevel"/>
    <w:tmpl w:val="0DC48B70"/>
    <w:lvl w:ilvl="0" w:tplc="04100017">
      <w:start w:val="1"/>
      <w:numFmt w:val="lowerLetter"/>
      <w:lvlText w:val="%1)"/>
      <w:lvlJc w:val="left"/>
      <w:pPr>
        <w:ind w:left="720" w:hanging="360"/>
      </w:pPr>
      <w:rPr>
        <w:rFonts w:hint="default"/>
      </w:rPr>
    </w:lvl>
    <w:lvl w:ilvl="1" w:tplc="04100017">
      <w:start w:val="1"/>
      <w:numFmt w:val="lowerLetter"/>
      <w:lvlText w:val="%2)"/>
      <w:lvlJc w:val="left"/>
      <w:pPr>
        <w:ind w:left="72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82C06ED"/>
    <w:multiLevelType w:val="hybridMultilevel"/>
    <w:tmpl w:val="9006A32A"/>
    <w:lvl w:ilvl="0" w:tplc="FFFFFFFF">
      <w:start w:val="1"/>
      <w:numFmt w:val="lowerLetter"/>
      <w:lvlText w:val="%1)"/>
      <w:lvlJc w:val="left"/>
      <w:pPr>
        <w:ind w:left="720" w:hanging="360"/>
      </w:pPr>
      <w:rPr>
        <w:rFonts w:hint="default"/>
      </w:rPr>
    </w:lvl>
    <w:lvl w:ilvl="1" w:tplc="0410001B">
      <w:start w:val="1"/>
      <w:numFmt w:val="lowerRoman"/>
      <w:lvlText w:val="%2."/>
      <w:lvlJc w:val="right"/>
      <w:pPr>
        <w:ind w:left="1440" w:hanging="360"/>
      </w:pPr>
      <w:rPr>
        <w:rFonts w:hint="default"/>
      </w:rPr>
    </w:lvl>
    <w:lvl w:ilvl="2" w:tplc="59BE24AC">
      <w:start w:val="1"/>
      <w:numFmt w:val="decimal"/>
      <w:lvlText w:val="%3)"/>
      <w:lvlJc w:val="left"/>
      <w:pPr>
        <w:ind w:left="2340" w:hanging="360"/>
      </w:pPr>
      <w:rPr>
        <w:rFonts w:hint="default"/>
        <w:color w:val="000000"/>
      </w:rPr>
    </w:lvl>
    <w:lvl w:ilvl="3" w:tplc="08DE9746">
      <w:start w:val="1"/>
      <w:numFmt w:val="decimal"/>
      <w:lvlText w:val="%4."/>
      <w:lvlJc w:val="left"/>
      <w:pPr>
        <w:ind w:left="2880" w:hanging="360"/>
      </w:pPr>
      <w:rPr>
        <w:rFonts w:hint="default"/>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8A47BC0"/>
    <w:multiLevelType w:val="hybridMultilevel"/>
    <w:tmpl w:val="F992F308"/>
    <w:lvl w:ilvl="0" w:tplc="132C03A6">
      <w:start w:val="4"/>
      <w:numFmt w:val="decimal"/>
      <w:lvlText w:val="%1."/>
      <w:lvlJc w:val="left"/>
      <w:pPr>
        <w:ind w:left="720" w:hanging="360"/>
      </w:pPr>
      <w:rPr>
        <w:rFonts w:hint="default"/>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AF00C93"/>
    <w:multiLevelType w:val="hybridMultilevel"/>
    <w:tmpl w:val="A40E592E"/>
    <w:lvl w:ilvl="0" w:tplc="8BE424E4">
      <w:start w:val="1"/>
      <w:numFmt w:val="lowerLetter"/>
      <w:lvlText w:val="%1)"/>
      <w:lvlJc w:val="left"/>
      <w:pPr>
        <w:ind w:left="502" w:hanging="360"/>
      </w:pPr>
      <w:rPr>
        <w:rFonts w:eastAsiaTheme="majorEastAsia" w:cstheme="majorBidi" w:hint="default"/>
        <w:strike w:val="0"/>
        <w:color w:val="000000" w:themeColor="text1"/>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BE9772C"/>
    <w:multiLevelType w:val="hybridMultilevel"/>
    <w:tmpl w:val="33386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D917F5D"/>
    <w:multiLevelType w:val="hybridMultilevel"/>
    <w:tmpl w:val="04D4A922"/>
    <w:lvl w:ilvl="0" w:tplc="11C2925C">
      <w:start w:val="1"/>
      <w:numFmt w:val="lowerLetter"/>
      <w:lvlText w:val="%1)"/>
      <w:lvlJc w:val="left"/>
      <w:pPr>
        <w:ind w:left="1004" w:hanging="360"/>
      </w:pPr>
      <w:rPr>
        <w:color w:val="000000" w:themeColor="text1"/>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6" w15:restartNumberingAfterBreak="0">
    <w:nsid w:val="504C4B50"/>
    <w:multiLevelType w:val="hybridMultilevel"/>
    <w:tmpl w:val="771CD92A"/>
    <w:lvl w:ilvl="0" w:tplc="7D4C3FE2">
      <w:start w:val="1"/>
      <w:numFmt w:val="lowerLetter"/>
      <w:lvlText w:val="%1)"/>
      <w:lvlJc w:val="left"/>
      <w:pPr>
        <w:ind w:left="720" w:hanging="360"/>
      </w:pPr>
      <w:rPr>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057719A"/>
    <w:multiLevelType w:val="hybridMultilevel"/>
    <w:tmpl w:val="E72ABA62"/>
    <w:lvl w:ilvl="0" w:tplc="04100017">
      <w:start w:val="1"/>
      <w:numFmt w:val="lowerLetter"/>
      <w:lvlText w:val="%1)"/>
      <w:lvlJc w:val="left"/>
      <w:pPr>
        <w:ind w:left="720" w:hanging="360"/>
      </w:pPr>
      <w:rPr>
        <w:rFonts w:hint="default"/>
      </w:rPr>
    </w:lvl>
    <w:lvl w:ilvl="1" w:tplc="0B5E5B38">
      <w:start w:val="1"/>
      <w:numFmt w:val="lowerLetter"/>
      <w:lvlText w:val="%2)"/>
      <w:lvlJc w:val="left"/>
      <w:pPr>
        <w:ind w:left="1780" w:hanging="700"/>
      </w:pPr>
      <w:rPr>
        <w:rFonts w:hint="default"/>
      </w:rPr>
    </w:lvl>
    <w:lvl w:ilvl="2" w:tplc="DB2818D6">
      <w:start w:val="1"/>
      <w:numFmt w:val="lowerRoman"/>
      <w:lvlText w:val="%3)"/>
      <w:lvlJc w:val="left"/>
      <w:pPr>
        <w:ind w:left="2520" w:hanging="72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0B61885"/>
    <w:multiLevelType w:val="hybridMultilevel"/>
    <w:tmpl w:val="A7922A44"/>
    <w:lvl w:ilvl="0" w:tplc="E36099C2">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14F7998"/>
    <w:multiLevelType w:val="hybridMultilevel"/>
    <w:tmpl w:val="12164C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1BB4703"/>
    <w:multiLevelType w:val="hybridMultilevel"/>
    <w:tmpl w:val="D18C75EC"/>
    <w:lvl w:ilvl="0" w:tplc="FFFFFFFF">
      <w:start w:val="1"/>
      <w:numFmt w:val="lowerLetter"/>
      <w:lvlText w:val="%1)"/>
      <w:lvlJc w:val="left"/>
      <w:pPr>
        <w:ind w:left="1440" w:hanging="360"/>
      </w:pPr>
    </w:lvl>
    <w:lvl w:ilvl="1" w:tplc="04100017">
      <w:start w:val="1"/>
      <w:numFmt w:val="lowerLetter"/>
      <w:lvlText w:val="%2)"/>
      <w:lvlJc w:val="left"/>
      <w:pPr>
        <w:ind w:left="1004"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540F0D75"/>
    <w:multiLevelType w:val="hybridMultilevel"/>
    <w:tmpl w:val="6212E8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7702B98"/>
    <w:multiLevelType w:val="hybridMultilevel"/>
    <w:tmpl w:val="DD0CD0EC"/>
    <w:lvl w:ilvl="0" w:tplc="7D4C3FE2">
      <w:start w:val="1"/>
      <w:numFmt w:val="lowerLetter"/>
      <w:lvlText w:val="%1)"/>
      <w:lvlJc w:val="left"/>
      <w:pPr>
        <w:ind w:left="360" w:hanging="360"/>
      </w:pPr>
      <w:rPr>
        <w:color w:val="000000" w:themeColor="text1"/>
      </w:rPr>
    </w:lvl>
    <w:lvl w:ilvl="1" w:tplc="8442366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59D32A41"/>
    <w:multiLevelType w:val="hybridMultilevel"/>
    <w:tmpl w:val="01FC8F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B3D7FF5"/>
    <w:multiLevelType w:val="hybridMultilevel"/>
    <w:tmpl w:val="D4FA2678"/>
    <w:lvl w:ilvl="0" w:tplc="44B2D8BE">
      <w:start w:val="1"/>
      <w:numFmt w:val="lowerLetter"/>
      <w:lvlText w:val="%1)"/>
      <w:lvlJc w:val="left"/>
      <w:pPr>
        <w:ind w:left="1140" w:hanging="360"/>
      </w:pPr>
      <w:rPr>
        <w:rFonts w:hint="default"/>
        <w:color w:val="000000" w:themeColor="text1"/>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45" w15:restartNumberingAfterBreak="0">
    <w:nsid w:val="5CDF3163"/>
    <w:multiLevelType w:val="hybridMultilevel"/>
    <w:tmpl w:val="1CD45CF4"/>
    <w:lvl w:ilvl="0" w:tplc="E36675B4">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6" w15:restartNumberingAfterBreak="0">
    <w:nsid w:val="5D7C199B"/>
    <w:multiLevelType w:val="hybridMultilevel"/>
    <w:tmpl w:val="E81AC8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F1451FD"/>
    <w:multiLevelType w:val="hybridMultilevel"/>
    <w:tmpl w:val="FA8C542E"/>
    <w:lvl w:ilvl="0" w:tplc="FFFFFFFF">
      <w:start w:val="1"/>
      <w:numFmt w:val="bullet"/>
      <w:lvlText w:val=""/>
      <w:lvlJc w:val="left"/>
      <w:pPr>
        <w:ind w:left="1003" w:hanging="360"/>
      </w:pPr>
      <w:rPr>
        <w:rFonts w:ascii="Symbol" w:hAnsi="Symbol" w:hint="default"/>
      </w:rPr>
    </w:lvl>
    <w:lvl w:ilvl="1" w:tplc="04100001">
      <w:start w:val="1"/>
      <w:numFmt w:val="bullet"/>
      <w:lvlText w:val=""/>
      <w:lvlJc w:val="left"/>
      <w:pPr>
        <w:ind w:left="1003" w:hanging="360"/>
      </w:pPr>
      <w:rPr>
        <w:rFonts w:ascii="Symbol" w:hAnsi="Symbol"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48" w15:restartNumberingAfterBreak="0">
    <w:nsid w:val="5FF3366C"/>
    <w:multiLevelType w:val="hybridMultilevel"/>
    <w:tmpl w:val="0C6AB0B8"/>
    <w:lvl w:ilvl="0" w:tplc="340ADA52">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65B0D5F"/>
    <w:multiLevelType w:val="hybridMultilevel"/>
    <w:tmpl w:val="C4CEB560"/>
    <w:lvl w:ilvl="0" w:tplc="0410000F">
      <w:start w:val="2"/>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7EB66C6"/>
    <w:multiLevelType w:val="hybridMultilevel"/>
    <w:tmpl w:val="19F63858"/>
    <w:lvl w:ilvl="0" w:tplc="E36099C2">
      <w:start w:val="2"/>
      <w:numFmt w:val="bullet"/>
      <w:lvlText w:val="-"/>
      <w:lvlJc w:val="left"/>
      <w:pPr>
        <w:ind w:left="947" w:hanging="360"/>
      </w:pPr>
      <w:rPr>
        <w:rFonts w:ascii="Times New Roman" w:eastAsiaTheme="minorEastAsia" w:hAnsi="Times New Roman" w:cs="Times New Roman" w:hint="default"/>
      </w:rPr>
    </w:lvl>
    <w:lvl w:ilvl="1" w:tplc="04100003">
      <w:start w:val="1"/>
      <w:numFmt w:val="bullet"/>
      <w:lvlText w:val="o"/>
      <w:lvlJc w:val="left"/>
      <w:pPr>
        <w:ind w:left="1667" w:hanging="360"/>
      </w:pPr>
      <w:rPr>
        <w:rFonts w:ascii="Courier New" w:hAnsi="Courier New" w:cs="Courier New" w:hint="default"/>
      </w:rPr>
    </w:lvl>
    <w:lvl w:ilvl="2" w:tplc="04100005" w:tentative="1">
      <w:start w:val="1"/>
      <w:numFmt w:val="bullet"/>
      <w:lvlText w:val=""/>
      <w:lvlJc w:val="left"/>
      <w:pPr>
        <w:ind w:left="2387" w:hanging="360"/>
      </w:pPr>
      <w:rPr>
        <w:rFonts w:ascii="Wingdings" w:hAnsi="Wingdings" w:hint="default"/>
      </w:rPr>
    </w:lvl>
    <w:lvl w:ilvl="3" w:tplc="04100001" w:tentative="1">
      <w:start w:val="1"/>
      <w:numFmt w:val="bullet"/>
      <w:lvlText w:val=""/>
      <w:lvlJc w:val="left"/>
      <w:pPr>
        <w:ind w:left="3107" w:hanging="360"/>
      </w:pPr>
      <w:rPr>
        <w:rFonts w:ascii="Symbol" w:hAnsi="Symbol" w:hint="default"/>
      </w:rPr>
    </w:lvl>
    <w:lvl w:ilvl="4" w:tplc="04100003" w:tentative="1">
      <w:start w:val="1"/>
      <w:numFmt w:val="bullet"/>
      <w:lvlText w:val="o"/>
      <w:lvlJc w:val="left"/>
      <w:pPr>
        <w:ind w:left="3827" w:hanging="360"/>
      </w:pPr>
      <w:rPr>
        <w:rFonts w:ascii="Courier New" w:hAnsi="Courier New" w:cs="Courier New" w:hint="default"/>
      </w:rPr>
    </w:lvl>
    <w:lvl w:ilvl="5" w:tplc="04100005" w:tentative="1">
      <w:start w:val="1"/>
      <w:numFmt w:val="bullet"/>
      <w:lvlText w:val=""/>
      <w:lvlJc w:val="left"/>
      <w:pPr>
        <w:ind w:left="4547" w:hanging="360"/>
      </w:pPr>
      <w:rPr>
        <w:rFonts w:ascii="Wingdings" w:hAnsi="Wingdings" w:hint="default"/>
      </w:rPr>
    </w:lvl>
    <w:lvl w:ilvl="6" w:tplc="04100001" w:tentative="1">
      <w:start w:val="1"/>
      <w:numFmt w:val="bullet"/>
      <w:lvlText w:val=""/>
      <w:lvlJc w:val="left"/>
      <w:pPr>
        <w:ind w:left="5267" w:hanging="360"/>
      </w:pPr>
      <w:rPr>
        <w:rFonts w:ascii="Symbol" w:hAnsi="Symbol" w:hint="default"/>
      </w:rPr>
    </w:lvl>
    <w:lvl w:ilvl="7" w:tplc="04100003" w:tentative="1">
      <w:start w:val="1"/>
      <w:numFmt w:val="bullet"/>
      <w:lvlText w:val="o"/>
      <w:lvlJc w:val="left"/>
      <w:pPr>
        <w:ind w:left="5987" w:hanging="360"/>
      </w:pPr>
      <w:rPr>
        <w:rFonts w:ascii="Courier New" w:hAnsi="Courier New" w:cs="Courier New" w:hint="default"/>
      </w:rPr>
    </w:lvl>
    <w:lvl w:ilvl="8" w:tplc="04100005" w:tentative="1">
      <w:start w:val="1"/>
      <w:numFmt w:val="bullet"/>
      <w:lvlText w:val=""/>
      <w:lvlJc w:val="left"/>
      <w:pPr>
        <w:ind w:left="6707" w:hanging="360"/>
      </w:pPr>
      <w:rPr>
        <w:rFonts w:ascii="Wingdings" w:hAnsi="Wingdings" w:hint="default"/>
      </w:rPr>
    </w:lvl>
  </w:abstractNum>
  <w:abstractNum w:abstractNumId="51" w15:restartNumberingAfterBreak="0">
    <w:nsid w:val="6F723DED"/>
    <w:multiLevelType w:val="hybridMultilevel"/>
    <w:tmpl w:val="F59045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78441AD8"/>
    <w:multiLevelType w:val="hybridMultilevel"/>
    <w:tmpl w:val="55AACC72"/>
    <w:lvl w:ilvl="0" w:tplc="FFFFFFFF">
      <w:start w:val="1"/>
      <w:numFmt w:val="lowerLetter"/>
      <w:lvlText w:val="%1)"/>
      <w:lvlJc w:val="left"/>
      <w:pPr>
        <w:ind w:left="720" w:hanging="360"/>
      </w:pPr>
    </w:lvl>
    <w:lvl w:ilvl="1" w:tplc="0410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BD32ACD"/>
    <w:multiLevelType w:val="hybridMultilevel"/>
    <w:tmpl w:val="A3928B9E"/>
    <w:lvl w:ilvl="0" w:tplc="FFFFFFFF">
      <w:start w:val="1"/>
      <w:numFmt w:val="lowerLetter"/>
      <w:lvlText w:val="%1)"/>
      <w:lvlJc w:val="left"/>
      <w:pPr>
        <w:ind w:left="720" w:hanging="360"/>
      </w:pPr>
      <w:rPr>
        <w:rFonts w:hint="default"/>
      </w:rPr>
    </w:lvl>
    <w:lvl w:ilvl="1" w:tplc="92B82330">
      <w:start w:val="1"/>
      <w:numFmt w:val="lowerLetter"/>
      <w:lvlText w:val="%2)"/>
      <w:lvlJc w:val="left"/>
      <w:pPr>
        <w:ind w:left="720" w:hanging="360"/>
      </w:pPr>
      <w:rPr>
        <w:rFonts w:hint="default"/>
        <w:color w:val="000000" w:themeColor="text1"/>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CD140FB"/>
    <w:multiLevelType w:val="hybridMultilevel"/>
    <w:tmpl w:val="4E0EC0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55675118">
    <w:abstractNumId w:val="46"/>
  </w:num>
  <w:num w:numId="2" w16cid:durableId="1602371355">
    <w:abstractNumId w:val="14"/>
  </w:num>
  <w:num w:numId="3" w16cid:durableId="2022853086">
    <w:abstractNumId w:val="39"/>
  </w:num>
  <w:num w:numId="4" w16cid:durableId="1401951080">
    <w:abstractNumId w:val="42"/>
  </w:num>
  <w:num w:numId="5" w16cid:durableId="186336827">
    <w:abstractNumId w:val="27"/>
  </w:num>
  <w:num w:numId="6" w16cid:durableId="1231884497">
    <w:abstractNumId w:val="37"/>
  </w:num>
  <w:num w:numId="7" w16cid:durableId="644357360">
    <w:abstractNumId w:val="28"/>
  </w:num>
  <w:num w:numId="8" w16cid:durableId="1952056497">
    <w:abstractNumId w:val="44"/>
  </w:num>
  <w:num w:numId="9" w16cid:durableId="1891064743">
    <w:abstractNumId w:val="34"/>
  </w:num>
  <w:num w:numId="10" w16cid:durableId="1436748375">
    <w:abstractNumId w:val="45"/>
  </w:num>
  <w:num w:numId="11" w16cid:durableId="1937010267">
    <w:abstractNumId w:val="1"/>
  </w:num>
  <w:num w:numId="12" w16cid:durableId="1082138282">
    <w:abstractNumId w:val="19"/>
  </w:num>
  <w:num w:numId="13" w16cid:durableId="646011425">
    <w:abstractNumId w:val="7"/>
  </w:num>
  <w:num w:numId="14" w16cid:durableId="530458702">
    <w:abstractNumId w:val="26"/>
  </w:num>
  <w:num w:numId="15" w16cid:durableId="1785807289">
    <w:abstractNumId w:val="33"/>
  </w:num>
  <w:num w:numId="16" w16cid:durableId="7278734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8852547">
    <w:abstractNumId w:val="2"/>
  </w:num>
  <w:num w:numId="18" w16cid:durableId="2045136816">
    <w:abstractNumId w:val="32"/>
  </w:num>
  <w:num w:numId="19" w16cid:durableId="1636451185">
    <w:abstractNumId w:val="10"/>
  </w:num>
  <w:num w:numId="20" w16cid:durableId="1981956637">
    <w:abstractNumId w:val="8"/>
  </w:num>
  <w:num w:numId="21" w16cid:durableId="856237671">
    <w:abstractNumId w:val="35"/>
  </w:num>
  <w:num w:numId="22" w16cid:durableId="1295450644">
    <w:abstractNumId w:val="17"/>
  </w:num>
  <w:num w:numId="23" w16cid:durableId="1254821006">
    <w:abstractNumId w:val="15"/>
  </w:num>
  <w:num w:numId="24" w16cid:durableId="22482268">
    <w:abstractNumId w:val="47"/>
  </w:num>
  <w:num w:numId="25" w16cid:durableId="1234849522">
    <w:abstractNumId w:val="0"/>
  </w:num>
  <w:num w:numId="26" w16cid:durableId="258023453">
    <w:abstractNumId w:val="38"/>
  </w:num>
  <w:num w:numId="27" w16cid:durableId="2096323022">
    <w:abstractNumId w:val="50"/>
  </w:num>
  <w:num w:numId="28" w16cid:durableId="1938361773">
    <w:abstractNumId w:val="5"/>
  </w:num>
  <w:num w:numId="29" w16cid:durableId="895429004">
    <w:abstractNumId w:val="54"/>
  </w:num>
  <w:num w:numId="30" w16cid:durableId="638608222">
    <w:abstractNumId w:val="52"/>
  </w:num>
  <w:num w:numId="31" w16cid:durableId="359168115">
    <w:abstractNumId w:val="13"/>
  </w:num>
  <w:num w:numId="32" w16cid:durableId="1592350116">
    <w:abstractNumId w:val="23"/>
  </w:num>
  <w:num w:numId="33" w16cid:durableId="1416126075">
    <w:abstractNumId w:val="16"/>
  </w:num>
  <w:num w:numId="34" w16cid:durableId="332339652">
    <w:abstractNumId w:val="30"/>
  </w:num>
  <w:num w:numId="35" w16cid:durableId="489712961">
    <w:abstractNumId w:val="31"/>
  </w:num>
  <w:num w:numId="36" w16cid:durableId="734087511">
    <w:abstractNumId w:val="53"/>
  </w:num>
  <w:num w:numId="37" w16cid:durableId="1757743140">
    <w:abstractNumId w:val="40"/>
  </w:num>
  <w:num w:numId="38" w16cid:durableId="934047644">
    <w:abstractNumId w:val="48"/>
  </w:num>
  <w:num w:numId="39" w16cid:durableId="2103067509">
    <w:abstractNumId w:val="51"/>
  </w:num>
  <w:num w:numId="40" w16cid:durableId="415171479">
    <w:abstractNumId w:val="25"/>
  </w:num>
  <w:num w:numId="41" w16cid:durableId="736977049">
    <w:abstractNumId w:val="9"/>
  </w:num>
  <w:num w:numId="42" w16cid:durableId="220750191">
    <w:abstractNumId w:val="20"/>
  </w:num>
  <w:num w:numId="43" w16cid:durableId="2124494042">
    <w:abstractNumId w:val="12"/>
  </w:num>
  <w:num w:numId="44" w16cid:durableId="1651472174">
    <w:abstractNumId w:val="18"/>
  </w:num>
  <w:num w:numId="45" w16cid:durableId="1640376393">
    <w:abstractNumId w:val="36"/>
  </w:num>
  <w:num w:numId="46" w16cid:durableId="1691490481">
    <w:abstractNumId w:val="22"/>
  </w:num>
  <w:num w:numId="47" w16cid:durableId="2096045989">
    <w:abstractNumId w:val="11"/>
  </w:num>
  <w:num w:numId="48" w16cid:durableId="126634039">
    <w:abstractNumId w:val="4"/>
  </w:num>
  <w:num w:numId="49" w16cid:durableId="435710856">
    <w:abstractNumId w:val="21"/>
  </w:num>
  <w:num w:numId="50" w16cid:durableId="1187255158">
    <w:abstractNumId w:val="6"/>
  </w:num>
  <w:num w:numId="51" w16cid:durableId="440611997">
    <w:abstractNumId w:val="29"/>
  </w:num>
  <w:num w:numId="52" w16cid:durableId="1135412536">
    <w:abstractNumId w:val="49"/>
  </w:num>
  <w:num w:numId="53" w16cid:durableId="1626229980">
    <w:abstractNumId w:val="24"/>
  </w:num>
  <w:num w:numId="54" w16cid:durableId="1337995261">
    <w:abstractNumId w:val="41"/>
  </w:num>
  <w:num w:numId="55" w16cid:durableId="1779792497">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283"/>
  <w:characterSpacingControl w:val="doNotCompress"/>
  <w:hdrShapeDefaults>
    <o:shapedefaults v:ext="edit" spidmax="2234"/>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C98"/>
    <w:rsid w:val="000004D5"/>
    <w:rsid w:val="00000502"/>
    <w:rsid w:val="00000624"/>
    <w:rsid w:val="00000AD5"/>
    <w:rsid w:val="00001699"/>
    <w:rsid w:val="0000188A"/>
    <w:rsid w:val="00001B24"/>
    <w:rsid w:val="00001C9D"/>
    <w:rsid w:val="00002CD6"/>
    <w:rsid w:val="00002DEA"/>
    <w:rsid w:val="00002F22"/>
    <w:rsid w:val="00002F8D"/>
    <w:rsid w:val="000032CC"/>
    <w:rsid w:val="00003E1B"/>
    <w:rsid w:val="00004462"/>
    <w:rsid w:val="000046CB"/>
    <w:rsid w:val="000047A7"/>
    <w:rsid w:val="00005183"/>
    <w:rsid w:val="0000576C"/>
    <w:rsid w:val="00006021"/>
    <w:rsid w:val="000060EA"/>
    <w:rsid w:val="0000619F"/>
    <w:rsid w:val="000065A2"/>
    <w:rsid w:val="0000679C"/>
    <w:rsid w:val="00006C43"/>
    <w:rsid w:val="00006FDF"/>
    <w:rsid w:val="00007491"/>
    <w:rsid w:val="00010E9D"/>
    <w:rsid w:val="00011208"/>
    <w:rsid w:val="00011763"/>
    <w:rsid w:val="0001236D"/>
    <w:rsid w:val="000126F0"/>
    <w:rsid w:val="00012860"/>
    <w:rsid w:val="00012A6E"/>
    <w:rsid w:val="00012D38"/>
    <w:rsid w:val="00013252"/>
    <w:rsid w:val="00013536"/>
    <w:rsid w:val="00013623"/>
    <w:rsid w:val="00013A24"/>
    <w:rsid w:val="00013F5F"/>
    <w:rsid w:val="00014452"/>
    <w:rsid w:val="000145D5"/>
    <w:rsid w:val="000149D2"/>
    <w:rsid w:val="00014BA5"/>
    <w:rsid w:val="00014C00"/>
    <w:rsid w:val="00016075"/>
    <w:rsid w:val="000169D6"/>
    <w:rsid w:val="000169FD"/>
    <w:rsid w:val="00016B42"/>
    <w:rsid w:val="00016E90"/>
    <w:rsid w:val="00016F04"/>
    <w:rsid w:val="00017A1A"/>
    <w:rsid w:val="00017A84"/>
    <w:rsid w:val="00020C15"/>
    <w:rsid w:val="00020E4D"/>
    <w:rsid w:val="000215C0"/>
    <w:rsid w:val="00021B42"/>
    <w:rsid w:val="00022082"/>
    <w:rsid w:val="000223AD"/>
    <w:rsid w:val="00022F1A"/>
    <w:rsid w:val="00023626"/>
    <w:rsid w:val="0002380B"/>
    <w:rsid w:val="00023B4C"/>
    <w:rsid w:val="000245CE"/>
    <w:rsid w:val="00024DD7"/>
    <w:rsid w:val="00025757"/>
    <w:rsid w:val="000259F4"/>
    <w:rsid w:val="0002717F"/>
    <w:rsid w:val="0002BE36"/>
    <w:rsid w:val="000303E6"/>
    <w:rsid w:val="00030663"/>
    <w:rsid w:val="00031D18"/>
    <w:rsid w:val="0003253D"/>
    <w:rsid w:val="00032648"/>
    <w:rsid w:val="00032922"/>
    <w:rsid w:val="00032B9B"/>
    <w:rsid w:val="000330A6"/>
    <w:rsid w:val="00033459"/>
    <w:rsid w:val="00033BBC"/>
    <w:rsid w:val="00033C9B"/>
    <w:rsid w:val="00034A60"/>
    <w:rsid w:val="00034ECD"/>
    <w:rsid w:val="00035336"/>
    <w:rsid w:val="00035534"/>
    <w:rsid w:val="00035ACA"/>
    <w:rsid w:val="00035C48"/>
    <w:rsid w:val="00036D7D"/>
    <w:rsid w:val="00037275"/>
    <w:rsid w:val="0003754B"/>
    <w:rsid w:val="00037641"/>
    <w:rsid w:val="00037FB1"/>
    <w:rsid w:val="00040146"/>
    <w:rsid w:val="00040A9C"/>
    <w:rsid w:val="00040B9C"/>
    <w:rsid w:val="0004112B"/>
    <w:rsid w:val="00041482"/>
    <w:rsid w:val="0004151B"/>
    <w:rsid w:val="0004178C"/>
    <w:rsid w:val="0004181A"/>
    <w:rsid w:val="000431EA"/>
    <w:rsid w:val="000432CC"/>
    <w:rsid w:val="000434CB"/>
    <w:rsid w:val="00043BDA"/>
    <w:rsid w:val="0004468A"/>
    <w:rsid w:val="00044923"/>
    <w:rsid w:val="00044942"/>
    <w:rsid w:val="00044CC7"/>
    <w:rsid w:val="00044D38"/>
    <w:rsid w:val="00045082"/>
    <w:rsid w:val="00045335"/>
    <w:rsid w:val="000459A2"/>
    <w:rsid w:val="00046298"/>
    <w:rsid w:val="000467C9"/>
    <w:rsid w:val="00046E58"/>
    <w:rsid w:val="0004774C"/>
    <w:rsid w:val="0004783E"/>
    <w:rsid w:val="00047C6C"/>
    <w:rsid w:val="0005077D"/>
    <w:rsid w:val="00050B50"/>
    <w:rsid w:val="000513A3"/>
    <w:rsid w:val="000513EA"/>
    <w:rsid w:val="0005155A"/>
    <w:rsid w:val="0005173E"/>
    <w:rsid w:val="0005243A"/>
    <w:rsid w:val="00052540"/>
    <w:rsid w:val="00053B57"/>
    <w:rsid w:val="00053EE7"/>
    <w:rsid w:val="000543D1"/>
    <w:rsid w:val="000546B4"/>
    <w:rsid w:val="000549A2"/>
    <w:rsid w:val="00054B2F"/>
    <w:rsid w:val="00054FD3"/>
    <w:rsid w:val="00055288"/>
    <w:rsid w:val="000554AC"/>
    <w:rsid w:val="000557C2"/>
    <w:rsid w:val="000557FD"/>
    <w:rsid w:val="00055F65"/>
    <w:rsid w:val="000563CC"/>
    <w:rsid w:val="000569C4"/>
    <w:rsid w:val="00056D0D"/>
    <w:rsid w:val="000573B6"/>
    <w:rsid w:val="0005771E"/>
    <w:rsid w:val="00057F22"/>
    <w:rsid w:val="00060041"/>
    <w:rsid w:val="0006010D"/>
    <w:rsid w:val="0006053C"/>
    <w:rsid w:val="00060856"/>
    <w:rsid w:val="00060879"/>
    <w:rsid w:val="00060915"/>
    <w:rsid w:val="00060AED"/>
    <w:rsid w:val="000610B6"/>
    <w:rsid w:val="0006123E"/>
    <w:rsid w:val="000612B5"/>
    <w:rsid w:val="000618FB"/>
    <w:rsid w:val="00061B64"/>
    <w:rsid w:val="00061BC5"/>
    <w:rsid w:val="000620BC"/>
    <w:rsid w:val="00063A75"/>
    <w:rsid w:val="00063E04"/>
    <w:rsid w:val="00063E67"/>
    <w:rsid w:val="00063EF7"/>
    <w:rsid w:val="000643E1"/>
    <w:rsid w:val="0006459B"/>
    <w:rsid w:val="0006462E"/>
    <w:rsid w:val="00064E22"/>
    <w:rsid w:val="0006584F"/>
    <w:rsid w:val="00065B99"/>
    <w:rsid w:val="00065C86"/>
    <w:rsid w:val="00066496"/>
    <w:rsid w:val="000667B2"/>
    <w:rsid w:val="00066C4D"/>
    <w:rsid w:val="00066DD3"/>
    <w:rsid w:val="000670B4"/>
    <w:rsid w:val="0006752D"/>
    <w:rsid w:val="0006777A"/>
    <w:rsid w:val="00067CA8"/>
    <w:rsid w:val="00067E77"/>
    <w:rsid w:val="00067E88"/>
    <w:rsid w:val="00067FC8"/>
    <w:rsid w:val="0007044F"/>
    <w:rsid w:val="0007093B"/>
    <w:rsid w:val="00070A76"/>
    <w:rsid w:val="00070B8D"/>
    <w:rsid w:val="00070DF4"/>
    <w:rsid w:val="00071075"/>
    <w:rsid w:val="00071611"/>
    <w:rsid w:val="00072008"/>
    <w:rsid w:val="0007200C"/>
    <w:rsid w:val="000725A1"/>
    <w:rsid w:val="00072EA1"/>
    <w:rsid w:val="0007329C"/>
    <w:rsid w:val="00073302"/>
    <w:rsid w:val="0007332D"/>
    <w:rsid w:val="0007343B"/>
    <w:rsid w:val="00073F1D"/>
    <w:rsid w:val="000748A7"/>
    <w:rsid w:val="00074D9E"/>
    <w:rsid w:val="0007505B"/>
    <w:rsid w:val="00075202"/>
    <w:rsid w:val="00075526"/>
    <w:rsid w:val="00075964"/>
    <w:rsid w:val="00075A76"/>
    <w:rsid w:val="00075C94"/>
    <w:rsid w:val="00076298"/>
    <w:rsid w:val="00076C05"/>
    <w:rsid w:val="00076C4A"/>
    <w:rsid w:val="00077054"/>
    <w:rsid w:val="0007718F"/>
    <w:rsid w:val="00077658"/>
    <w:rsid w:val="00080095"/>
    <w:rsid w:val="00080840"/>
    <w:rsid w:val="00080E8A"/>
    <w:rsid w:val="0008187C"/>
    <w:rsid w:val="00081AC8"/>
    <w:rsid w:val="0008209B"/>
    <w:rsid w:val="0008214B"/>
    <w:rsid w:val="00082655"/>
    <w:rsid w:val="000829E0"/>
    <w:rsid w:val="00082DBB"/>
    <w:rsid w:val="000832D0"/>
    <w:rsid w:val="00084169"/>
    <w:rsid w:val="00084241"/>
    <w:rsid w:val="000842BA"/>
    <w:rsid w:val="000848BB"/>
    <w:rsid w:val="00084900"/>
    <w:rsid w:val="00084CB1"/>
    <w:rsid w:val="000857E4"/>
    <w:rsid w:val="00085AB7"/>
    <w:rsid w:val="00085F47"/>
    <w:rsid w:val="00086AFC"/>
    <w:rsid w:val="000873A1"/>
    <w:rsid w:val="000874CB"/>
    <w:rsid w:val="00091819"/>
    <w:rsid w:val="0009191C"/>
    <w:rsid w:val="00092275"/>
    <w:rsid w:val="00092517"/>
    <w:rsid w:val="00092CDE"/>
    <w:rsid w:val="00092E1B"/>
    <w:rsid w:val="0009331D"/>
    <w:rsid w:val="00093C78"/>
    <w:rsid w:val="00093D46"/>
    <w:rsid w:val="00093F2A"/>
    <w:rsid w:val="00093FFE"/>
    <w:rsid w:val="00094A92"/>
    <w:rsid w:val="00094BAA"/>
    <w:rsid w:val="00094C72"/>
    <w:rsid w:val="000967F3"/>
    <w:rsid w:val="00096A6F"/>
    <w:rsid w:val="00097863"/>
    <w:rsid w:val="00097D51"/>
    <w:rsid w:val="00097FC5"/>
    <w:rsid w:val="000A0CA4"/>
    <w:rsid w:val="000A1217"/>
    <w:rsid w:val="000A1BA5"/>
    <w:rsid w:val="000A218F"/>
    <w:rsid w:val="000A2244"/>
    <w:rsid w:val="000A2A60"/>
    <w:rsid w:val="000A2AE3"/>
    <w:rsid w:val="000A3120"/>
    <w:rsid w:val="000A325B"/>
    <w:rsid w:val="000A36F6"/>
    <w:rsid w:val="000A36F9"/>
    <w:rsid w:val="000A4978"/>
    <w:rsid w:val="000A4EA9"/>
    <w:rsid w:val="000A57D7"/>
    <w:rsid w:val="000A5B7C"/>
    <w:rsid w:val="000A5DE7"/>
    <w:rsid w:val="000A61AE"/>
    <w:rsid w:val="000A6200"/>
    <w:rsid w:val="000A669D"/>
    <w:rsid w:val="000A69F9"/>
    <w:rsid w:val="000A722C"/>
    <w:rsid w:val="000A759D"/>
    <w:rsid w:val="000A7634"/>
    <w:rsid w:val="000A7835"/>
    <w:rsid w:val="000A79EE"/>
    <w:rsid w:val="000A7B2B"/>
    <w:rsid w:val="000B04AB"/>
    <w:rsid w:val="000B0798"/>
    <w:rsid w:val="000B0E06"/>
    <w:rsid w:val="000B19D0"/>
    <w:rsid w:val="000B1B7F"/>
    <w:rsid w:val="000B29D5"/>
    <w:rsid w:val="000B2B6F"/>
    <w:rsid w:val="000B3082"/>
    <w:rsid w:val="000B3273"/>
    <w:rsid w:val="000B3812"/>
    <w:rsid w:val="000B451B"/>
    <w:rsid w:val="000B49FE"/>
    <w:rsid w:val="000B51D8"/>
    <w:rsid w:val="000B5306"/>
    <w:rsid w:val="000B53B2"/>
    <w:rsid w:val="000B562D"/>
    <w:rsid w:val="000B60EE"/>
    <w:rsid w:val="000B624C"/>
    <w:rsid w:val="000B6334"/>
    <w:rsid w:val="000B66E4"/>
    <w:rsid w:val="000B6DCF"/>
    <w:rsid w:val="000B74B2"/>
    <w:rsid w:val="000B7EE6"/>
    <w:rsid w:val="000C0533"/>
    <w:rsid w:val="000C0A4F"/>
    <w:rsid w:val="000C1249"/>
    <w:rsid w:val="000C2641"/>
    <w:rsid w:val="000C358A"/>
    <w:rsid w:val="000C361D"/>
    <w:rsid w:val="000C3A10"/>
    <w:rsid w:val="000C4CCE"/>
    <w:rsid w:val="000C4DFB"/>
    <w:rsid w:val="000C4E04"/>
    <w:rsid w:val="000C54E2"/>
    <w:rsid w:val="000C5768"/>
    <w:rsid w:val="000C5AC5"/>
    <w:rsid w:val="000C6164"/>
    <w:rsid w:val="000C635C"/>
    <w:rsid w:val="000C6603"/>
    <w:rsid w:val="000C750F"/>
    <w:rsid w:val="000D1026"/>
    <w:rsid w:val="000D1314"/>
    <w:rsid w:val="000D1F25"/>
    <w:rsid w:val="000D211F"/>
    <w:rsid w:val="000D2517"/>
    <w:rsid w:val="000D2BEC"/>
    <w:rsid w:val="000D2DC1"/>
    <w:rsid w:val="000D331B"/>
    <w:rsid w:val="000D3374"/>
    <w:rsid w:val="000D33A7"/>
    <w:rsid w:val="000D3A78"/>
    <w:rsid w:val="000D4A50"/>
    <w:rsid w:val="000D4C62"/>
    <w:rsid w:val="000D4EE3"/>
    <w:rsid w:val="000D5468"/>
    <w:rsid w:val="000D5611"/>
    <w:rsid w:val="000D5728"/>
    <w:rsid w:val="000D57CE"/>
    <w:rsid w:val="000D5CFA"/>
    <w:rsid w:val="000D5F18"/>
    <w:rsid w:val="000D6B9C"/>
    <w:rsid w:val="000D7837"/>
    <w:rsid w:val="000D7EE4"/>
    <w:rsid w:val="000D7F28"/>
    <w:rsid w:val="000E0881"/>
    <w:rsid w:val="000E0A17"/>
    <w:rsid w:val="000E10EB"/>
    <w:rsid w:val="000E12D7"/>
    <w:rsid w:val="000E17F1"/>
    <w:rsid w:val="000E1ACF"/>
    <w:rsid w:val="000E1CC4"/>
    <w:rsid w:val="000E1D7E"/>
    <w:rsid w:val="000E2CDC"/>
    <w:rsid w:val="000E2EE6"/>
    <w:rsid w:val="000E3250"/>
    <w:rsid w:val="000E34D1"/>
    <w:rsid w:val="000E3A74"/>
    <w:rsid w:val="000E4759"/>
    <w:rsid w:val="000E4EE1"/>
    <w:rsid w:val="000E54A1"/>
    <w:rsid w:val="000E6983"/>
    <w:rsid w:val="000E6E14"/>
    <w:rsid w:val="000E6E58"/>
    <w:rsid w:val="000E6F6D"/>
    <w:rsid w:val="000E7979"/>
    <w:rsid w:val="000E7B86"/>
    <w:rsid w:val="000E7DA8"/>
    <w:rsid w:val="000E7F88"/>
    <w:rsid w:val="000E7F95"/>
    <w:rsid w:val="000F0C00"/>
    <w:rsid w:val="000F0CBF"/>
    <w:rsid w:val="000F0DDA"/>
    <w:rsid w:val="000F0F91"/>
    <w:rsid w:val="000F1944"/>
    <w:rsid w:val="000F1960"/>
    <w:rsid w:val="000F1B4C"/>
    <w:rsid w:val="000F1C74"/>
    <w:rsid w:val="000F230A"/>
    <w:rsid w:val="000F2673"/>
    <w:rsid w:val="000F2C53"/>
    <w:rsid w:val="000F2E53"/>
    <w:rsid w:val="000F3052"/>
    <w:rsid w:val="000F38AE"/>
    <w:rsid w:val="000F3FAB"/>
    <w:rsid w:val="000F3FEE"/>
    <w:rsid w:val="000F45BA"/>
    <w:rsid w:val="000F4968"/>
    <w:rsid w:val="000F4C03"/>
    <w:rsid w:val="000F4C73"/>
    <w:rsid w:val="000F51D6"/>
    <w:rsid w:val="000F52E5"/>
    <w:rsid w:val="000F5433"/>
    <w:rsid w:val="000F5556"/>
    <w:rsid w:val="000F5EB1"/>
    <w:rsid w:val="000F62A1"/>
    <w:rsid w:val="000F6513"/>
    <w:rsid w:val="000F6710"/>
    <w:rsid w:val="000F6883"/>
    <w:rsid w:val="000F68F1"/>
    <w:rsid w:val="000F6A2C"/>
    <w:rsid w:val="000F6CAA"/>
    <w:rsid w:val="000F7034"/>
    <w:rsid w:val="000F782D"/>
    <w:rsid w:val="000F7F2E"/>
    <w:rsid w:val="0010012C"/>
    <w:rsid w:val="00100360"/>
    <w:rsid w:val="00101CD3"/>
    <w:rsid w:val="00101DFA"/>
    <w:rsid w:val="00101F4F"/>
    <w:rsid w:val="00102469"/>
    <w:rsid w:val="00102523"/>
    <w:rsid w:val="00102C38"/>
    <w:rsid w:val="00102D3B"/>
    <w:rsid w:val="00102E57"/>
    <w:rsid w:val="00103595"/>
    <w:rsid w:val="00103A9B"/>
    <w:rsid w:val="00103E51"/>
    <w:rsid w:val="00104476"/>
    <w:rsid w:val="001055B0"/>
    <w:rsid w:val="00105602"/>
    <w:rsid w:val="00105E71"/>
    <w:rsid w:val="0010610C"/>
    <w:rsid w:val="001066A4"/>
    <w:rsid w:val="00106EC1"/>
    <w:rsid w:val="001076AD"/>
    <w:rsid w:val="001077D6"/>
    <w:rsid w:val="001101E4"/>
    <w:rsid w:val="00110264"/>
    <w:rsid w:val="00110378"/>
    <w:rsid w:val="00110720"/>
    <w:rsid w:val="001107A6"/>
    <w:rsid w:val="00110916"/>
    <w:rsid w:val="001109E0"/>
    <w:rsid w:val="00110EF5"/>
    <w:rsid w:val="001110A4"/>
    <w:rsid w:val="00111367"/>
    <w:rsid w:val="00111887"/>
    <w:rsid w:val="00111D4C"/>
    <w:rsid w:val="00112662"/>
    <w:rsid w:val="00112E02"/>
    <w:rsid w:val="001130D7"/>
    <w:rsid w:val="001132A9"/>
    <w:rsid w:val="0011352A"/>
    <w:rsid w:val="00113B42"/>
    <w:rsid w:val="0011411D"/>
    <w:rsid w:val="001145FF"/>
    <w:rsid w:val="00114842"/>
    <w:rsid w:val="00114B1C"/>
    <w:rsid w:val="001152A7"/>
    <w:rsid w:val="001155AB"/>
    <w:rsid w:val="00115FA4"/>
    <w:rsid w:val="0011669D"/>
    <w:rsid w:val="00116DFC"/>
    <w:rsid w:val="00116E50"/>
    <w:rsid w:val="00116EB1"/>
    <w:rsid w:val="0011717C"/>
    <w:rsid w:val="001174C4"/>
    <w:rsid w:val="0011753C"/>
    <w:rsid w:val="00117824"/>
    <w:rsid w:val="00117B84"/>
    <w:rsid w:val="0012021E"/>
    <w:rsid w:val="00120878"/>
    <w:rsid w:val="00120CC7"/>
    <w:rsid w:val="001211AB"/>
    <w:rsid w:val="00121537"/>
    <w:rsid w:val="00121691"/>
    <w:rsid w:val="00121784"/>
    <w:rsid w:val="0012254F"/>
    <w:rsid w:val="001227F6"/>
    <w:rsid w:val="00122C32"/>
    <w:rsid w:val="00123178"/>
    <w:rsid w:val="00123430"/>
    <w:rsid w:val="001237E8"/>
    <w:rsid w:val="0012495D"/>
    <w:rsid w:val="00124A59"/>
    <w:rsid w:val="00124CCA"/>
    <w:rsid w:val="00124DF3"/>
    <w:rsid w:val="001254F4"/>
    <w:rsid w:val="00125BA7"/>
    <w:rsid w:val="00125BBC"/>
    <w:rsid w:val="00125C17"/>
    <w:rsid w:val="00125D60"/>
    <w:rsid w:val="001263D0"/>
    <w:rsid w:val="0012667F"/>
    <w:rsid w:val="00127686"/>
    <w:rsid w:val="0012779D"/>
    <w:rsid w:val="00127941"/>
    <w:rsid w:val="00127B65"/>
    <w:rsid w:val="00127C73"/>
    <w:rsid w:val="00127F04"/>
    <w:rsid w:val="00132203"/>
    <w:rsid w:val="001322E0"/>
    <w:rsid w:val="0013254F"/>
    <w:rsid w:val="00132787"/>
    <w:rsid w:val="001329E1"/>
    <w:rsid w:val="00132AF4"/>
    <w:rsid w:val="00132D6C"/>
    <w:rsid w:val="001331DE"/>
    <w:rsid w:val="0013332F"/>
    <w:rsid w:val="001336F7"/>
    <w:rsid w:val="001338B0"/>
    <w:rsid w:val="00133E84"/>
    <w:rsid w:val="0013403E"/>
    <w:rsid w:val="001340CD"/>
    <w:rsid w:val="001342FD"/>
    <w:rsid w:val="0013444E"/>
    <w:rsid w:val="00134BFA"/>
    <w:rsid w:val="001353DB"/>
    <w:rsid w:val="001356CE"/>
    <w:rsid w:val="00135A23"/>
    <w:rsid w:val="00135E12"/>
    <w:rsid w:val="00136D0F"/>
    <w:rsid w:val="00137CAD"/>
    <w:rsid w:val="00137D8D"/>
    <w:rsid w:val="00140541"/>
    <w:rsid w:val="001405A2"/>
    <w:rsid w:val="00140854"/>
    <w:rsid w:val="00141475"/>
    <w:rsid w:val="00141EFD"/>
    <w:rsid w:val="00142820"/>
    <w:rsid w:val="00142995"/>
    <w:rsid w:val="00142E53"/>
    <w:rsid w:val="001435E2"/>
    <w:rsid w:val="001438E1"/>
    <w:rsid w:val="00143C6C"/>
    <w:rsid w:val="00144420"/>
    <w:rsid w:val="00144534"/>
    <w:rsid w:val="00144673"/>
    <w:rsid w:val="00144812"/>
    <w:rsid w:val="00144CB2"/>
    <w:rsid w:val="001454D3"/>
    <w:rsid w:val="001457FD"/>
    <w:rsid w:val="00145FD9"/>
    <w:rsid w:val="0014633B"/>
    <w:rsid w:val="0014648B"/>
    <w:rsid w:val="0014689B"/>
    <w:rsid w:val="001468BA"/>
    <w:rsid w:val="00147122"/>
    <w:rsid w:val="00147B3D"/>
    <w:rsid w:val="00147B7E"/>
    <w:rsid w:val="00147B89"/>
    <w:rsid w:val="00150657"/>
    <w:rsid w:val="00150BB6"/>
    <w:rsid w:val="001519CE"/>
    <w:rsid w:val="00151AAC"/>
    <w:rsid w:val="00151C1F"/>
    <w:rsid w:val="001522A8"/>
    <w:rsid w:val="001523FC"/>
    <w:rsid w:val="001526D4"/>
    <w:rsid w:val="001526E4"/>
    <w:rsid w:val="00152860"/>
    <w:rsid w:val="00152891"/>
    <w:rsid w:val="00152C77"/>
    <w:rsid w:val="00154213"/>
    <w:rsid w:val="001547D7"/>
    <w:rsid w:val="00154C3D"/>
    <w:rsid w:val="0015575D"/>
    <w:rsid w:val="00155797"/>
    <w:rsid w:val="00156797"/>
    <w:rsid w:val="00156E62"/>
    <w:rsid w:val="00157EDB"/>
    <w:rsid w:val="00160231"/>
    <w:rsid w:val="001602CB"/>
    <w:rsid w:val="0016091D"/>
    <w:rsid w:val="00161102"/>
    <w:rsid w:val="001615DF"/>
    <w:rsid w:val="00163DEF"/>
    <w:rsid w:val="00163E3A"/>
    <w:rsid w:val="00163FE2"/>
    <w:rsid w:val="00164179"/>
    <w:rsid w:val="001642FA"/>
    <w:rsid w:val="00164458"/>
    <w:rsid w:val="0016446F"/>
    <w:rsid w:val="00165C97"/>
    <w:rsid w:val="00166056"/>
    <w:rsid w:val="00166376"/>
    <w:rsid w:val="0016683C"/>
    <w:rsid w:val="00166915"/>
    <w:rsid w:val="00167167"/>
    <w:rsid w:val="001671D0"/>
    <w:rsid w:val="0016751D"/>
    <w:rsid w:val="0017017D"/>
    <w:rsid w:val="00170212"/>
    <w:rsid w:val="0017118D"/>
    <w:rsid w:val="0017176F"/>
    <w:rsid w:val="0017246C"/>
    <w:rsid w:val="00172724"/>
    <w:rsid w:val="001728BF"/>
    <w:rsid w:val="00173080"/>
    <w:rsid w:val="001738F0"/>
    <w:rsid w:val="00173E89"/>
    <w:rsid w:val="00174C91"/>
    <w:rsid w:val="0017505E"/>
    <w:rsid w:val="001756C4"/>
    <w:rsid w:val="00175C89"/>
    <w:rsid w:val="00175FCF"/>
    <w:rsid w:val="001762EE"/>
    <w:rsid w:val="00176628"/>
    <w:rsid w:val="00176B58"/>
    <w:rsid w:val="00180031"/>
    <w:rsid w:val="0018129E"/>
    <w:rsid w:val="001818A7"/>
    <w:rsid w:val="00182415"/>
    <w:rsid w:val="00182B33"/>
    <w:rsid w:val="00182C75"/>
    <w:rsid w:val="00182ECA"/>
    <w:rsid w:val="0018312D"/>
    <w:rsid w:val="0018328A"/>
    <w:rsid w:val="0018344E"/>
    <w:rsid w:val="001839F3"/>
    <w:rsid w:val="00183A55"/>
    <w:rsid w:val="001841B0"/>
    <w:rsid w:val="0018472C"/>
    <w:rsid w:val="00184C6D"/>
    <w:rsid w:val="001850FC"/>
    <w:rsid w:val="00185F8B"/>
    <w:rsid w:val="00186056"/>
    <w:rsid w:val="001863E6"/>
    <w:rsid w:val="00186610"/>
    <w:rsid w:val="0018695D"/>
    <w:rsid w:val="00186D4A"/>
    <w:rsid w:val="0018742E"/>
    <w:rsid w:val="0018796D"/>
    <w:rsid w:val="00187E20"/>
    <w:rsid w:val="00187E75"/>
    <w:rsid w:val="00190EA3"/>
    <w:rsid w:val="00191416"/>
    <w:rsid w:val="0019164F"/>
    <w:rsid w:val="00191AE5"/>
    <w:rsid w:val="00191CD9"/>
    <w:rsid w:val="001921FD"/>
    <w:rsid w:val="001927E7"/>
    <w:rsid w:val="00192879"/>
    <w:rsid w:val="00192B59"/>
    <w:rsid w:val="00192D16"/>
    <w:rsid w:val="00192E95"/>
    <w:rsid w:val="00193700"/>
    <w:rsid w:val="00193DBA"/>
    <w:rsid w:val="00193DBF"/>
    <w:rsid w:val="00194257"/>
    <w:rsid w:val="001943B8"/>
    <w:rsid w:val="00194ADB"/>
    <w:rsid w:val="00194FE4"/>
    <w:rsid w:val="00195269"/>
    <w:rsid w:val="00195516"/>
    <w:rsid w:val="00195522"/>
    <w:rsid w:val="00195740"/>
    <w:rsid w:val="00195899"/>
    <w:rsid w:val="00195AE1"/>
    <w:rsid w:val="00195F9B"/>
    <w:rsid w:val="00196286"/>
    <w:rsid w:val="0019662E"/>
    <w:rsid w:val="00196F2C"/>
    <w:rsid w:val="0019719B"/>
    <w:rsid w:val="001974B1"/>
    <w:rsid w:val="001975A9"/>
    <w:rsid w:val="0019788A"/>
    <w:rsid w:val="00197ADA"/>
    <w:rsid w:val="00197E90"/>
    <w:rsid w:val="00197EBB"/>
    <w:rsid w:val="001A00FB"/>
    <w:rsid w:val="001A0364"/>
    <w:rsid w:val="001A057B"/>
    <w:rsid w:val="001A0F17"/>
    <w:rsid w:val="001A0FFA"/>
    <w:rsid w:val="001A1FD6"/>
    <w:rsid w:val="001A26F3"/>
    <w:rsid w:val="001A2A82"/>
    <w:rsid w:val="001A3263"/>
    <w:rsid w:val="001A33B2"/>
    <w:rsid w:val="001A40E1"/>
    <w:rsid w:val="001A45DC"/>
    <w:rsid w:val="001A5BCA"/>
    <w:rsid w:val="001A5D4C"/>
    <w:rsid w:val="001A5FE8"/>
    <w:rsid w:val="001A6A91"/>
    <w:rsid w:val="001A6C21"/>
    <w:rsid w:val="001A6DF8"/>
    <w:rsid w:val="001A6F0D"/>
    <w:rsid w:val="001A74DD"/>
    <w:rsid w:val="001A7598"/>
    <w:rsid w:val="001A77DD"/>
    <w:rsid w:val="001A792B"/>
    <w:rsid w:val="001A7FF5"/>
    <w:rsid w:val="001B0831"/>
    <w:rsid w:val="001B1783"/>
    <w:rsid w:val="001B188A"/>
    <w:rsid w:val="001B1B17"/>
    <w:rsid w:val="001B200A"/>
    <w:rsid w:val="001B2107"/>
    <w:rsid w:val="001B23E6"/>
    <w:rsid w:val="001B365A"/>
    <w:rsid w:val="001B3C90"/>
    <w:rsid w:val="001B3EE5"/>
    <w:rsid w:val="001B3EF9"/>
    <w:rsid w:val="001B3FD3"/>
    <w:rsid w:val="001B4150"/>
    <w:rsid w:val="001B42E2"/>
    <w:rsid w:val="001B435D"/>
    <w:rsid w:val="001B4A27"/>
    <w:rsid w:val="001B5048"/>
    <w:rsid w:val="001B51E9"/>
    <w:rsid w:val="001B5892"/>
    <w:rsid w:val="001B64F7"/>
    <w:rsid w:val="001B6F1E"/>
    <w:rsid w:val="001B72A1"/>
    <w:rsid w:val="001B7504"/>
    <w:rsid w:val="001B7564"/>
    <w:rsid w:val="001B7759"/>
    <w:rsid w:val="001C0DD1"/>
    <w:rsid w:val="001C126A"/>
    <w:rsid w:val="001C1F62"/>
    <w:rsid w:val="001C219E"/>
    <w:rsid w:val="001C247B"/>
    <w:rsid w:val="001C261D"/>
    <w:rsid w:val="001C2F49"/>
    <w:rsid w:val="001C2FFF"/>
    <w:rsid w:val="001C308F"/>
    <w:rsid w:val="001C32CE"/>
    <w:rsid w:val="001C3379"/>
    <w:rsid w:val="001C33EA"/>
    <w:rsid w:val="001C37C6"/>
    <w:rsid w:val="001C4100"/>
    <w:rsid w:val="001C44E4"/>
    <w:rsid w:val="001C477A"/>
    <w:rsid w:val="001C56E0"/>
    <w:rsid w:val="001C5D83"/>
    <w:rsid w:val="001C5ED9"/>
    <w:rsid w:val="001C6B7F"/>
    <w:rsid w:val="001C78C8"/>
    <w:rsid w:val="001D03C5"/>
    <w:rsid w:val="001D0758"/>
    <w:rsid w:val="001D0765"/>
    <w:rsid w:val="001D0C6D"/>
    <w:rsid w:val="001D0E11"/>
    <w:rsid w:val="001D160C"/>
    <w:rsid w:val="001D1685"/>
    <w:rsid w:val="001D1F59"/>
    <w:rsid w:val="001D210E"/>
    <w:rsid w:val="001D24FE"/>
    <w:rsid w:val="001D28AC"/>
    <w:rsid w:val="001D3A20"/>
    <w:rsid w:val="001D3BF7"/>
    <w:rsid w:val="001D4122"/>
    <w:rsid w:val="001D42AF"/>
    <w:rsid w:val="001D49B3"/>
    <w:rsid w:val="001D4CA5"/>
    <w:rsid w:val="001D4CAC"/>
    <w:rsid w:val="001D4F1E"/>
    <w:rsid w:val="001D523B"/>
    <w:rsid w:val="001D5437"/>
    <w:rsid w:val="001D6278"/>
    <w:rsid w:val="001D678E"/>
    <w:rsid w:val="001D6814"/>
    <w:rsid w:val="001D689B"/>
    <w:rsid w:val="001D68BA"/>
    <w:rsid w:val="001D75A3"/>
    <w:rsid w:val="001D785E"/>
    <w:rsid w:val="001D7B3A"/>
    <w:rsid w:val="001D7D98"/>
    <w:rsid w:val="001D7E9B"/>
    <w:rsid w:val="001E0111"/>
    <w:rsid w:val="001E03DE"/>
    <w:rsid w:val="001E04C9"/>
    <w:rsid w:val="001E05E3"/>
    <w:rsid w:val="001E08F1"/>
    <w:rsid w:val="001E0938"/>
    <w:rsid w:val="001E095B"/>
    <w:rsid w:val="001E11FF"/>
    <w:rsid w:val="001E123F"/>
    <w:rsid w:val="001E1338"/>
    <w:rsid w:val="001E2049"/>
    <w:rsid w:val="001E24A1"/>
    <w:rsid w:val="001E2797"/>
    <w:rsid w:val="001E28B0"/>
    <w:rsid w:val="001E37BE"/>
    <w:rsid w:val="001E3829"/>
    <w:rsid w:val="001E39D3"/>
    <w:rsid w:val="001E3B4F"/>
    <w:rsid w:val="001E4AE4"/>
    <w:rsid w:val="001E4C29"/>
    <w:rsid w:val="001E5239"/>
    <w:rsid w:val="001E577C"/>
    <w:rsid w:val="001E57D8"/>
    <w:rsid w:val="001E58FA"/>
    <w:rsid w:val="001E591D"/>
    <w:rsid w:val="001E6CC1"/>
    <w:rsid w:val="001E6E6C"/>
    <w:rsid w:val="001E70CE"/>
    <w:rsid w:val="001E7634"/>
    <w:rsid w:val="001E79A8"/>
    <w:rsid w:val="001E7E63"/>
    <w:rsid w:val="001F03C9"/>
    <w:rsid w:val="001F12BA"/>
    <w:rsid w:val="001F14FF"/>
    <w:rsid w:val="001F154C"/>
    <w:rsid w:val="001F17B6"/>
    <w:rsid w:val="001F2C2A"/>
    <w:rsid w:val="001F3219"/>
    <w:rsid w:val="001F33BB"/>
    <w:rsid w:val="001F3765"/>
    <w:rsid w:val="001F3D3A"/>
    <w:rsid w:val="001F3E5B"/>
    <w:rsid w:val="001F478D"/>
    <w:rsid w:val="001F4B27"/>
    <w:rsid w:val="001F50CB"/>
    <w:rsid w:val="001F526F"/>
    <w:rsid w:val="001F5BE1"/>
    <w:rsid w:val="001F5F64"/>
    <w:rsid w:val="001F67B3"/>
    <w:rsid w:val="001F67DF"/>
    <w:rsid w:val="001F6B2F"/>
    <w:rsid w:val="001F7241"/>
    <w:rsid w:val="001F7329"/>
    <w:rsid w:val="001F7687"/>
    <w:rsid w:val="001F7D8C"/>
    <w:rsid w:val="00200098"/>
    <w:rsid w:val="00200275"/>
    <w:rsid w:val="002003E4"/>
    <w:rsid w:val="00200400"/>
    <w:rsid w:val="0020081C"/>
    <w:rsid w:val="00200B14"/>
    <w:rsid w:val="00200F6F"/>
    <w:rsid w:val="00201001"/>
    <w:rsid w:val="00201014"/>
    <w:rsid w:val="00201068"/>
    <w:rsid w:val="002010B3"/>
    <w:rsid w:val="00201640"/>
    <w:rsid w:val="00201D2D"/>
    <w:rsid w:val="00202327"/>
    <w:rsid w:val="002025EF"/>
    <w:rsid w:val="0020284E"/>
    <w:rsid w:val="00203944"/>
    <w:rsid w:val="00204093"/>
    <w:rsid w:val="0020464F"/>
    <w:rsid w:val="00204AB5"/>
    <w:rsid w:val="002055F4"/>
    <w:rsid w:val="00205B32"/>
    <w:rsid w:val="00205DE9"/>
    <w:rsid w:val="002063E3"/>
    <w:rsid w:val="00206706"/>
    <w:rsid w:val="00206897"/>
    <w:rsid w:val="00206AFB"/>
    <w:rsid w:val="00206B5E"/>
    <w:rsid w:val="00206D9B"/>
    <w:rsid w:val="002070C5"/>
    <w:rsid w:val="00207114"/>
    <w:rsid w:val="002071E0"/>
    <w:rsid w:val="002073DE"/>
    <w:rsid w:val="002076C5"/>
    <w:rsid w:val="002076C7"/>
    <w:rsid w:val="00207CD9"/>
    <w:rsid w:val="00207E05"/>
    <w:rsid w:val="002106F2"/>
    <w:rsid w:val="0021161F"/>
    <w:rsid w:val="00211BD7"/>
    <w:rsid w:val="002123DB"/>
    <w:rsid w:val="002127E6"/>
    <w:rsid w:val="0021281A"/>
    <w:rsid w:val="0021296D"/>
    <w:rsid w:val="00212EAF"/>
    <w:rsid w:val="00212FC0"/>
    <w:rsid w:val="00212FF0"/>
    <w:rsid w:val="00213861"/>
    <w:rsid w:val="00213A73"/>
    <w:rsid w:val="002146BC"/>
    <w:rsid w:val="00214FB9"/>
    <w:rsid w:val="00215317"/>
    <w:rsid w:val="002153E8"/>
    <w:rsid w:val="0021580F"/>
    <w:rsid w:val="00215860"/>
    <w:rsid w:val="00215882"/>
    <w:rsid w:val="00215DCF"/>
    <w:rsid w:val="002162AD"/>
    <w:rsid w:val="00216376"/>
    <w:rsid w:val="0021652C"/>
    <w:rsid w:val="0021740F"/>
    <w:rsid w:val="00217512"/>
    <w:rsid w:val="0021766C"/>
    <w:rsid w:val="002200D5"/>
    <w:rsid w:val="0022022E"/>
    <w:rsid w:val="00220547"/>
    <w:rsid w:val="0022065E"/>
    <w:rsid w:val="002208B5"/>
    <w:rsid w:val="002208D4"/>
    <w:rsid w:val="00220B37"/>
    <w:rsid w:val="002217F6"/>
    <w:rsid w:val="00221930"/>
    <w:rsid w:val="00221A9C"/>
    <w:rsid w:val="00221AB5"/>
    <w:rsid w:val="00221CF0"/>
    <w:rsid w:val="00221E81"/>
    <w:rsid w:val="002227BC"/>
    <w:rsid w:val="002229A9"/>
    <w:rsid w:val="00222B45"/>
    <w:rsid w:val="00222C70"/>
    <w:rsid w:val="00222F27"/>
    <w:rsid w:val="002238F0"/>
    <w:rsid w:val="00223C7F"/>
    <w:rsid w:val="00223DA2"/>
    <w:rsid w:val="00223DCF"/>
    <w:rsid w:val="00223F8C"/>
    <w:rsid w:val="0022425B"/>
    <w:rsid w:val="00224282"/>
    <w:rsid w:val="002242FF"/>
    <w:rsid w:val="002244F4"/>
    <w:rsid w:val="002248E6"/>
    <w:rsid w:val="00224DC3"/>
    <w:rsid w:val="002250F4"/>
    <w:rsid w:val="002254B8"/>
    <w:rsid w:val="00225A18"/>
    <w:rsid w:val="002265CB"/>
    <w:rsid w:val="00226652"/>
    <w:rsid w:val="00226C7A"/>
    <w:rsid w:val="00227203"/>
    <w:rsid w:val="00227272"/>
    <w:rsid w:val="00227773"/>
    <w:rsid w:val="00227AA8"/>
    <w:rsid w:val="00227FA1"/>
    <w:rsid w:val="00230EB5"/>
    <w:rsid w:val="00231374"/>
    <w:rsid w:val="002315C0"/>
    <w:rsid w:val="00231E41"/>
    <w:rsid w:val="00231E8C"/>
    <w:rsid w:val="00232296"/>
    <w:rsid w:val="00232389"/>
    <w:rsid w:val="00232429"/>
    <w:rsid w:val="00232447"/>
    <w:rsid w:val="002326DA"/>
    <w:rsid w:val="00232790"/>
    <w:rsid w:val="002327E9"/>
    <w:rsid w:val="00232FE0"/>
    <w:rsid w:val="002335B9"/>
    <w:rsid w:val="002335DB"/>
    <w:rsid w:val="00233AC3"/>
    <w:rsid w:val="00233CED"/>
    <w:rsid w:val="0023408A"/>
    <w:rsid w:val="00234665"/>
    <w:rsid w:val="00235522"/>
    <w:rsid w:val="00236268"/>
    <w:rsid w:val="002376E7"/>
    <w:rsid w:val="00237775"/>
    <w:rsid w:val="0023789F"/>
    <w:rsid w:val="00237C34"/>
    <w:rsid w:val="00237CE2"/>
    <w:rsid w:val="00237EDB"/>
    <w:rsid w:val="0024025B"/>
    <w:rsid w:val="00240A6B"/>
    <w:rsid w:val="00240B3E"/>
    <w:rsid w:val="00241279"/>
    <w:rsid w:val="00242370"/>
    <w:rsid w:val="00242C4A"/>
    <w:rsid w:val="00242CC5"/>
    <w:rsid w:val="00242F7D"/>
    <w:rsid w:val="002431D0"/>
    <w:rsid w:val="0024328A"/>
    <w:rsid w:val="002433CC"/>
    <w:rsid w:val="0024375D"/>
    <w:rsid w:val="0024386D"/>
    <w:rsid w:val="00244C84"/>
    <w:rsid w:val="00244F50"/>
    <w:rsid w:val="00245F17"/>
    <w:rsid w:val="00245F51"/>
    <w:rsid w:val="002466D1"/>
    <w:rsid w:val="00246D1B"/>
    <w:rsid w:val="00247098"/>
    <w:rsid w:val="00247131"/>
    <w:rsid w:val="00247554"/>
    <w:rsid w:val="00247F4A"/>
    <w:rsid w:val="00247F63"/>
    <w:rsid w:val="002500AE"/>
    <w:rsid w:val="00250282"/>
    <w:rsid w:val="00250533"/>
    <w:rsid w:val="002506D1"/>
    <w:rsid w:val="0025167A"/>
    <w:rsid w:val="00251837"/>
    <w:rsid w:val="00251F34"/>
    <w:rsid w:val="00252915"/>
    <w:rsid w:val="00252C35"/>
    <w:rsid w:val="002530BB"/>
    <w:rsid w:val="00253A7F"/>
    <w:rsid w:val="00253BD7"/>
    <w:rsid w:val="00254738"/>
    <w:rsid w:val="002548DC"/>
    <w:rsid w:val="002558C7"/>
    <w:rsid w:val="00255C9E"/>
    <w:rsid w:val="00255CC2"/>
    <w:rsid w:val="00256217"/>
    <w:rsid w:val="00256A37"/>
    <w:rsid w:val="00256ABC"/>
    <w:rsid w:val="00256B77"/>
    <w:rsid w:val="00257077"/>
    <w:rsid w:val="0025738B"/>
    <w:rsid w:val="002575D0"/>
    <w:rsid w:val="00257649"/>
    <w:rsid w:val="002578AF"/>
    <w:rsid w:val="00257E3B"/>
    <w:rsid w:val="00261339"/>
    <w:rsid w:val="00261A82"/>
    <w:rsid w:val="00261D74"/>
    <w:rsid w:val="0026211B"/>
    <w:rsid w:val="002624D3"/>
    <w:rsid w:val="002626AE"/>
    <w:rsid w:val="00262B37"/>
    <w:rsid w:val="00262FE1"/>
    <w:rsid w:val="00263211"/>
    <w:rsid w:val="00263335"/>
    <w:rsid w:val="002635C7"/>
    <w:rsid w:val="00264024"/>
    <w:rsid w:val="002640E2"/>
    <w:rsid w:val="002642AF"/>
    <w:rsid w:val="0026455B"/>
    <w:rsid w:val="00264D98"/>
    <w:rsid w:val="002651EE"/>
    <w:rsid w:val="002658D7"/>
    <w:rsid w:val="00265B25"/>
    <w:rsid w:val="00265DDE"/>
    <w:rsid w:val="0026615F"/>
    <w:rsid w:val="00267878"/>
    <w:rsid w:val="00267B3B"/>
    <w:rsid w:val="00267BC3"/>
    <w:rsid w:val="00270A3C"/>
    <w:rsid w:val="00270C21"/>
    <w:rsid w:val="0027121D"/>
    <w:rsid w:val="002712D5"/>
    <w:rsid w:val="0027155D"/>
    <w:rsid w:val="00271683"/>
    <w:rsid w:val="00271A75"/>
    <w:rsid w:val="00271B94"/>
    <w:rsid w:val="00271CA2"/>
    <w:rsid w:val="00272636"/>
    <w:rsid w:val="00272700"/>
    <w:rsid w:val="00272C21"/>
    <w:rsid w:val="00272DA1"/>
    <w:rsid w:val="00273022"/>
    <w:rsid w:val="0027334D"/>
    <w:rsid w:val="002734DC"/>
    <w:rsid w:val="00273992"/>
    <w:rsid w:val="00273B92"/>
    <w:rsid w:val="00273D7A"/>
    <w:rsid w:val="00275633"/>
    <w:rsid w:val="00275D1B"/>
    <w:rsid w:val="00276458"/>
    <w:rsid w:val="00276B40"/>
    <w:rsid w:val="00276CD7"/>
    <w:rsid w:val="00277D30"/>
    <w:rsid w:val="00277D53"/>
    <w:rsid w:val="002800C6"/>
    <w:rsid w:val="002807C8"/>
    <w:rsid w:val="00280AD2"/>
    <w:rsid w:val="00280C3B"/>
    <w:rsid w:val="00280CD2"/>
    <w:rsid w:val="00281001"/>
    <w:rsid w:val="00281216"/>
    <w:rsid w:val="002813A4"/>
    <w:rsid w:val="00282DA6"/>
    <w:rsid w:val="00282F88"/>
    <w:rsid w:val="00283412"/>
    <w:rsid w:val="00283F81"/>
    <w:rsid w:val="0028403F"/>
    <w:rsid w:val="002844AE"/>
    <w:rsid w:val="00284842"/>
    <w:rsid w:val="002848A0"/>
    <w:rsid w:val="00285A1B"/>
    <w:rsid w:val="00285B69"/>
    <w:rsid w:val="00285C8A"/>
    <w:rsid w:val="00286157"/>
    <w:rsid w:val="0028615D"/>
    <w:rsid w:val="002865E7"/>
    <w:rsid w:val="00286735"/>
    <w:rsid w:val="00286CAC"/>
    <w:rsid w:val="00286E65"/>
    <w:rsid w:val="00287903"/>
    <w:rsid w:val="00291839"/>
    <w:rsid w:val="002918DE"/>
    <w:rsid w:val="00291904"/>
    <w:rsid w:val="0029197A"/>
    <w:rsid w:val="002927D2"/>
    <w:rsid w:val="0029282C"/>
    <w:rsid w:val="00292EC1"/>
    <w:rsid w:val="002930A3"/>
    <w:rsid w:val="002939B7"/>
    <w:rsid w:val="00293B1B"/>
    <w:rsid w:val="00293C37"/>
    <w:rsid w:val="00294229"/>
    <w:rsid w:val="0029461B"/>
    <w:rsid w:val="00294C69"/>
    <w:rsid w:val="00294D5F"/>
    <w:rsid w:val="00295EED"/>
    <w:rsid w:val="0029637C"/>
    <w:rsid w:val="0029663A"/>
    <w:rsid w:val="00296AEB"/>
    <w:rsid w:val="00296B20"/>
    <w:rsid w:val="00296E9C"/>
    <w:rsid w:val="0029724F"/>
    <w:rsid w:val="00297D8B"/>
    <w:rsid w:val="00297F97"/>
    <w:rsid w:val="002A027D"/>
    <w:rsid w:val="002A039D"/>
    <w:rsid w:val="002A0435"/>
    <w:rsid w:val="002A0B89"/>
    <w:rsid w:val="002A1E6B"/>
    <w:rsid w:val="002A3116"/>
    <w:rsid w:val="002A313B"/>
    <w:rsid w:val="002A3364"/>
    <w:rsid w:val="002A384B"/>
    <w:rsid w:val="002A4E12"/>
    <w:rsid w:val="002A4E49"/>
    <w:rsid w:val="002A4F0D"/>
    <w:rsid w:val="002A5226"/>
    <w:rsid w:val="002A566F"/>
    <w:rsid w:val="002A5722"/>
    <w:rsid w:val="002A5F8B"/>
    <w:rsid w:val="002A66BE"/>
    <w:rsid w:val="002A6D9C"/>
    <w:rsid w:val="002A6FC4"/>
    <w:rsid w:val="002A70C9"/>
    <w:rsid w:val="002A7296"/>
    <w:rsid w:val="002A7AC3"/>
    <w:rsid w:val="002A7C34"/>
    <w:rsid w:val="002B0480"/>
    <w:rsid w:val="002B056A"/>
    <w:rsid w:val="002B085B"/>
    <w:rsid w:val="002B0C2F"/>
    <w:rsid w:val="002B0EF0"/>
    <w:rsid w:val="002B1D20"/>
    <w:rsid w:val="002B1E3F"/>
    <w:rsid w:val="002B1F68"/>
    <w:rsid w:val="002B21B4"/>
    <w:rsid w:val="002B308B"/>
    <w:rsid w:val="002B30A3"/>
    <w:rsid w:val="002B30BA"/>
    <w:rsid w:val="002B35F0"/>
    <w:rsid w:val="002B3F04"/>
    <w:rsid w:val="002B3F37"/>
    <w:rsid w:val="002B53C1"/>
    <w:rsid w:val="002B5BEB"/>
    <w:rsid w:val="002B5D6E"/>
    <w:rsid w:val="002B6E0B"/>
    <w:rsid w:val="002B72E8"/>
    <w:rsid w:val="002B75AA"/>
    <w:rsid w:val="002B75F1"/>
    <w:rsid w:val="002B783B"/>
    <w:rsid w:val="002B7896"/>
    <w:rsid w:val="002B7A8E"/>
    <w:rsid w:val="002B7E83"/>
    <w:rsid w:val="002C08E3"/>
    <w:rsid w:val="002C0C84"/>
    <w:rsid w:val="002C0D59"/>
    <w:rsid w:val="002C11C5"/>
    <w:rsid w:val="002C1613"/>
    <w:rsid w:val="002C2079"/>
    <w:rsid w:val="002C2B6E"/>
    <w:rsid w:val="002C2BA3"/>
    <w:rsid w:val="002C2BC0"/>
    <w:rsid w:val="002C3273"/>
    <w:rsid w:val="002C3976"/>
    <w:rsid w:val="002C3AF7"/>
    <w:rsid w:val="002C50C2"/>
    <w:rsid w:val="002C5363"/>
    <w:rsid w:val="002C645E"/>
    <w:rsid w:val="002C72A0"/>
    <w:rsid w:val="002C7BF5"/>
    <w:rsid w:val="002C7EE3"/>
    <w:rsid w:val="002D128A"/>
    <w:rsid w:val="002D18F5"/>
    <w:rsid w:val="002D190C"/>
    <w:rsid w:val="002D233D"/>
    <w:rsid w:val="002D23B9"/>
    <w:rsid w:val="002D2C2B"/>
    <w:rsid w:val="002D2F10"/>
    <w:rsid w:val="002D3323"/>
    <w:rsid w:val="002D37B4"/>
    <w:rsid w:val="002D3CC4"/>
    <w:rsid w:val="002D4173"/>
    <w:rsid w:val="002D4222"/>
    <w:rsid w:val="002D51CA"/>
    <w:rsid w:val="002D5209"/>
    <w:rsid w:val="002D524D"/>
    <w:rsid w:val="002D52A2"/>
    <w:rsid w:val="002D536F"/>
    <w:rsid w:val="002D575D"/>
    <w:rsid w:val="002D5F5E"/>
    <w:rsid w:val="002D5FBB"/>
    <w:rsid w:val="002D6845"/>
    <w:rsid w:val="002D6970"/>
    <w:rsid w:val="002D6E4D"/>
    <w:rsid w:val="002D72F2"/>
    <w:rsid w:val="002D7311"/>
    <w:rsid w:val="002D795C"/>
    <w:rsid w:val="002D7E41"/>
    <w:rsid w:val="002E029F"/>
    <w:rsid w:val="002E0F79"/>
    <w:rsid w:val="002E12D4"/>
    <w:rsid w:val="002E13CB"/>
    <w:rsid w:val="002E145B"/>
    <w:rsid w:val="002E1B6E"/>
    <w:rsid w:val="002E1F0B"/>
    <w:rsid w:val="002E2C02"/>
    <w:rsid w:val="002E3516"/>
    <w:rsid w:val="002E3EEF"/>
    <w:rsid w:val="002E4508"/>
    <w:rsid w:val="002E4842"/>
    <w:rsid w:val="002E5D83"/>
    <w:rsid w:val="002E5E80"/>
    <w:rsid w:val="002E6399"/>
    <w:rsid w:val="002E648A"/>
    <w:rsid w:val="002E6AB2"/>
    <w:rsid w:val="002E6BBD"/>
    <w:rsid w:val="002E7130"/>
    <w:rsid w:val="002E71D1"/>
    <w:rsid w:val="002E723A"/>
    <w:rsid w:val="002E7A72"/>
    <w:rsid w:val="002E7F4E"/>
    <w:rsid w:val="002F03BB"/>
    <w:rsid w:val="002F0482"/>
    <w:rsid w:val="002F064F"/>
    <w:rsid w:val="002F0A08"/>
    <w:rsid w:val="002F0B80"/>
    <w:rsid w:val="002F108D"/>
    <w:rsid w:val="002F12BC"/>
    <w:rsid w:val="002F15A5"/>
    <w:rsid w:val="002F162C"/>
    <w:rsid w:val="002F168C"/>
    <w:rsid w:val="002F1A25"/>
    <w:rsid w:val="002F1AB4"/>
    <w:rsid w:val="002F285F"/>
    <w:rsid w:val="002F2874"/>
    <w:rsid w:val="002F2910"/>
    <w:rsid w:val="002F2A4B"/>
    <w:rsid w:val="002F2F73"/>
    <w:rsid w:val="002F347F"/>
    <w:rsid w:val="002F3DBC"/>
    <w:rsid w:val="002F3E93"/>
    <w:rsid w:val="002F4099"/>
    <w:rsid w:val="002F419D"/>
    <w:rsid w:val="002F42F0"/>
    <w:rsid w:val="002F5098"/>
    <w:rsid w:val="002F512F"/>
    <w:rsid w:val="002F592B"/>
    <w:rsid w:val="002F5B4D"/>
    <w:rsid w:val="002F5CF5"/>
    <w:rsid w:val="002F602B"/>
    <w:rsid w:val="002F697C"/>
    <w:rsid w:val="002F6C41"/>
    <w:rsid w:val="002F6F7F"/>
    <w:rsid w:val="002F761B"/>
    <w:rsid w:val="002F78B6"/>
    <w:rsid w:val="00300293"/>
    <w:rsid w:val="00300F26"/>
    <w:rsid w:val="003010C2"/>
    <w:rsid w:val="003014F5"/>
    <w:rsid w:val="00301BE6"/>
    <w:rsid w:val="00302603"/>
    <w:rsid w:val="00302895"/>
    <w:rsid w:val="003028DF"/>
    <w:rsid w:val="00302A05"/>
    <w:rsid w:val="00302C08"/>
    <w:rsid w:val="00302D97"/>
    <w:rsid w:val="00302E35"/>
    <w:rsid w:val="0030357A"/>
    <w:rsid w:val="003039C5"/>
    <w:rsid w:val="0030462A"/>
    <w:rsid w:val="0030487D"/>
    <w:rsid w:val="00304C32"/>
    <w:rsid w:val="003050E9"/>
    <w:rsid w:val="0030570A"/>
    <w:rsid w:val="003064AD"/>
    <w:rsid w:val="003065C8"/>
    <w:rsid w:val="00306810"/>
    <w:rsid w:val="0030686F"/>
    <w:rsid w:val="00306A7B"/>
    <w:rsid w:val="00306F78"/>
    <w:rsid w:val="003078D1"/>
    <w:rsid w:val="00307F56"/>
    <w:rsid w:val="00310861"/>
    <w:rsid w:val="0031087A"/>
    <w:rsid w:val="003108C0"/>
    <w:rsid w:val="00310A1E"/>
    <w:rsid w:val="003110DC"/>
    <w:rsid w:val="0031164D"/>
    <w:rsid w:val="00312421"/>
    <w:rsid w:val="0031271C"/>
    <w:rsid w:val="00312CAB"/>
    <w:rsid w:val="0031321B"/>
    <w:rsid w:val="00313C82"/>
    <w:rsid w:val="00313DB1"/>
    <w:rsid w:val="00314251"/>
    <w:rsid w:val="003149D8"/>
    <w:rsid w:val="00314A5F"/>
    <w:rsid w:val="00314B5A"/>
    <w:rsid w:val="00315405"/>
    <w:rsid w:val="00315519"/>
    <w:rsid w:val="00315763"/>
    <w:rsid w:val="003158FA"/>
    <w:rsid w:val="00315A04"/>
    <w:rsid w:val="003166F2"/>
    <w:rsid w:val="00316AC6"/>
    <w:rsid w:val="003170CC"/>
    <w:rsid w:val="0031746A"/>
    <w:rsid w:val="00317BEB"/>
    <w:rsid w:val="00320586"/>
    <w:rsid w:val="003217D6"/>
    <w:rsid w:val="003222A3"/>
    <w:rsid w:val="00322755"/>
    <w:rsid w:val="0032336A"/>
    <w:rsid w:val="003239EF"/>
    <w:rsid w:val="00323AED"/>
    <w:rsid w:val="00324220"/>
    <w:rsid w:val="00324719"/>
    <w:rsid w:val="00324C78"/>
    <w:rsid w:val="00325084"/>
    <w:rsid w:val="003251D2"/>
    <w:rsid w:val="003251EC"/>
    <w:rsid w:val="0032607C"/>
    <w:rsid w:val="00326115"/>
    <w:rsid w:val="0032619C"/>
    <w:rsid w:val="00326888"/>
    <w:rsid w:val="00326B3F"/>
    <w:rsid w:val="00326E6A"/>
    <w:rsid w:val="00326EEC"/>
    <w:rsid w:val="003270E9"/>
    <w:rsid w:val="0032754C"/>
    <w:rsid w:val="003277CA"/>
    <w:rsid w:val="00327EA0"/>
    <w:rsid w:val="0033014F"/>
    <w:rsid w:val="00330263"/>
    <w:rsid w:val="00330329"/>
    <w:rsid w:val="003303A7"/>
    <w:rsid w:val="00330AD1"/>
    <w:rsid w:val="00330C12"/>
    <w:rsid w:val="00330E44"/>
    <w:rsid w:val="003310EB"/>
    <w:rsid w:val="00331347"/>
    <w:rsid w:val="003315BE"/>
    <w:rsid w:val="003315F5"/>
    <w:rsid w:val="00331E4D"/>
    <w:rsid w:val="003326E0"/>
    <w:rsid w:val="00333437"/>
    <w:rsid w:val="00334F20"/>
    <w:rsid w:val="00335129"/>
    <w:rsid w:val="0033553E"/>
    <w:rsid w:val="0033594B"/>
    <w:rsid w:val="00335951"/>
    <w:rsid w:val="00336418"/>
    <w:rsid w:val="003371FF"/>
    <w:rsid w:val="0033792E"/>
    <w:rsid w:val="00337D1C"/>
    <w:rsid w:val="003400EE"/>
    <w:rsid w:val="00340BED"/>
    <w:rsid w:val="00340EB5"/>
    <w:rsid w:val="00341095"/>
    <w:rsid w:val="003411F1"/>
    <w:rsid w:val="00341871"/>
    <w:rsid w:val="003418AD"/>
    <w:rsid w:val="00341FE2"/>
    <w:rsid w:val="00342554"/>
    <w:rsid w:val="00342A4E"/>
    <w:rsid w:val="00342F2E"/>
    <w:rsid w:val="00343430"/>
    <w:rsid w:val="00344048"/>
    <w:rsid w:val="003448F9"/>
    <w:rsid w:val="00344D4F"/>
    <w:rsid w:val="00345289"/>
    <w:rsid w:val="0034537C"/>
    <w:rsid w:val="00345A69"/>
    <w:rsid w:val="00345E97"/>
    <w:rsid w:val="003464BB"/>
    <w:rsid w:val="00346D02"/>
    <w:rsid w:val="00346E8C"/>
    <w:rsid w:val="00346F93"/>
    <w:rsid w:val="00347088"/>
    <w:rsid w:val="00347735"/>
    <w:rsid w:val="00347C1B"/>
    <w:rsid w:val="003500DF"/>
    <w:rsid w:val="003501FE"/>
    <w:rsid w:val="00350261"/>
    <w:rsid w:val="003502A6"/>
    <w:rsid w:val="0035060C"/>
    <w:rsid w:val="00350C5E"/>
    <w:rsid w:val="00351E33"/>
    <w:rsid w:val="00351E6F"/>
    <w:rsid w:val="00351FFF"/>
    <w:rsid w:val="003524B3"/>
    <w:rsid w:val="00352975"/>
    <w:rsid w:val="0035299E"/>
    <w:rsid w:val="00352BED"/>
    <w:rsid w:val="00352F01"/>
    <w:rsid w:val="003533FE"/>
    <w:rsid w:val="00353886"/>
    <w:rsid w:val="00353C8C"/>
    <w:rsid w:val="00354472"/>
    <w:rsid w:val="00354556"/>
    <w:rsid w:val="00354596"/>
    <w:rsid w:val="00354961"/>
    <w:rsid w:val="00355378"/>
    <w:rsid w:val="00355B64"/>
    <w:rsid w:val="00355D02"/>
    <w:rsid w:val="003561D5"/>
    <w:rsid w:val="00356826"/>
    <w:rsid w:val="003568F8"/>
    <w:rsid w:val="00356B9B"/>
    <w:rsid w:val="003600F3"/>
    <w:rsid w:val="0036027D"/>
    <w:rsid w:val="003603CD"/>
    <w:rsid w:val="00360710"/>
    <w:rsid w:val="00360AA4"/>
    <w:rsid w:val="00360E0B"/>
    <w:rsid w:val="00360EF0"/>
    <w:rsid w:val="00361692"/>
    <w:rsid w:val="00361EB1"/>
    <w:rsid w:val="003622AE"/>
    <w:rsid w:val="00362735"/>
    <w:rsid w:val="0036339C"/>
    <w:rsid w:val="003639B9"/>
    <w:rsid w:val="00364033"/>
    <w:rsid w:val="0036467F"/>
    <w:rsid w:val="00364D39"/>
    <w:rsid w:val="0036509B"/>
    <w:rsid w:val="00365484"/>
    <w:rsid w:val="003655A9"/>
    <w:rsid w:val="00366356"/>
    <w:rsid w:val="00366A08"/>
    <w:rsid w:val="00366AFC"/>
    <w:rsid w:val="00366C4D"/>
    <w:rsid w:val="00367197"/>
    <w:rsid w:val="003674F2"/>
    <w:rsid w:val="003676AC"/>
    <w:rsid w:val="003678D3"/>
    <w:rsid w:val="00370559"/>
    <w:rsid w:val="00370B8C"/>
    <w:rsid w:val="00370F28"/>
    <w:rsid w:val="00371144"/>
    <w:rsid w:val="00371B67"/>
    <w:rsid w:val="00371BEC"/>
    <w:rsid w:val="00371C07"/>
    <w:rsid w:val="00371D72"/>
    <w:rsid w:val="003729BE"/>
    <w:rsid w:val="00372B71"/>
    <w:rsid w:val="00372C9D"/>
    <w:rsid w:val="00372DC5"/>
    <w:rsid w:val="003734B3"/>
    <w:rsid w:val="003740B0"/>
    <w:rsid w:val="00374493"/>
    <w:rsid w:val="003744BE"/>
    <w:rsid w:val="00375036"/>
    <w:rsid w:val="00375507"/>
    <w:rsid w:val="00375522"/>
    <w:rsid w:val="00375838"/>
    <w:rsid w:val="00376010"/>
    <w:rsid w:val="00376D10"/>
    <w:rsid w:val="00377919"/>
    <w:rsid w:val="00377DFE"/>
    <w:rsid w:val="00380FB5"/>
    <w:rsid w:val="00381925"/>
    <w:rsid w:val="0038196D"/>
    <w:rsid w:val="00381B91"/>
    <w:rsid w:val="00382104"/>
    <w:rsid w:val="003823C3"/>
    <w:rsid w:val="003825A3"/>
    <w:rsid w:val="00382753"/>
    <w:rsid w:val="00382A3F"/>
    <w:rsid w:val="00382C28"/>
    <w:rsid w:val="00383077"/>
    <w:rsid w:val="003834D9"/>
    <w:rsid w:val="0038367D"/>
    <w:rsid w:val="00383A21"/>
    <w:rsid w:val="00383DDD"/>
    <w:rsid w:val="003840BE"/>
    <w:rsid w:val="0038536E"/>
    <w:rsid w:val="00385DDA"/>
    <w:rsid w:val="00386106"/>
    <w:rsid w:val="00386894"/>
    <w:rsid w:val="00387050"/>
    <w:rsid w:val="003872A4"/>
    <w:rsid w:val="003876FC"/>
    <w:rsid w:val="00387C4A"/>
    <w:rsid w:val="00390546"/>
    <w:rsid w:val="00390A80"/>
    <w:rsid w:val="00390A8D"/>
    <w:rsid w:val="003912DE"/>
    <w:rsid w:val="003918FE"/>
    <w:rsid w:val="00391A63"/>
    <w:rsid w:val="00391E62"/>
    <w:rsid w:val="00391ECF"/>
    <w:rsid w:val="003921E5"/>
    <w:rsid w:val="0039224D"/>
    <w:rsid w:val="00392741"/>
    <w:rsid w:val="003927FE"/>
    <w:rsid w:val="00392CED"/>
    <w:rsid w:val="00392DFC"/>
    <w:rsid w:val="00393E87"/>
    <w:rsid w:val="003948ED"/>
    <w:rsid w:val="00394C28"/>
    <w:rsid w:val="00395119"/>
    <w:rsid w:val="00395C64"/>
    <w:rsid w:val="00395F15"/>
    <w:rsid w:val="00396524"/>
    <w:rsid w:val="003965F0"/>
    <w:rsid w:val="00396895"/>
    <w:rsid w:val="003972D7"/>
    <w:rsid w:val="003973C9"/>
    <w:rsid w:val="0039740E"/>
    <w:rsid w:val="00397C7E"/>
    <w:rsid w:val="00397CBE"/>
    <w:rsid w:val="003A09EB"/>
    <w:rsid w:val="003A0F89"/>
    <w:rsid w:val="003A1D54"/>
    <w:rsid w:val="003A1E5F"/>
    <w:rsid w:val="003A1F81"/>
    <w:rsid w:val="003A1F93"/>
    <w:rsid w:val="003A2466"/>
    <w:rsid w:val="003A2AB5"/>
    <w:rsid w:val="003A2EAE"/>
    <w:rsid w:val="003A34F7"/>
    <w:rsid w:val="003A39D2"/>
    <w:rsid w:val="003A41CF"/>
    <w:rsid w:val="003A4EC6"/>
    <w:rsid w:val="003A5269"/>
    <w:rsid w:val="003A53DF"/>
    <w:rsid w:val="003A595D"/>
    <w:rsid w:val="003A6192"/>
    <w:rsid w:val="003A620B"/>
    <w:rsid w:val="003A6229"/>
    <w:rsid w:val="003A661E"/>
    <w:rsid w:val="003A6A95"/>
    <w:rsid w:val="003A6C42"/>
    <w:rsid w:val="003A7231"/>
    <w:rsid w:val="003B016A"/>
    <w:rsid w:val="003B0233"/>
    <w:rsid w:val="003B0238"/>
    <w:rsid w:val="003B06F0"/>
    <w:rsid w:val="003B06F8"/>
    <w:rsid w:val="003B0F27"/>
    <w:rsid w:val="003B1753"/>
    <w:rsid w:val="003B1984"/>
    <w:rsid w:val="003B214A"/>
    <w:rsid w:val="003B222D"/>
    <w:rsid w:val="003B229B"/>
    <w:rsid w:val="003B2599"/>
    <w:rsid w:val="003B26C4"/>
    <w:rsid w:val="003B3CB2"/>
    <w:rsid w:val="003B4738"/>
    <w:rsid w:val="003B47C4"/>
    <w:rsid w:val="003B5F79"/>
    <w:rsid w:val="003B65C0"/>
    <w:rsid w:val="003B70A0"/>
    <w:rsid w:val="003B70C9"/>
    <w:rsid w:val="003C007B"/>
    <w:rsid w:val="003C04B3"/>
    <w:rsid w:val="003C062C"/>
    <w:rsid w:val="003C1195"/>
    <w:rsid w:val="003C1C43"/>
    <w:rsid w:val="003C1EA9"/>
    <w:rsid w:val="003C2BA7"/>
    <w:rsid w:val="003C3FE4"/>
    <w:rsid w:val="003C41CD"/>
    <w:rsid w:val="003C4971"/>
    <w:rsid w:val="003C511A"/>
    <w:rsid w:val="003C51BD"/>
    <w:rsid w:val="003C55F3"/>
    <w:rsid w:val="003C5882"/>
    <w:rsid w:val="003C5C3C"/>
    <w:rsid w:val="003C5E36"/>
    <w:rsid w:val="003C62D7"/>
    <w:rsid w:val="003C64DE"/>
    <w:rsid w:val="003C6617"/>
    <w:rsid w:val="003C6641"/>
    <w:rsid w:val="003C7409"/>
    <w:rsid w:val="003C75DD"/>
    <w:rsid w:val="003C7A4A"/>
    <w:rsid w:val="003C7A6E"/>
    <w:rsid w:val="003C7E58"/>
    <w:rsid w:val="003D0065"/>
    <w:rsid w:val="003D03ED"/>
    <w:rsid w:val="003D045C"/>
    <w:rsid w:val="003D0788"/>
    <w:rsid w:val="003D0C28"/>
    <w:rsid w:val="003D101F"/>
    <w:rsid w:val="003D10C3"/>
    <w:rsid w:val="003D1EA3"/>
    <w:rsid w:val="003D23B5"/>
    <w:rsid w:val="003D340E"/>
    <w:rsid w:val="003D35DD"/>
    <w:rsid w:val="003D390A"/>
    <w:rsid w:val="003D4A0E"/>
    <w:rsid w:val="003D514B"/>
    <w:rsid w:val="003D51DA"/>
    <w:rsid w:val="003D5A1E"/>
    <w:rsid w:val="003D5A84"/>
    <w:rsid w:val="003D6044"/>
    <w:rsid w:val="003D61CD"/>
    <w:rsid w:val="003D6983"/>
    <w:rsid w:val="003D6BFB"/>
    <w:rsid w:val="003D6E47"/>
    <w:rsid w:val="003D6F58"/>
    <w:rsid w:val="003D719A"/>
    <w:rsid w:val="003D7425"/>
    <w:rsid w:val="003D748E"/>
    <w:rsid w:val="003D7B4A"/>
    <w:rsid w:val="003D7B61"/>
    <w:rsid w:val="003D7C05"/>
    <w:rsid w:val="003E0106"/>
    <w:rsid w:val="003E0E21"/>
    <w:rsid w:val="003E15EF"/>
    <w:rsid w:val="003E1CC8"/>
    <w:rsid w:val="003E2213"/>
    <w:rsid w:val="003E2235"/>
    <w:rsid w:val="003E242C"/>
    <w:rsid w:val="003E263D"/>
    <w:rsid w:val="003E266F"/>
    <w:rsid w:val="003E27F3"/>
    <w:rsid w:val="003E283B"/>
    <w:rsid w:val="003E33F4"/>
    <w:rsid w:val="003E343D"/>
    <w:rsid w:val="003E3554"/>
    <w:rsid w:val="003E3A04"/>
    <w:rsid w:val="003E3BAE"/>
    <w:rsid w:val="003E3BD8"/>
    <w:rsid w:val="003E3D8F"/>
    <w:rsid w:val="003E3F8F"/>
    <w:rsid w:val="003E495D"/>
    <w:rsid w:val="003E4B17"/>
    <w:rsid w:val="003E5582"/>
    <w:rsid w:val="003E5BFE"/>
    <w:rsid w:val="003E60B0"/>
    <w:rsid w:val="003E656A"/>
    <w:rsid w:val="003E6762"/>
    <w:rsid w:val="003E6E6C"/>
    <w:rsid w:val="003E6F56"/>
    <w:rsid w:val="003E6FD6"/>
    <w:rsid w:val="003E7A96"/>
    <w:rsid w:val="003E7CE2"/>
    <w:rsid w:val="003E7D3A"/>
    <w:rsid w:val="003E7D98"/>
    <w:rsid w:val="003F00DC"/>
    <w:rsid w:val="003F0714"/>
    <w:rsid w:val="003F0D23"/>
    <w:rsid w:val="003F10A0"/>
    <w:rsid w:val="003F123B"/>
    <w:rsid w:val="003F14BB"/>
    <w:rsid w:val="003F14C0"/>
    <w:rsid w:val="003F1749"/>
    <w:rsid w:val="003F1D68"/>
    <w:rsid w:val="003F1EE8"/>
    <w:rsid w:val="003F29C1"/>
    <w:rsid w:val="003F2B72"/>
    <w:rsid w:val="003F2F10"/>
    <w:rsid w:val="003F3251"/>
    <w:rsid w:val="003F375B"/>
    <w:rsid w:val="003F3C47"/>
    <w:rsid w:val="003F3DB4"/>
    <w:rsid w:val="003F41FB"/>
    <w:rsid w:val="003F468D"/>
    <w:rsid w:val="003F509B"/>
    <w:rsid w:val="003F547F"/>
    <w:rsid w:val="003F54AE"/>
    <w:rsid w:val="003F556E"/>
    <w:rsid w:val="003F6062"/>
    <w:rsid w:val="003F6164"/>
    <w:rsid w:val="003F65CE"/>
    <w:rsid w:val="003F6813"/>
    <w:rsid w:val="003F6B81"/>
    <w:rsid w:val="003F6BA9"/>
    <w:rsid w:val="003F7300"/>
    <w:rsid w:val="003F7525"/>
    <w:rsid w:val="003F75B0"/>
    <w:rsid w:val="003F77D4"/>
    <w:rsid w:val="003F7E43"/>
    <w:rsid w:val="004000D5"/>
    <w:rsid w:val="00400A6F"/>
    <w:rsid w:val="00400AAB"/>
    <w:rsid w:val="00401320"/>
    <w:rsid w:val="00401532"/>
    <w:rsid w:val="00401758"/>
    <w:rsid w:val="00401B54"/>
    <w:rsid w:val="00401D63"/>
    <w:rsid w:val="00401F59"/>
    <w:rsid w:val="00402194"/>
    <w:rsid w:val="00402BED"/>
    <w:rsid w:val="00402DFD"/>
    <w:rsid w:val="00402F27"/>
    <w:rsid w:val="0040324D"/>
    <w:rsid w:val="00403903"/>
    <w:rsid w:val="00404F3C"/>
    <w:rsid w:val="0040558F"/>
    <w:rsid w:val="004057DD"/>
    <w:rsid w:val="00405C89"/>
    <w:rsid w:val="004063B7"/>
    <w:rsid w:val="00407108"/>
    <w:rsid w:val="00407372"/>
    <w:rsid w:val="004106BD"/>
    <w:rsid w:val="00410DBE"/>
    <w:rsid w:val="00410F12"/>
    <w:rsid w:val="0041130E"/>
    <w:rsid w:val="0041136B"/>
    <w:rsid w:val="00411483"/>
    <w:rsid w:val="00411F19"/>
    <w:rsid w:val="00412429"/>
    <w:rsid w:val="004124EC"/>
    <w:rsid w:val="004126C5"/>
    <w:rsid w:val="00412A00"/>
    <w:rsid w:val="00412F4A"/>
    <w:rsid w:val="0041317F"/>
    <w:rsid w:val="004132FD"/>
    <w:rsid w:val="0041348C"/>
    <w:rsid w:val="00413726"/>
    <w:rsid w:val="004139C5"/>
    <w:rsid w:val="00413AB5"/>
    <w:rsid w:val="00413AD3"/>
    <w:rsid w:val="00413D1B"/>
    <w:rsid w:val="00414891"/>
    <w:rsid w:val="00414B79"/>
    <w:rsid w:val="00414E36"/>
    <w:rsid w:val="0041536A"/>
    <w:rsid w:val="00415404"/>
    <w:rsid w:val="00415585"/>
    <w:rsid w:val="00415596"/>
    <w:rsid w:val="0041570B"/>
    <w:rsid w:val="00415979"/>
    <w:rsid w:val="00416586"/>
    <w:rsid w:val="00416C2A"/>
    <w:rsid w:val="004172A5"/>
    <w:rsid w:val="004174B3"/>
    <w:rsid w:val="00417581"/>
    <w:rsid w:val="004176E3"/>
    <w:rsid w:val="00417B3E"/>
    <w:rsid w:val="00420046"/>
    <w:rsid w:val="004207F1"/>
    <w:rsid w:val="004209D8"/>
    <w:rsid w:val="00420AB9"/>
    <w:rsid w:val="00420D1E"/>
    <w:rsid w:val="00420DDB"/>
    <w:rsid w:val="0042125D"/>
    <w:rsid w:val="0042177C"/>
    <w:rsid w:val="00421929"/>
    <w:rsid w:val="00421D40"/>
    <w:rsid w:val="00421E30"/>
    <w:rsid w:val="004221F9"/>
    <w:rsid w:val="0042235B"/>
    <w:rsid w:val="00422553"/>
    <w:rsid w:val="00422C21"/>
    <w:rsid w:val="00423AA6"/>
    <w:rsid w:val="00423CBA"/>
    <w:rsid w:val="004249F2"/>
    <w:rsid w:val="00424B19"/>
    <w:rsid w:val="004252CF"/>
    <w:rsid w:val="00425BD8"/>
    <w:rsid w:val="00425FAD"/>
    <w:rsid w:val="004262D0"/>
    <w:rsid w:val="00426888"/>
    <w:rsid w:val="00426F19"/>
    <w:rsid w:val="00426F77"/>
    <w:rsid w:val="004272F0"/>
    <w:rsid w:val="0042739B"/>
    <w:rsid w:val="00427A56"/>
    <w:rsid w:val="00427B42"/>
    <w:rsid w:val="00427D4F"/>
    <w:rsid w:val="004307A7"/>
    <w:rsid w:val="00430FA5"/>
    <w:rsid w:val="004310AA"/>
    <w:rsid w:val="004317D4"/>
    <w:rsid w:val="004317E9"/>
    <w:rsid w:val="00431D7F"/>
    <w:rsid w:val="00431E5E"/>
    <w:rsid w:val="004322E0"/>
    <w:rsid w:val="00432CC7"/>
    <w:rsid w:val="00432FDD"/>
    <w:rsid w:val="00433576"/>
    <w:rsid w:val="0043397F"/>
    <w:rsid w:val="004339AA"/>
    <w:rsid w:val="00433A33"/>
    <w:rsid w:val="00433DB5"/>
    <w:rsid w:val="0043429C"/>
    <w:rsid w:val="0043441C"/>
    <w:rsid w:val="00434518"/>
    <w:rsid w:val="0043469F"/>
    <w:rsid w:val="00434964"/>
    <w:rsid w:val="00435C02"/>
    <w:rsid w:val="00435C58"/>
    <w:rsid w:val="004360D6"/>
    <w:rsid w:val="00436440"/>
    <w:rsid w:val="004365FC"/>
    <w:rsid w:val="00436847"/>
    <w:rsid w:val="00436906"/>
    <w:rsid w:val="0043707D"/>
    <w:rsid w:val="004370CF"/>
    <w:rsid w:val="0043740A"/>
    <w:rsid w:val="004375A5"/>
    <w:rsid w:val="00437810"/>
    <w:rsid w:val="00437EA0"/>
    <w:rsid w:val="00440370"/>
    <w:rsid w:val="00440948"/>
    <w:rsid w:val="00441A1B"/>
    <w:rsid w:val="00441ABD"/>
    <w:rsid w:val="00441D3E"/>
    <w:rsid w:val="00441F3B"/>
    <w:rsid w:val="0044279B"/>
    <w:rsid w:val="00442825"/>
    <w:rsid w:val="004431F5"/>
    <w:rsid w:val="00444220"/>
    <w:rsid w:val="0044433F"/>
    <w:rsid w:val="00444910"/>
    <w:rsid w:val="00444920"/>
    <w:rsid w:val="00444D12"/>
    <w:rsid w:val="004455B7"/>
    <w:rsid w:val="00445C6F"/>
    <w:rsid w:val="00445E75"/>
    <w:rsid w:val="004463C5"/>
    <w:rsid w:val="004468C9"/>
    <w:rsid w:val="00446E04"/>
    <w:rsid w:val="00446EB3"/>
    <w:rsid w:val="00446FBC"/>
    <w:rsid w:val="00447570"/>
    <w:rsid w:val="004478B5"/>
    <w:rsid w:val="00447FAA"/>
    <w:rsid w:val="00450259"/>
    <w:rsid w:val="00450488"/>
    <w:rsid w:val="00450C64"/>
    <w:rsid w:val="00450F22"/>
    <w:rsid w:val="00451142"/>
    <w:rsid w:val="00451820"/>
    <w:rsid w:val="004518CE"/>
    <w:rsid w:val="00451FB3"/>
    <w:rsid w:val="0045216A"/>
    <w:rsid w:val="0045251A"/>
    <w:rsid w:val="00452A36"/>
    <w:rsid w:val="00452A40"/>
    <w:rsid w:val="0045303D"/>
    <w:rsid w:val="00453DBE"/>
    <w:rsid w:val="0045409A"/>
    <w:rsid w:val="004550CF"/>
    <w:rsid w:val="0045515C"/>
    <w:rsid w:val="004553FD"/>
    <w:rsid w:val="0045596B"/>
    <w:rsid w:val="00455B93"/>
    <w:rsid w:val="004568B8"/>
    <w:rsid w:val="00456C94"/>
    <w:rsid w:val="00457107"/>
    <w:rsid w:val="00457513"/>
    <w:rsid w:val="00457684"/>
    <w:rsid w:val="0046044D"/>
    <w:rsid w:val="0046054F"/>
    <w:rsid w:val="00460ACE"/>
    <w:rsid w:val="00461479"/>
    <w:rsid w:val="00461BA8"/>
    <w:rsid w:val="00461EC7"/>
    <w:rsid w:val="00462049"/>
    <w:rsid w:val="004624D8"/>
    <w:rsid w:val="0046277F"/>
    <w:rsid w:val="00462F95"/>
    <w:rsid w:val="00463125"/>
    <w:rsid w:val="0046323F"/>
    <w:rsid w:val="004639C1"/>
    <w:rsid w:val="00463A6F"/>
    <w:rsid w:val="00463AD1"/>
    <w:rsid w:val="00463C0D"/>
    <w:rsid w:val="004648CF"/>
    <w:rsid w:val="00464F49"/>
    <w:rsid w:val="00464F4A"/>
    <w:rsid w:val="0046504C"/>
    <w:rsid w:val="004652A8"/>
    <w:rsid w:val="00465742"/>
    <w:rsid w:val="00465B85"/>
    <w:rsid w:val="00465B8A"/>
    <w:rsid w:val="004661D4"/>
    <w:rsid w:val="004667AB"/>
    <w:rsid w:val="0046707C"/>
    <w:rsid w:val="004670D1"/>
    <w:rsid w:val="00467D75"/>
    <w:rsid w:val="0047034C"/>
    <w:rsid w:val="0047084A"/>
    <w:rsid w:val="004709AF"/>
    <w:rsid w:val="00471114"/>
    <w:rsid w:val="0047124F"/>
    <w:rsid w:val="00471A86"/>
    <w:rsid w:val="00471B46"/>
    <w:rsid w:val="00471C02"/>
    <w:rsid w:val="004721CD"/>
    <w:rsid w:val="00472483"/>
    <w:rsid w:val="004724C1"/>
    <w:rsid w:val="0047350F"/>
    <w:rsid w:val="004738D0"/>
    <w:rsid w:val="00473952"/>
    <w:rsid w:val="00473D52"/>
    <w:rsid w:val="00473E9F"/>
    <w:rsid w:val="00474728"/>
    <w:rsid w:val="00475564"/>
    <w:rsid w:val="004766A0"/>
    <w:rsid w:val="0047733C"/>
    <w:rsid w:val="00477401"/>
    <w:rsid w:val="00477580"/>
    <w:rsid w:val="00477D88"/>
    <w:rsid w:val="00477FBF"/>
    <w:rsid w:val="0048037A"/>
    <w:rsid w:val="00480BB0"/>
    <w:rsid w:val="00481215"/>
    <w:rsid w:val="00481A34"/>
    <w:rsid w:val="00481C94"/>
    <w:rsid w:val="00481DA1"/>
    <w:rsid w:val="0048237E"/>
    <w:rsid w:val="0048288E"/>
    <w:rsid w:val="00482A01"/>
    <w:rsid w:val="00483ADE"/>
    <w:rsid w:val="00484371"/>
    <w:rsid w:val="004843AC"/>
    <w:rsid w:val="00484DFF"/>
    <w:rsid w:val="0048512D"/>
    <w:rsid w:val="0048527A"/>
    <w:rsid w:val="00485631"/>
    <w:rsid w:val="0048564A"/>
    <w:rsid w:val="00485898"/>
    <w:rsid w:val="00485C08"/>
    <w:rsid w:val="00485C77"/>
    <w:rsid w:val="00485ED0"/>
    <w:rsid w:val="00486043"/>
    <w:rsid w:val="0048645F"/>
    <w:rsid w:val="0048688D"/>
    <w:rsid w:val="00486895"/>
    <w:rsid w:val="00486D28"/>
    <w:rsid w:val="004873EF"/>
    <w:rsid w:val="00490254"/>
    <w:rsid w:val="0049041F"/>
    <w:rsid w:val="00490A42"/>
    <w:rsid w:val="00490A87"/>
    <w:rsid w:val="0049109D"/>
    <w:rsid w:val="0049138C"/>
    <w:rsid w:val="00492116"/>
    <w:rsid w:val="0049252B"/>
    <w:rsid w:val="00493432"/>
    <w:rsid w:val="00495360"/>
    <w:rsid w:val="0049544F"/>
    <w:rsid w:val="004955AD"/>
    <w:rsid w:val="00495828"/>
    <w:rsid w:val="00496230"/>
    <w:rsid w:val="004977FB"/>
    <w:rsid w:val="004979A2"/>
    <w:rsid w:val="00497E1F"/>
    <w:rsid w:val="00497E86"/>
    <w:rsid w:val="004A05E8"/>
    <w:rsid w:val="004A06E3"/>
    <w:rsid w:val="004A0743"/>
    <w:rsid w:val="004A0765"/>
    <w:rsid w:val="004A0952"/>
    <w:rsid w:val="004A09C1"/>
    <w:rsid w:val="004A1539"/>
    <w:rsid w:val="004A189E"/>
    <w:rsid w:val="004A224D"/>
    <w:rsid w:val="004A2BC8"/>
    <w:rsid w:val="004A2E7A"/>
    <w:rsid w:val="004A3419"/>
    <w:rsid w:val="004A3A09"/>
    <w:rsid w:val="004A3DD5"/>
    <w:rsid w:val="004A3FA0"/>
    <w:rsid w:val="004A43C3"/>
    <w:rsid w:val="004A4422"/>
    <w:rsid w:val="004A4A7B"/>
    <w:rsid w:val="004A4B8B"/>
    <w:rsid w:val="004A4C8A"/>
    <w:rsid w:val="004A4D48"/>
    <w:rsid w:val="004A535A"/>
    <w:rsid w:val="004A5666"/>
    <w:rsid w:val="004A56CB"/>
    <w:rsid w:val="004A5920"/>
    <w:rsid w:val="004A5FFA"/>
    <w:rsid w:val="004A6255"/>
    <w:rsid w:val="004A699C"/>
    <w:rsid w:val="004A708F"/>
    <w:rsid w:val="004A7A17"/>
    <w:rsid w:val="004B0459"/>
    <w:rsid w:val="004B053A"/>
    <w:rsid w:val="004B07C6"/>
    <w:rsid w:val="004B09BC"/>
    <w:rsid w:val="004B0A71"/>
    <w:rsid w:val="004B0C51"/>
    <w:rsid w:val="004B0F99"/>
    <w:rsid w:val="004B0FCD"/>
    <w:rsid w:val="004B15AA"/>
    <w:rsid w:val="004B24C0"/>
    <w:rsid w:val="004B2B80"/>
    <w:rsid w:val="004B3121"/>
    <w:rsid w:val="004B39C0"/>
    <w:rsid w:val="004B3B01"/>
    <w:rsid w:val="004B42DD"/>
    <w:rsid w:val="004B447F"/>
    <w:rsid w:val="004B46DB"/>
    <w:rsid w:val="004B4BDA"/>
    <w:rsid w:val="004B526F"/>
    <w:rsid w:val="004B69FE"/>
    <w:rsid w:val="004B6DDB"/>
    <w:rsid w:val="004B7AB6"/>
    <w:rsid w:val="004C021B"/>
    <w:rsid w:val="004C0364"/>
    <w:rsid w:val="004C03BD"/>
    <w:rsid w:val="004C0546"/>
    <w:rsid w:val="004C0A80"/>
    <w:rsid w:val="004C0B5D"/>
    <w:rsid w:val="004C0C20"/>
    <w:rsid w:val="004C0CFD"/>
    <w:rsid w:val="004C0D03"/>
    <w:rsid w:val="004C0E13"/>
    <w:rsid w:val="004C0ED5"/>
    <w:rsid w:val="004C139D"/>
    <w:rsid w:val="004C1E45"/>
    <w:rsid w:val="004C2162"/>
    <w:rsid w:val="004C2197"/>
    <w:rsid w:val="004C254C"/>
    <w:rsid w:val="004C26BB"/>
    <w:rsid w:val="004C30B9"/>
    <w:rsid w:val="004C36D4"/>
    <w:rsid w:val="004C36DF"/>
    <w:rsid w:val="004C3AD0"/>
    <w:rsid w:val="004C3C8B"/>
    <w:rsid w:val="004C3C94"/>
    <w:rsid w:val="004C3E76"/>
    <w:rsid w:val="004C4840"/>
    <w:rsid w:val="004C4E3D"/>
    <w:rsid w:val="004C5092"/>
    <w:rsid w:val="004C565A"/>
    <w:rsid w:val="004C5EA0"/>
    <w:rsid w:val="004C6273"/>
    <w:rsid w:val="004C65F5"/>
    <w:rsid w:val="004C7AD3"/>
    <w:rsid w:val="004C7ECA"/>
    <w:rsid w:val="004D0969"/>
    <w:rsid w:val="004D0B1B"/>
    <w:rsid w:val="004D0EF2"/>
    <w:rsid w:val="004D168F"/>
    <w:rsid w:val="004D1C87"/>
    <w:rsid w:val="004D2066"/>
    <w:rsid w:val="004D245D"/>
    <w:rsid w:val="004D268A"/>
    <w:rsid w:val="004D2957"/>
    <w:rsid w:val="004D3115"/>
    <w:rsid w:val="004D3305"/>
    <w:rsid w:val="004D3C80"/>
    <w:rsid w:val="004D48DC"/>
    <w:rsid w:val="004D4ABB"/>
    <w:rsid w:val="004D4EFC"/>
    <w:rsid w:val="004D5C3F"/>
    <w:rsid w:val="004D624D"/>
    <w:rsid w:val="004D658A"/>
    <w:rsid w:val="004D68C5"/>
    <w:rsid w:val="004D6919"/>
    <w:rsid w:val="004D6E4F"/>
    <w:rsid w:val="004D7032"/>
    <w:rsid w:val="004D7272"/>
    <w:rsid w:val="004D7274"/>
    <w:rsid w:val="004D7531"/>
    <w:rsid w:val="004D7636"/>
    <w:rsid w:val="004D764F"/>
    <w:rsid w:val="004D7A03"/>
    <w:rsid w:val="004D7B06"/>
    <w:rsid w:val="004D7C24"/>
    <w:rsid w:val="004D7E42"/>
    <w:rsid w:val="004E088C"/>
    <w:rsid w:val="004E08D7"/>
    <w:rsid w:val="004E0DCA"/>
    <w:rsid w:val="004E0F0D"/>
    <w:rsid w:val="004E10A9"/>
    <w:rsid w:val="004E10EB"/>
    <w:rsid w:val="004E1918"/>
    <w:rsid w:val="004E20F8"/>
    <w:rsid w:val="004E2B69"/>
    <w:rsid w:val="004E2BF6"/>
    <w:rsid w:val="004E2C45"/>
    <w:rsid w:val="004E355C"/>
    <w:rsid w:val="004E3D5B"/>
    <w:rsid w:val="004E3DA2"/>
    <w:rsid w:val="004E4517"/>
    <w:rsid w:val="004E460E"/>
    <w:rsid w:val="004E48BE"/>
    <w:rsid w:val="004E49E0"/>
    <w:rsid w:val="004E4A68"/>
    <w:rsid w:val="004E4A9D"/>
    <w:rsid w:val="004E5002"/>
    <w:rsid w:val="004E5004"/>
    <w:rsid w:val="004E5427"/>
    <w:rsid w:val="004E59DC"/>
    <w:rsid w:val="004E69D3"/>
    <w:rsid w:val="004E6FE2"/>
    <w:rsid w:val="004E7405"/>
    <w:rsid w:val="004E7AB3"/>
    <w:rsid w:val="004E7B7D"/>
    <w:rsid w:val="004E7B81"/>
    <w:rsid w:val="004F020D"/>
    <w:rsid w:val="004F0ED8"/>
    <w:rsid w:val="004F141A"/>
    <w:rsid w:val="004F1986"/>
    <w:rsid w:val="004F1E6B"/>
    <w:rsid w:val="004F2066"/>
    <w:rsid w:val="004F2A35"/>
    <w:rsid w:val="004F2ACA"/>
    <w:rsid w:val="004F2DD6"/>
    <w:rsid w:val="004F3C22"/>
    <w:rsid w:val="004F3D0E"/>
    <w:rsid w:val="004F3FF2"/>
    <w:rsid w:val="004F4D99"/>
    <w:rsid w:val="004F53C5"/>
    <w:rsid w:val="004F5C65"/>
    <w:rsid w:val="004F5D96"/>
    <w:rsid w:val="004F5E87"/>
    <w:rsid w:val="004F60E1"/>
    <w:rsid w:val="004F695C"/>
    <w:rsid w:val="004F7616"/>
    <w:rsid w:val="004F76B4"/>
    <w:rsid w:val="004F7813"/>
    <w:rsid w:val="004F7828"/>
    <w:rsid w:val="004F7A17"/>
    <w:rsid w:val="004F7A31"/>
    <w:rsid w:val="004F7BD8"/>
    <w:rsid w:val="005007DD"/>
    <w:rsid w:val="005008C2"/>
    <w:rsid w:val="00500DAF"/>
    <w:rsid w:val="00500E92"/>
    <w:rsid w:val="005010D1"/>
    <w:rsid w:val="00501DAF"/>
    <w:rsid w:val="00502160"/>
    <w:rsid w:val="00502506"/>
    <w:rsid w:val="0050267C"/>
    <w:rsid w:val="00502CEA"/>
    <w:rsid w:val="005033AC"/>
    <w:rsid w:val="00503429"/>
    <w:rsid w:val="00503C75"/>
    <w:rsid w:val="00504021"/>
    <w:rsid w:val="00504B57"/>
    <w:rsid w:val="0050578A"/>
    <w:rsid w:val="00505BB9"/>
    <w:rsid w:val="00506412"/>
    <w:rsid w:val="005068FB"/>
    <w:rsid w:val="00506A57"/>
    <w:rsid w:val="00506B46"/>
    <w:rsid w:val="00510444"/>
    <w:rsid w:val="00511303"/>
    <w:rsid w:val="005123A7"/>
    <w:rsid w:val="00512C6A"/>
    <w:rsid w:val="005141C5"/>
    <w:rsid w:val="00514219"/>
    <w:rsid w:val="005148AF"/>
    <w:rsid w:val="00514B60"/>
    <w:rsid w:val="00514BDA"/>
    <w:rsid w:val="00514C9C"/>
    <w:rsid w:val="00515858"/>
    <w:rsid w:val="00515DC9"/>
    <w:rsid w:val="00515FD9"/>
    <w:rsid w:val="0051616A"/>
    <w:rsid w:val="00516362"/>
    <w:rsid w:val="00516C46"/>
    <w:rsid w:val="00516C68"/>
    <w:rsid w:val="00516E44"/>
    <w:rsid w:val="005203EC"/>
    <w:rsid w:val="00520677"/>
    <w:rsid w:val="00520700"/>
    <w:rsid w:val="00520EC7"/>
    <w:rsid w:val="00521254"/>
    <w:rsid w:val="005212EC"/>
    <w:rsid w:val="00521DC2"/>
    <w:rsid w:val="00521E1B"/>
    <w:rsid w:val="00521F1C"/>
    <w:rsid w:val="00523115"/>
    <w:rsid w:val="00523367"/>
    <w:rsid w:val="005233B2"/>
    <w:rsid w:val="00523471"/>
    <w:rsid w:val="00523B43"/>
    <w:rsid w:val="00523E62"/>
    <w:rsid w:val="005240F8"/>
    <w:rsid w:val="005242D7"/>
    <w:rsid w:val="005243FD"/>
    <w:rsid w:val="00524468"/>
    <w:rsid w:val="005247EE"/>
    <w:rsid w:val="00524C61"/>
    <w:rsid w:val="005254D2"/>
    <w:rsid w:val="00525B20"/>
    <w:rsid w:val="00526361"/>
    <w:rsid w:val="005268A1"/>
    <w:rsid w:val="00526D04"/>
    <w:rsid w:val="005274EA"/>
    <w:rsid w:val="005275AF"/>
    <w:rsid w:val="0052794C"/>
    <w:rsid w:val="005279B3"/>
    <w:rsid w:val="0053011E"/>
    <w:rsid w:val="00530CB7"/>
    <w:rsid w:val="00530E00"/>
    <w:rsid w:val="00530F35"/>
    <w:rsid w:val="0053135C"/>
    <w:rsid w:val="00531957"/>
    <w:rsid w:val="00531F5B"/>
    <w:rsid w:val="00532501"/>
    <w:rsid w:val="00532588"/>
    <w:rsid w:val="005333FB"/>
    <w:rsid w:val="00533653"/>
    <w:rsid w:val="00533E89"/>
    <w:rsid w:val="00534911"/>
    <w:rsid w:val="00534C33"/>
    <w:rsid w:val="00534EF6"/>
    <w:rsid w:val="00535074"/>
    <w:rsid w:val="00535702"/>
    <w:rsid w:val="00535CDC"/>
    <w:rsid w:val="005362ED"/>
    <w:rsid w:val="00536D82"/>
    <w:rsid w:val="00536E71"/>
    <w:rsid w:val="00537017"/>
    <w:rsid w:val="005373D1"/>
    <w:rsid w:val="0053747F"/>
    <w:rsid w:val="00537955"/>
    <w:rsid w:val="00540817"/>
    <w:rsid w:val="00540EE4"/>
    <w:rsid w:val="005429D5"/>
    <w:rsid w:val="005436C8"/>
    <w:rsid w:val="00543C23"/>
    <w:rsid w:val="00544062"/>
    <w:rsid w:val="00544512"/>
    <w:rsid w:val="005449AC"/>
    <w:rsid w:val="00544B98"/>
    <w:rsid w:val="00544ECA"/>
    <w:rsid w:val="00545665"/>
    <w:rsid w:val="00545A8D"/>
    <w:rsid w:val="00545BFC"/>
    <w:rsid w:val="00546867"/>
    <w:rsid w:val="00546BA9"/>
    <w:rsid w:val="0054704D"/>
    <w:rsid w:val="00547175"/>
    <w:rsid w:val="00547193"/>
    <w:rsid w:val="005474D4"/>
    <w:rsid w:val="00547AA4"/>
    <w:rsid w:val="00547C8E"/>
    <w:rsid w:val="00547DB6"/>
    <w:rsid w:val="00550A25"/>
    <w:rsid w:val="0055150F"/>
    <w:rsid w:val="005520A7"/>
    <w:rsid w:val="00552172"/>
    <w:rsid w:val="00552B2C"/>
    <w:rsid w:val="00552DA5"/>
    <w:rsid w:val="0055335D"/>
    <w:rsid w:val="005541F5"/>
    <w:rsid w:val="00554ED9"/>
    <w:rsid w:val="005559BF"/>
    <w:rsid w:val="00555D15"/>
    <w:rsid w:val="00555D80"/>
    <w:rsid w:val="00555FAA"/>
    <w:rsid w:val="005564EF"/>
    <w:rsid w:val="0055724E"/>
    <w:rsid w:val="00557965"/>
    <w:rsid w:val="00557A94"/>
    <w:rsid w:val="00557D01"/>
    <w:rsid w:val="00560A70"/>
    <w:rsid w:val="00560E0A"/>
    <w:rsid w:val="005615C2"/>
    <w:rsid w:val="005620F9"/>
    <w:rsid w:val="005623E4"/>
    <w:rsid w:val="005624E4"/>
    <w:rsid w:val="00563A1A"/>
    <w:rsid w:val="00563ED6"/>
    <w:rsid w:val="00563F7B"/>
    <w:rsid w:val="0056409D"/>
    <w:rsid w:val="00564261"/>
    <w:rsid w:val="005645AD"/>
    <w:rsid w:val="00565210"/>
    <w:rsid w:val="00565230"/>
    <w:rsid w:val="005658C0"/>
    <w:rsid w:val="00565C72"/>
    <w:rsid w:val="00565C9F"/>
    <w:rsid w:val="005663BD"/>
    <w:rsid w:val="005671A9"/>
    <w:rsid w:val="005671BB"/>
    <w:rsid w:val="005672A2"/>
    <w:rsid w:val="00567359"/>
    <w:rsid w:val="00567417"/>
    <w:rsid w:val="00567ABF"/>
    <w:rsid w:val="0057008F"/>
    <w:rsid w:val="0057159E"/>
    <w:rsid w:val="00571AB9"/>
    <w:rsid w:val="00571B00"/>
    <w:rsid w:val="00572993"/>
    <w:rsid w:val="00572B01"/>
    <w:rsid w:val="00572B23"/>
    <w:rsid w:val="00572BDF"/>
    <w:rsid w:val="0057312C"/>
    <w:rsid w:val="00573C54"/>
    <w:rsid w:val="0057544E"/>
    <w:rsid w:val="005755EF"/>
    <w:rsid w:val="005757AD"/>
    <w:rsid w:val="00575A1A"/>
    <w:rsid w:val="00575CA5"/>
    <w:rsid w:val="00575DB2"/>
    <w:rsid w:val="00575E8F"/>
    <w:rsid w:val="00575E97"/>
    <w:rsid w:val="00576675"/>
    <w:rsid w:val="005775A9"/>
    <w:rsid w:val="00577E14"/>
    <w:rsid w:val="005800A8"/>
    <w:rsid w:val="00580D63"/>
    <w:rsid w:val="0058108D"/>
    <w:rsid w:val="00581487"/>
    <w:rsid w:val="0058171C"/>
    <w:rsid w:val="0058190F"/>
    <w:rsid w:val="00581FEB"/>
    <w:rsid w:val="00582585"/>
    <w:rsid w:val="00582827"/>
    <w:rsid w:val="00582BC1"/>
    <w:rsid w:val="00583108"/>
    <w:rsid w:val="00583398"/>
    <w:rsid w:val="00583892"/>
    <w:rsid w:val="00583D77"/>
    <w:rsid w:val="00584720"/>
    <w:rsid w:val="00584853"/>
    <w:rsid w:val="0058486A"/>
    <w:rsid w:val="00585052"/>
    <w:rsid w:val="005851D7"/>
    <w:rsid w:val="0058549F"/>
    <w:rsid w:val="00585551"/>
    <w:rsid w:val="0058586E"/>
    <w:rsid w:val="005859AB"/>
    <w:rsid w:val="005861B9"/>
    <w:rsid w:val="005862E7"/>
    <w:rsid w:val="00586962"/>
    <w:rsid w:val="00586A39"/>
    <w:rsid w:val="00586DCF"/>
    <w:rsid w:val="0058742C"/>
    <w:rsid w:val="00587D0C"/>
    <w:rsid w:val="00587D3B"/>
    <w:rsid w:val="00587EB6"/>
    <w:rsid w:val="00587F12"/>
    <w:rsid w:val="00590B9E"/>
    <w:rsid w:val="00590D66"/>
    <w:rsid w:val="00590DEE"/>
    <w:rsid w:val="0059106D"/>
    <w:rsid w:val="0059150B"/>
    <w:rsid w:val="00591F7C"/>
    <w:rsid w:val="005929AE"/>
    <w:rsid w:val="00592AAC"/>
    <w:rsid w:val="00592B5D"/>
    <w:rsid w:val="005933F6"/>
    <w:rsid w:val="00593894"/>
    <w:rsid w:val="00593F12"/>
    <w:rsid w:val="00594028"/>
    <w:rsid w:val="00594172"/>
    <w:rsid w:val="0059427F"/>
    <w:rsid w:val="00594282"/>
    <w:rsid w:val="005943BB"/>
    <w:rsid w:val="0059497C"/>
    <w:rsid w:val="00594C31"/>
    <w:rsid w:val="00595525"/>
    <w:rsid w:val="005956DB"/>
    <w:rsid w:val="00595C1D"/>
    <w:rsid w:val="00595CFB"/>
    <w:rsid w:val="0059620F"/>
    <w:rsid w:val="0059697D"/>
    <w:rsid w:val="00596B30"/>
    <w:rsid w:val="00596C5B"/>
    <w:rsid w:val="00597264"/>
    <w:rsid w:val="00597693"/>
    <w:rsid w:val="005976B0"/>
    <w:rsid w:val="00597ED6"/>
    <w:rsid w:val="005A0267"/>
    <w:rsid w:val="005A03A7"/>
    <w:rsid w:val="005A080A"/>
    <w:rsid w:val="005A0B77"/>
    <w:rsid w:val="005A12E8"/>
    <w:rsid w:val="005A1781"/>
    <w:rsid w:val="005A17C6"/>
    <w:rsid w:val="005A1809"/>
    <w:rsid w:val="005A1824"/>
    <w:rsid w:val="005A18FC"/>
    <w:rsid w:val="005A1919"/>
    <w:rsid w:val="005A28A9"/>
    <w:rsid w:val="005A2D64"/>
    <w:rsid w:val="005A306B"/>
    <w:rsid w:val="005A33D8"/>
    <w:rsid w:val="005A33DC"/>
    <w:rsid w:val="005A3662"/>
    <w:rsid w:val="005A3997"/>
    <w:rsid w:val="005A3CF6"/>
    <w:rsid w:val="005A3D6F"/>
    <w:rsid w:val="005A3F2F"/>
    <w:rsid w:val="005A4064"/>
    <w:rsid w:val="005A42D8"/>
    <w:rsid w:val="005A4906"/>
    <w:rsid w:val="005A59F3"/>
    <w:rsid w:val="005A5B4A"/>
    <w:rsid w:val="005A5BE6"/>
    <w:rsid w:val="005A5D93"/>
    <w:rsid w:val="005A5E9E"/>
    <w:rsid w:val="005A638E"/>
    <w:rsid w:val="005A640F"/>
    <w:rsid w:val="005A6703"/>
    <w:rsid w:val="005A6A3D"/>
    <w:rsid w:val="005A6CA7"/>
    <w:rsid w:val="005A70DF"/>
    <w:rsid w:val="005A71E7"/>
    <w:rsid w:val="005A7B7E"/>
    <w:rsid w:val="005A7E7C"/>
    <w:rsid w:val="005A7F07"/>
    <w:rsid w:val="005B0259"/>
    <w:rsid w:val="005B04AD"/>
    <w:rsid w:val="005B1126"/>
    <w:rsid w:val="005B1536"/>
    <w:rsid w:val="005B1E32"/>
    <w:rsid w:val="005B3232"/>
    <w:rsid w:val="005B3B56"/>
    <w:rsid w:val="005B3F77"/>
    <w:rsid w:val="005B3F8C"/>
    <w:rsid w:val="005B4296"/>
    <w:rsid w:val="005B43F7"/>
    <w:rsid w:val="005B4D56"/>
    <w:rsid w:val="005B50B3"/>
    <w:rsid w:val="005B5711"/>
    <w:rsid w:val="005B57AC"/>
    <w:rsid w:val="005B58FE"/>
    <w:rsid w:val="005B5E17"/>
    <w:rsid w:val="005B6951"/>
    <w:rsid w:val="005B7A34"/>
    <w:rsid w:val="005C0519"/>
    <w:rsid w:val="005C0BC2"/>
    <w:rsid w:val="005C0C42"/>
    <w:rsid w:val="005C0E77"/>
    <w:rsid w:val="005C1591"/>
    <w:rsid w:val="005C2701"/>
    <w:rsid w:val="005C2942"/>
    <w:rsid w:val="005C2AD5"/>
    <w:rsid w:val="005C2D62"/>
    <w:rsid w:val="005C2D7C"/>
    <w:rsid w:val="005C31D4"/>
    <w:rsid w:val="005C31EC"/>
    <w:rsid w:val="005C3309"/>
    <w:rsid w:val="005C368C"/>
    <w:rsid w:val="005C4753"/>
    <w:rsid w:val="005C4E07"/>
    <w:rsid w:val="005C5378"/>
    <w:rsid w:val="005C54F9"/>
    <w:rsid w:val="005C5559"/>
    <w:rsid w:val="005C56B1"/>
    <w:rsid w:val="005C579B"/>
    <w:rsid w:val="005C57EF"/>
    <w:rsid w:val="005C5A50"/>
    <w:rsid w:val="005C664C"/>
    <w:rsid w:val="005C6852"/>
    <w:rsid w:val="005C6A6A"/>
    <w:rsid w:val="005C6D9D"/>
    <w:rsid w:val="005C6F26"/>
    <w:rsid w:val="005C71AB"/>
    <w:rsid w:val="005C7220"/>
    <w:rsid w:val="005C7505"/>
    <w:rsid w:val="005C7717"/>
    <w:rsid w:val="005C7BC6"/>
    <w:rsid w:val="005C7F6B"/>
    <w:rsid w:val="005D01DA"/>
    <w:rsid w:val="005D0344"/>
    <w:rsid w:val="005D1655"/>
    <w:rsid w:val="005D1900"/>
    <w:rsid w:val="005D23ED"/>
    <w:rsid w:val="005D358B"/>
    <w:rsid w:val="005D3B52"/>
    <w:rsid w:val="005D3E09"/>
    <w:rsid w:val="005D402E"/>
    <w:rsid w:val="005D4126"/>
    <w:rsid w:val="005D43A9"/>
    <w:rsid w:val="005D4445"/>
    <w:rsid w:val="005D4DDE"/>
    <w:rsid w:val="005D4FA8"/>
    <w:rsid w:val="005D52AA"/>
    <w:rsid w:val="005D53FA"/>
    <w:rsid w:val="005D5ABD"/>
    <w:rsid w:val="005D5C27"/>
    <w:rsid w:val="005D5EB6"/>
    <w:rsid w:val="005D6639"/>
    <w:rsid w:val="005D6D3E"/>
    <w:rsid w:val="005D7226"/>
    <w:rsid w:val="005D728B"/>
    <w:rsid w:val="005D7531"/>
    <w:rsid w:val="005D7C70"/>
    <w:rsid w:val="005E0553"/>
    <w:rsid w:val="005E0F56"/>
    <w:rsid w:val="005E1470"/>
    <w:rsid w:val="005E1AA3"/>
    <w:rsid w:val="005E2518"/>
    <w:rsid w:val="005E2829"/>
    <w:rsid w:val="005E4587"/>
    <w:rsid w:val="005E52F9"/>
    <w:rsid w:val="005E54B6"/>
    <w:rsid w:val="005E59AF"/>
    <w:rsid w:val="005E5AD2"/>
    <w:rsid w:val="005E5D0D"/>
    <w:rsid w:val="005E621F"/>
    <w:rsid w:val="005E6BD1"/>
    <w:rsid w:val="005E6BE9"/>
    <w:rsid w:val="005E6DD5"/>
    <w:rsid w:val="005E72C6"/>
    <w:rsid w:val="005E74C4"/>
    <w:rsid w:val="005E76E1"/>
    <w:rsid w:val="005E7ADF"/>
    <w:rsid w:val="005E7CB8"/>
    <w:rsid w:val="005E7D44"/>
    <w:rsid w:val="005E7D9D"/>
    <w:rsid w:val="005F05B0"/>
    <w:rsid w:val="005F0733"/>
    <w:rsid w:val="005F0F7D"/>
    <w:rsid w:val="005F12E7"/>
    <w:rsid w:val="005F13C9"/>
    <w:rsid w:val="005F17C3"/>
    <w:rsid w:val="005F1C6A"/>
    <w:rsid w:val="005F270D"/>
    <w:rsid w:val="005F2841"/>
    <w:rsid w:val="005F284D"/>
    <w:rsid w:val="005F2A26"/>
    <w:rsid w:val="005F2BB9"/>
    <w:rsid w:val="005F31AE"/>
    <w:rsid w:val="005F347A"/>
    <w:rsid w:val="005F35B9"/>
    <w:rsid w:val="005F3DB4"/>
    <w:rsid w:val="005F3E97"/>
    <w:rsid w:val="005F4115"/>
    <w:rsid w:val="005F4DF1"/>
    <w:rsid w:val="005F5123"/>
    <w:rsid w:val="005F5558"/>
    <w:rsid w:val="005F5AB9"/>
    <w:rsid w:val="005F6E15"/>
    <w:rsid w:val="005F74E4"/>
    <w:rsid w:val="00600185"/>
    <w:rsid w:val="00600635"/>
    <w:rsid w:val="006012B3"/>
    <w:rsid w:val="006017CE"/>
    <w:rsid w:val="00601E62"/>
    <w:rsid w:val="0060222F"/>
    <w:rsid w:val="00603C4E"/>
    <w:rsid w:val="00604378"/>
    <w:rsid w:val="0060599D"/>
    <w:rsid w:val="00605DE8"/>
    <w:rsid w:val="006063A6"/>
    <w:rsid w:val="00606588"/>
    <w:rsid w:val="00606AE3"/>
    <w:rsid w:val="00606C9C"/>
    <w:rsid w:val="006070B1"/>
    <w:rsid w:val="006071B2"/>
    <w:rsid w:val="0060743D"/>
    <w:rsid w:val="0060753F"/>
    <w:rsid w:val="00607667"/>
    <w:rsid w:val="0060788A"/>
    <w:rsid w:val="006078A3"/>
    <w:rsid w:val="006078CE"/>
    <w:rsid w:val="00607A98"/>
    <w:rsid w:val="00607B6E"/>
    <w:rsid w:val="0061005F"/>
    <w:rsid w:val="0061039C"/>
    <w:rsid w:val="00611020"/>
    <w:rsid w:val="0061160C"/>
    <w:rsid w:val="00611823"/>
    <w:rsid w:val="00611E7C"/>
    <w:rsid w:val="00611F70"/>
    <w:rsid w:val="00612BCC"/>
    <w:rsid w:val="0061354F"/>
    <w:rsid w:val="00613A14"/>
    <w:rsid w:val="00613E70"/>
    <w:rsid w:val="00613EEC"/>
    <w:rsid w:val="0061426A"/>
    <w:rsid w:val="00614816"/>
    <w:rsid w:val="0061506A"/>
    <w:rsid w:val="006152C2"/>
    <w:rsid w:val="0061572A"/>
    <w:rsid w:val="00615AB8"/>
    <w:rsid w:val="00616367"/>
    <w:rsid w:val="006174BC"/>
    <w:rsid w:val="006175DF"/>
    <w:rsid w:val="00617683"/>
    <w:rsid w:val="006178E5"/>
    <w:rsid w:val="00617CE9"/>
    <w:rsid w:val="0062001A"/>
    <w:rsid w:val="006200B0"/>
    <w:rsid w:val="00620450"/>
    <w:rsid w:val="006205F5"/>
    <w:rsid w:val="00621124"/>
    <w:rsid w:val="006221FA"/>
    <w:rsid w:val="006225F0"/>
    <w:rsid w:val="006227F3"/>
    <w:rsid w:val="00622C85"/>
    <w:rsid w:val="006232A9"/>
    <w:rsid w:val="006233AF"/>
    <w:rsid w:val="00623955"/>
    <w:rsid w:val="00624192"/>
    <w:rsid w:val="00624A4F"/>
    <w:rsid w:val="00624D9D"/>
    <w:rsid w:val="00624E8E"/>
    <w:rsid w:val="00624FA1"/>
    <w:rsid w:val="00625436"/>
    <w:rsid w:val="00625C95"/>
    <w:rsid w:val="00625CE9"/>
    <w:rsid w:val="006260AB"/>
    <w:rsid w:val="006262CD"/>
    <w:rsid w:val="006262E6"/>
    <w:rsid w:val="0062760B"/>
    <w:rsid w:val="00627673"/>
    <w:rsid w:val="0062794A"/>
    <w:rsid w:val="0063038E"/>
    <w:rsid w:val="006303E2"/>
    <w:rsid w:val="00630BAE"/>
    <w:rsid w:val="006310B0"/>
    <w:rsid w:val="00631482"/>
    <w:rsid w:val="006319F6"/>
    <w:rsid w:val="006321AA"/>
    <w:rsid w:val="006321CE"/>
    <w:rsid w:val="00632323"/>
    <w:rsid w:val="00632332"/>
    <w:rsid w:val="006323CC"/>
    <w:rsid w:val="006325A8"/>
    <w:rsid w:val="00632CE8"/>
    <w:rsid w:val="00632FB7"/>
    <w:rsid w:val="00633304"/>
    <w:rsid w:val="00633D74"/>
    <w:rsid w:val="0063429A"/>
    <w:rsid w:val="00634329"/>
    <w:rsid w:val="006344B4"/>
    <w:rsid w:val="00636140"/>
    <w:rsid w:val="00636728"/>
    <w:rsid w:val="006367C0"/>
    <w:rsid w:val="00636A51"/>
    <w:rsid w:val="00636C63"/>
    <w:rsid w:val="00636C88"/>
    <w:rsid w:val="00636CCF"/>
    <w:rsid w:val="00636F0C"/>
    <w:rsid w:val="006370A5"/>
    <w:rsid w:val="0063798E"/>
    <w:rsid w:val="0064019D"/>
    <w:rsid w:val="006409BB"/>
    <w:rsid w:val="00640AE4"/>
    <w:rsid w:val="00640BE0"/>
    <w:rsid w:val="0064106B"/>
    <w:rsid w:val="00641247"/>
    <w:rsid w:val="006413EC"/>
    <w:rsid w:val="00641822"/>
    <w:rsid w:val="00641DB4"/>
    <w:rsid w:val="006421EA"/>
    <w:rsid w:val="0064233F"/>
    <w:rsid w:val="006423AF"/>
    <w:rsid w:val="00642BE8"/>
    <w:rsid w:val="0064340D"/>
    <w:rsid w:val="00643574"/>
    <w:rsid w:val="0064363A"/>
    <w:rsid w:val="00643DD6"/>
    <w:rsid w:val="00643F05"/>
    <w:rsid w:val="0064433D"/>
    <w:rsid w:val="0064479F"/>
    <w:rsid w:val="00644915"/>
    <w:rsid w:val="00644DE3"/>
    <w:rsid w:val="00645249"/>
    <w:rsid w:val="00646C3C"/>
    <w:rsid w:val="00646E52"/>
    <w:rsid w:val="00647C3C"/>
    <w:rsid w:val="00647FEB"/>
    <w:rsid w:val="0065019C"/>
    <w:rsid w:val="006505AB"/>
    <w:rsid w:val="00651359"/>
    <w:rsid w:val="0065163A"/>
    <w:rsid w:val="00651704"/>
    <w:rsid w:val="00651C45"/>
    <w:rsid w:val="00652E70"/>
    <w:rsid w:val="00653028"/>
    <w:rsid w:val="00653FC8"/>
    <w:rsid w:val="00654B52"/>
    <w:rsid w:val="0065526F"/>
    <w:rsid w:val="00655C46"/>
    <w:rsid w:val="00655DC1"/>
    <w:rsid w:val="00656185"/>
    <w:rsid w:val="006563CE"/>
    <w:rsid w:val="00656D1B"/>
    <w:rsid w:val="006572F4"/>
    <w:rsid w:val="00657503"/>
    <w:rsid w:val="00657A39"/>
    <w:rsid w:val="00660402"/>
    <w:rsid w:val="00660675"/>
    <w:rsid w:val="0066172C"/>
    <w:rsid w:val="00661D5A"/>
    <w:rsid w:val="00661F66"/>
    <w:rsid w:val="0066204E"/>
    <w:rsid w:val="00662455"/>
    <w:rsid w:val="0066271A"/>
    <w:rsid w:val="0066294F"/>
    <w:rsid w:val="00662B9A"/>
    <w:rsid w:val="00663021"/>
    <w:rsid w:val="0066381E"/>
    <w:rsid w:val="00663BF6"/>
    <w:rsid w:val="00663D37"/>
    <w:rsid w:val="00663EFB"/>
    <w:rsid w:val="00664274"/>
    <w:rsid w:val="0066441A"/>
    <w:rsid w:val="0066441E"/>
    <w:rsid w:val="006646D4"/>
    <w:rsid w:val="00664C3F"/>
    <w:rsid w:val="00664E47"/>
    <w:rsid w:val="006652C3"/>
    <w:rsid w:val="00665755"/>
    <w:rsid w:val="006657CC"/>
    <w:rsid w:val="006658FA"/>
    <w:rsid w:val="00665D15"/>
    <w:rsid w:val="00665E9B"/>
    <w:rsid w:val="006664AC"/>
    <w:rsid w:val="0066652D"/>
    <w:rsid w:val="00666ACF"/>
    <w:rsid w:val="00666CF5"/>
    <w:rsid w:val="00666DFD"/>
    <w:rsid w:val="00667494"/>
    <w:rsid w:val="00667FF0"/>
    <w:rsid w:val="00670365"/>
    <w:rsid w:val="0067065F"/>
    <w:rsid w:val="0067068A"/>
    <w:rsid w:val="006706CF"/>
    <w:rsid w:val="006706D7"/>
    <w:rsid w:val="006709EB"/>
    <w:rsid w:val="00670B18"/>
    <w:rsid w:val="00670BAE"/>
    <w:rsid w:val="006711CB"/>
    <w:rsid w:val="00671C6B"/>
    <w:rsid w:val="00671F98"/>
    <w:rsid w:val="00672221"/>
    <w:rsid w:val="00672307"/>
    <w:rsid w:val="00672B5D"/>
    <w:rsid w:val="006733BF"/>
    <w:rsid w:val="00673693"/>
    <w:rsid w:val="00673C6F"/>
    <w:rsid w:val="0067424F"/>
    <w:rsid w:val="00675175"/>
    <w:rsid w:val="00675476"/>
    <w:rsid w:val="006755D8"/>
    <w:rsid w:val="00675E0F"/>
    <w:rsid w:val="00676012"/>
    <w:rsid w:val="00676259"/>
    <w:rsid w:val="00676270"/>
    <w:rsid w:val="0067630E"/>
    <w:rsid w:val="006765E3"/>
    <w:rsid w:val="00676646"/>
    <w:rsid w:val="006767F8"/>
    <w:rsid w:val="00676A79"/>
    <w:rsid w:val="00676A94"/>
    <w:rsid w:val="00676E1E"/>
    <w:rsid w:val="00677145"/>
    <w:rsid w:val="006773CC"/>
    <w:rsid w:val="00677CA6"/>
    <w:rsid w:val="00677D35"/>
    <w:rsid w:val="00677F0D"/>
    <w:rsid w:val="00680633"/>
    <w:rsid w:val="0068078B"/>
    <w:rsid w:val="00681002"/>
    <w:rsid w:val="006812C4"/>
    <w:rsid w:val="006812C7"/>
    <w:rsid w:val="006812CD"/>
    <w:rsid w:val="0068184A"/>
    <w:rsid w:val="00681C77"/>
    <w:rsid w:val="00681F65"/>
    <w:rsid w:val="00682A7F"/>
    <w:rsid w:val="00682DB5"/>
    <w:rsid w:val="00682E0B"/>
    <w:rsid w:val="00682F20"/>
    <w:rsid w:val="006836BA"/>
    <w:rsid w:val="00683AC5"/>
    <w:rsid w:val="006841F5"/>
    <w:rsid w:val="00684272"/>
    <w:rsid w:val="00684748"/>
    <w:rsid w:val="00684907"/>
    <w:rsid w:val="0068492E"/>
    <w:rsid w:val="00684FC0"/>
    <w:rsid w:val="00685119"/>
    <w:rsid w:val="006855C7"/>
    <w:rsid w:val="00685A9D"/>
    <w:rsid w:val="00685BDC"/>
    <w:rsid w:val="00686993"/>
    <w:rsid w:val="00687B05"/>
    <w:rsid w:val="00687C26"/>
    <w:rsid w:val="00690A6B"/>
    <w:rsid w:val="00690C09"/>
    <w:rsid w:val="00691016"/>
    <w:rsid w:val="00691B15"/>
    <w:rsid w:val="00691C48"/>
    <w:rsid w:val="00691D1E"/>
    <w:rsid w:val="00691FC3"/>
    <w:rsid w:val="006920FB"/>
    <w:rsid w:val="00692373"/>
    <w:rsid w:val="006924D4"/>
    <w:rsid w:val="0069288E"/>
    <w:rsid w:val="00693415"/>
    <w:rsid w:val="006934B4"/>
    <w:rsid w:val="00693AC9"/>
    <w:rsid w:val="00693BED"/>
    <w:rsid w:val="006947FD"/>
    <w:rsid w:val="00694A9C"/>
    <w:rsid w:val="00694BCF"/>
    <w:rsid w:val="00694D85"/>
    <w:rsid w:val="006958B3"/>
    <w:rsid w:val="00695F90"/>
    <w:rsid w:val="00696485"/>
    <w:rsid w:val="00696D01"/>
    <w:rsid w:val="00696F1A"/>
    <w:rsid w:val="006971C8"/>
    <w:rsid w:val="006972B8"/>
    <w:rsid w:val="00697497"/>
    <w:rsid w:val="00697939"/>
    <w:rsid w:val="00697A95"/>
    <w:rsid w:val="00697B94"/>
    <w:rsid w:val="006A004F"/>
    <w:rsid w:val="006A02F4"/>
    <w:rsid w:val="006A056D"/>
    <w:rsid w:val="006A05B5"/>
    <w:rsid w:val="006A0E53"/>
    <w:rsid w:val="006A1CD1"/>
    <w:rsid w:val="006A25E9"/>
    <w:rsid w:val="006A3625"/>
    <w:rsid w:val="006A380F"/>
    <w:rsid w:val="006A3BD7"/>
    <w:rsid w:val="006A40CE"/>
    <w:rsid w:val="006A446E"/>
    <w:rsid w:val="006A4D7F"/>
    <w:rsid w:val="006A508D"/>
    <w:rsid w:val="006A5147"/>
    <w:rsid w:val="006A59C5"/>
    <w:rsid w:val="006A62CA"/>
    <w:rsid w:val="006A6615"/>
    <w:rsid w:val="006A6915"/>
    <w:rsid w:val="006A6999"/>
    <w:rsid w:val="006A6A3C"/>
    <w:rsid w:val="006A6D0E"/>
    <w:rsid w:val="006A6F7B"/>
    <w:rsid w:val="006A7611"/>
    <w:rsid w:val="006A782E"/>
    <w:rsid w:val="006A7D60"/>
    <w:rsid w:val="006B0712"/>
    <w:rsid w:val="006B0AEE"/>
    <w:rsid w:val="006B1090"/>
    <w:rsid w:val="006B1110"/>
    <w:rsid w:val="006B11B7"/>
    <w:rsid w:val="006B1423"/>
    <w:rsid w:val="006B1519"/>
    <w:rsid w:val="006B17BC"/>
    <w:rsid w:val="006B19EC"/>
    <w:rsid w:val="006B1C27"/>
    <w:rsid w:val="006B25E1"/>
    <w:rsid w:val="006B2802"/>
    <w:rsid w:val="006B2B53"/>
    <w:rsid w:val="006B36E7"/>
    <w:rsid w:val="006B4E15"/>
    <w:rsid w:val="006B52B4"/>
    <w:rsid w:val="006B559C"/>
    <w:rsid w:val="006B5674"/>
    <w:rsid w:val="006B5E4F"/>
    <w:rsid w:val="006B5E7C"/>
    <w:rsid w:val="006B5F50"/>
    <w:rsid w:val="006B624F"/>
    <w:rsid w:val="006B63AC"/>
    <w:rsid w:val="006B691B"/>
    <w:rsid w:val="006B6EC8"/>
    <w:rsid w:val="006B7407"/>
    <w:rsid w:val="006B7C69"/>
    <w:rsid w:val="006B7E33"/>
    <w:rsid w:val="006C00A6"/>
    <w:rsid w:val="006C01C8"/>
    <w:rsid w:val="006C0241"/>
    <w:rsid w:val="006C06C4"/>
    <w:rsid w:val="006C083B"/>
    <w:rsid w:val="006C091D"/>
    <w:rsid w:val="006C13A4"/>
    <w:rsid w:val="006C140F"/>
    <w:rsid w:val="006C1452"/>
    <w:rsid w:val="006C15C7"/>
    <w:rsid w:val="006C195E"/>
    <w:rsid w:val="006C217C"/>
    <w:rsid w:val="006C24AF"/>
    <w:rsid w:val="006C253D"/>
    <w:rsid w:val="006C2949"/>
    <w:rsid w:val="006C37AF"/>
    <w:rsid w:val="006C3A31"/>
    <w:rsid w:val="006C3B80"/>
    <w:rsid w:val="006C3E48"/>
    <w:rsid w:val="006C4311"/>
    <w:rsid w:val="006C5B7F"/>
    <w:rsid w:val="006C5E08"/>
    <w:rsid w:val="006C6254"/>
    <w:rsid w:val="006C6486"/>
    <w:rsid w:val="006C6767"/>
    <w:rsid w:val="006C67BB"/>
    <w:rsid w:val="006C6A4A"/>
    <w:rsid w:val="006C6A4E"/>
    <w:rsid w:val="006C6DAD"/>
    <w:rsid w:val="006C710E"/>
    <w:rsid w:val="006C79BE"/>
    <w:rsid w:val="006C7BB2"/>
    <w:rsid w:val="006C7F8B"/>
    <w:rsid w:val="006D03C7"/>
    <w:rsid w:val="006D05C0"/>
    <w:rsid w:val="006D06D4"/>
    <w:rsid w:val="006D07E0"/>
    <w:rsid w:val="006D0CF6"/>
    <w:rsid w:val="006D14C6"/>
    <w:rsid w:val="006D162C"/>
    <w:rsid w:val="006D178B"/>
    <w:rsid w:val="006D1844"/>
    <w:rsid w:val="006D1A13"/>
    <w:rsid w:val="006D1EBF"/>
    <w:rsid w:val="006D33D6"/>
    <w:rsid w:val="006D3EB8"/>
    <w:rsid w:val="006D4C3D"/>
    <w:rsid w:val="006D55B2"/>
    <w:rsid w:val="006D57E7"/>
    <w:rsid w:val="006D613C"/>
    <w:rsid w:val="006D6234"/>
    <w:rsid w:val="006D7012"/>
    <w:rsid w:val="006D721C"/>
    <w:rsid w:val="006D7866"/>
    <w:rsid w:val="006E0180"/>
    <w:rsid w:val="006E056E"/>
    <w:rsid w:val="006E0B29"/>
    <w:rsid w:val="006E0F02"/>
    <w:rsid w:val="006E15A5"/>
    <w:rsid w:val="006E1D8A"/>
    <w:rsid w:val="006E2899"/>
    <w:rsid w:val="006E2F3E"/>
    <w:rsid w:val="006E30BB"/>
    <w:rsid w:val="006E384F"/>
    <w:rsid w:val="006E3C71"/>
    <w:rsid w:val="006E424C"/>
    <w:rsid w:val="006E45C1"/>
    <w:rsid w:val="006E4B3E"/>
    <w:rsid w:val="006E4F7E"/>
    <w:rsid w:val="006E5B0A"/>
    <w:rsid w:val="006E61AD"/>
    <w:rsid w:val="006E6206"/>
    <w:rsid w:val="006E6279"/>
    <w:rsid w:val="006E65F4"/>
    <w:rsid w:val="006E6B52"/>
    <w:rsid w:val="006E6C10"/>
    <w:rsid w:val="006E705C"/>
    <w:rsid w:val="006E70C3"/>
    <w:rsid w:val="006E74CD"/>
    <w:rsid w:val="006E76F4"/>
    <w:rsid w:val="006E7932"/>
    <w:rsid w:val="006E7B4D"/>
    <w:rsid w:val="006E7D3F"/>
    <w:rsid w:val="006F013A"/>
    <w:rsid w:val="006F1037"/>
    <w:rsid w:val="006F120F"/>
    <w:rsid w:val="006F1499"/>
    <w:rsid w:val="006F241E"/>
    <w:rsid w:val="006F2444"/>
    <w:rsid w:val="006F246B"/>
    <w:rsid w:val="006F268C"/>
    <w:rsid w:val="006F3C60"/>
    <w:rsid w:val="006F404B"/>
    <w:rsid w:val="006F502F"/>
    <w:rsid w:val="006F5039"/>
    <w:rsid w:val="006F574F"/>
    <w:rsid w:val="006F5B37"/>
    <w:rsid w:val="006F5DB8"/>
    <w:rsid w:val="006F636B"/>
    <w:rsid w:val="006F6619"/>
    <w:rsid w:val="006F66CB"/>
    <w:rsid w:val="006F6EFF"/>
    <w:rsid w:val="006F6F7E"/>
    <w:rsid w:val="006F7135"/>
    <w:rsid w:val="006F7220"/>
    <w:rsid w:val="006F737D"/>
    <w:rsid w:val="006F73DA"/>
    <w:rsid w:val="006F7965"/>
    <w:rsid w:val="006F7B4E"/>
    <w:rsid w:val="007013C3"/>
    <w:rsid w:val="007020DF"/>
    <w:rsid w:val="007021F4"/>
    <w:rsid w:val="00702CAC"/>
    <w:rsid w:val="00702D58"/>
    <w:rsid w:val="00702E47"/>
    <w:rsid w:val="0070369E"/>
    <w:rsid w:val="00703793"/>
    <w:rsid w:val="00703BAF"/>
    <w:rsid w:val="00704B73"/>
    <w:rsid w:val="00704F3D"/>
    <w:rsid w:val="007056DF"/>
    <w:rsid w:val="00705B9F"/>
    <w:rsid w:val="00705F30"/>
    <w:rsid w:val="00705FA5"/>
    <w:rsid w:val="007063C7"/>
    <w:rsid w:val="0070690D"/>
    <w:rsid w:val="00706D2A"/>
    <w:rsid w:val="00706EC2"/>
    <w:rsid w:val="00707026"/>
    <w:rsid w:val="007075F4"/>
    <w:rsid w:val="007077ED"/>
    <w:rsid w:val="00707897"/>
    <w:rsid w:val="007079F1"/>
    <w:rsid w:val="007079FA"/>
    <w:rsid w:val="00710986"/>
    <w:rsid w:val="00710A2E"/>
    <w:rsid w:val="00710B29"/>
    <w:rsid w:val="00710F24"/>
    <w:rsid w:val="00710FD5"/>
    <w:rsid w:val="00711243"/>
    <w:rsid w:val="00711D02"/>
    <w:rsid w:val="0071204C"/>
    <w:rsid w:val="0071204D"/>
    <w:rsid w:val="0071214E"/>
    <w:rsid w:val="0071239C"/>
    <w:rsid w:val="0071255A"/>
    <w:rsid w:val="00712B9D"/>
    <w:rsid w:val="0071318A"/>
    <w:rsid w:val="00713460"/>
    <w:rsid w:val="007135B5"/>
    <w:rsid w:val="0071374E"/>
    <w:rsid w:val="00713B56"/>
    <w:rsid w:val="00713D66"/>
    <w:rsid w:val="00713FF3"/>
    <w:rsid w:val="007142C3"/>
    <w:rsid w:val="00714372"/>
    <w:rsid w:val="007149DB"/>
    <w:rsid w:val="007157C8"/>
    <w:rsid w:val="00715D6D"/>
    <w:rsid w:val="007169FD"/>
    <w:rsid w:val="00716C71"/>
    <w:rsid w:val="00716D2D"/>
    <w:rsid w:val="00716F6F"/>
    <w:rsid w:val="00717185"/>
    <w:rsid w:val="007173FF"/>
    <w:rsid w:val="00717448"/>
    <w:rsid w:val="007176DD"/>
    <w:rsid w:val="00717711"/>
    <w:rsid w:val="00717801"/>
    <w:rsid w:val="0071784F"/>
    <w:rsid w:val="00717A1F"/>
    <w:rsid w:val="0072047E"/>
    <w:rsid w:val="00720E5F"/>
    <w:rsid w:val="00721073"/>
    <w:rsid w:val="0072111D"/>
    <w:rsid w:val="0072118E"/>
    <w:rsid w:val="0072123B"/>
    <w:rsid w:val="007213F5"/>
    <w:rsid w:val="007214C0"/>
    <w:rsid w:val="00722165"/>
    <w:rsid w:val="00722673"/>
    <w:rsid w:val="0072280A"/>
    <w:rsid w:val="00722889"/>
    <w:rsid w:val="00722A1C"/>
    <w:rsid w:val="00722AD6"/>
    <w:rsid w:val="00723CF9"/>
    <w:rsid w:val="00723D42"/>
    <w:rsid w:val="00724386"/>
    <w:rsid w:val="007244CA"/>
    <w:rsid w:val="00724FA9"/>
    <w:rsid w:val="00725662"/>
    <w:rsid w:val="00725A8A"/>
    <w:rsid w:val="00725D01"/>
    <w:rsid w:val="00725D79"/>
    <w:rsid w:val="00726498"/>
    <w:rsid w:val="0072672E"/>
    <w:rsid w:val="0072784D"/>
    <w:rsid w:val="00727A7E"/>
    <w:rsid w:val="007300A3"/>
    <w:rsid w:val="00730428"/>
    <w:rsid w:val="00730C2E"/>
    <w:rsid w:val="00730DD3"/>
    <w:rsid w:val="0073110B"/>
    <w:rsid w:val="0073134D"/>
    <w:rsid w:val="0073149D"/>
    <w:rsid w:val="007328D0"/>
    <w:rsid w:val="007329CE"/>
    <w:rsid w:val="00732CDC"/>
    <w:rsid w:val="00732F7D"/>
    <w:rsid w:val="00733229"/>
    <w:rsid w:val="00733D68"/>
    <w:rsid w:val="007340E0"/>
    <w:rsid w:val="0073410D"/>
    <w:rsid w:val="00734565"/>
    <w:rsid w:val="007346EE"/>
    <w:rsid w:val="00734C0B"/>
    <w:rsid w:val="00734CAD"/>
    <w:rsid w:val="00734F93"/>
    <w:rsid w:val="00735044"/>
    <w:rsid w:val="0073520E"/>
    <w:rsid w:val="00735271"/>
    <w:rsid w:val="00735749"/>
    <w:rsid w:val="00735E94"/>
    <w:rsid w:val="00736101"/>
    <w:rsid w:val="00736390"/>
    <w:rsid w:val="00736399"/>
    <w:rsid w:val="00736A65"/>
    <w:rsid w:val="00736B4C"/>
    <w:rsid w:val="00736DB6"/>
    <w:rsid w:val="00736DC3"/>
    <w:rsid w:val="007373CF"/>
    <w:rsid w:val="007373E9"/>
    <w:rsid w:val="0073740B"/>
    <w:rsid w:val="00737E80"/>
    <w:rsid w:val="00740CD6"/>
    <w:rsid w:val="00740D4A"/>
    <w:rsid w:val="00741895"/>
    <w:rsid w:val="00741D59"/>
    <w:rsid w:val="00741FCC"/>
    <w:rsid w:val="0074240A"/>
    <w:rsid w:val="0074273B"/>
    <w:rsid w:val="00742765"/>
    <w:rsid w:val="00742866"/>
    <w:rsid w:val="00742AF6"/>
    <w:rsid w:val="00742F6E"/>
    <w:rsid w:val="00743753"/>
    <w:rsid w:val="00743BE0"/>
    <w:rsid w:val="00743D80"/>
    <w:rsid w:val="00744269"/>
    <w:rsid w:val="00744F31"/>
    <w:rsid w:val="007450E8"/>
    <w:rsid w:val="00745450"/>
    <w:rsid w:val="00745668"/>
    <w:rsid w:val="00745847"/>
    <w:rsid w:val="00745D05"/>
    <w:rsid w:val="00746144"/>
    <w:rsid w:val="00746183"/>
    <w:rsid w:val="00746916"/>
    <w:rsid w:val="00747C20"/>
    <w:rsid w:val="007503F6"/>
    <w:rsid w:val="00750579"/>
    <w:rsid w:val="007505EF"/>
    <w:rsid w:val="00750DFA"/>
    <w:rsid w:val="0075196F"/>
    <w:rsid w:val="00751A38"/>
    <w:rsid w:val="00751D21"/>
    <w:rsid w:val="007520DA"/>
    <w:rsid w:val="00752999"/>
    <w:rsid w:val="00753215"/>
    <w:rsid w:val="00753458"/>
    <w:rsid w:val="0075390A"/>
    <w:rsid w:val="00753D22"/>
    <w:rsid w:val="00753DD2"/>
    <w:rsid w:val="00753EFC"/>
    <w:rsid w:val="00754778"/>
    <w:rsid w:val="00754815"/>
    <w:rsid w:val="00754FB4"/>
    <w:rsid w:val="00755EFA"/>
    <w:rsid w:val="00755FD4"/>
    <w:rsid w:val="00757073"/>
    <w:rsid w:val="007571F5"/>
    <w:rsid w:val="0075788C"/>
    <w:rsid w:val="00757EF5"/>
    <w:rsid w:val="00760476"/>
    <w:rsid w:val="00760678"/>
    <w:rsid w:val="00760AC3"/>
    <w:rsid w:val="00760FA1"/>
    <w:rsid w:val="00761305"/>
    <w:rsid w:val="00761D10"/>
    <w:rsid w:val="0076221B"/>
    <w:rsid w:val="0076226D"/>
    <w:rsid w:val="00762694"/>
    <w:rsid w:val="00763020"/>
    <w:rsid w:val="00763245"/>
    <w:rsid w:val="007632C3"/>
    <w:rsid w:val="007634CC"/>
    <w:rsid w:val="0076354B"/>
    <w:rsid w:val="00763BE9"/>
    <w:rsid w:val="00764A2E"/>
    <w:rsid w:val="00764BDF"/>
    <w:rsid w:val="00764E6F"/>
    <w:rsid w:val="00764F81"/>
    <w:rsid w:val="00764FC9"/>
    <w:rsid w:val="0076587D"/>
    <w:rsid w:val="00765994"/>
    <w:rsid w:val="00765A0D"/>
    <w:rsid w:val="0076610B"/>
    <w:rsid w:val="007661EE"/>
    <w:rsid w:val="00766CE3"/>
    <w:rsid w:val="00766ED6"/>
    <w:rsid w:val="00766F4D"/>
    <w:rsid w:val="00767199"/>
    <w:rsid w:val="007671C8"/>
    <w:rsid w:val="00767307"/>
    <w:rsid w:val="0076752D"/>
    <w:rsid w:val="007675F0"/>
    <w:rsid w:val="007679FE"/>
    <w:rsid w:val="00769C54"/>
    <w:rsid w:val="0077004B"/>
    <w:rsid w:val="00770A17"/>
    <w:rsid w:val="00770B6D"/>
    <w:rsid w:val="0077147D"/>
    <w:rsid w:val="007715DF"/>
    <w:rsid w:val="00771644"/>
    <w:rsid w:val="00771943"/>
    <w:rsid w:val="00771CF6"/>
    <w:rsid w:val="007730C0"/>
    <w:rsid w:val="007733AB"/>
    <w:rsid w:val="0077380D"/>
    <w:rsid w:val="00773832"/>
    <w:rsid w:val="00774143"/>
    <w:rsid w:val="007747B5"/>
    <w:rsid w:val="00774982"/>
    <w:rsid w:val="007750AC"/>
    <w:rsid w:val="0077525C"/>
    <w:rsid w:val="00775545"/>
    <w:rsid w:val="00775BCE"/>
    <w:rsid w:val="00775D05"/>
    <w:rsid w:val="007762B7"/>
    <w:rsid w:val="00776E82"/>
    <w:rsid w:val="007773DC"/>
    <w:rsid w:val="0077779C"/>
    <w:rsid w:val="00781644"/>
    <w:rsid w:val="00781832"/>
    <w:rsid w:val="00781EAA"/>
    <w:rsid w:val="007820F1"/>
    <w:rsid w:val="00782710"/>
    <w:rsid w:val="007827F1"/>
    <w:rsid w:val="00782A57"/>
    <w:rsid w:val="00782C25"/>
    <w:rsid w:val="00783CC7"/>
    <w:rsid w:val="00784324"/>
    <w:rsid w:val="007848CE"/>
    <w:rsid w:val="007865CD"/>
    <w:rsid w:val="00786737"/>
    <w:rsid w:val="007869B3"/>
    <w:rsid w:val="00786A85"/>
    <w:rsid w:val="00786CDB"/>
    <w:rsid w:val="0078704F"/>
    <w:rsid w:val="00787203"/>
    <w:rsid w:val="007874D2"/>
    <w:rsid w:val="00787506"/>
    <w:rsid w:val="00787BA3"/>
    <w:rsid w:val="00790173"/>
    <w:rsid w:val="0079088F"/>
    <w:rsid w:val="0079095C"/>
    <w:rsid w:val="00790E4D"/>
    <w:rsid w:val="00790FB7"/>
    <w:rsid w:val="00791377"/>
    <w:rsid w:val="007917C9"/>
    <w:rsid w:val="00791B52"/>
    <w:rsid w:val="00791C11"/>
    <w:rsid w:val="00791D32"/>
    <w:rsid w:val="00791F12"/>
    <w:rsid w:val="00791F33"/>
    <w:rsid w:val="0079203D"/>
    <w:rsid w:val="0079239C"/>
    <w:rsid w:val="007928B4"/>
    <w:rsid w:val="00792A93"/>
    <w:rsid w:val="00793C7E"/>
    <w:rsid w:val="00794033"/>
    <w:rsid w:val="00794207"/>
    <w:rsid w:val="007944BF"/>
    <w:rsid w:val="007944F7"/>
    <w:rsid w:val="00794A31"/>
    <w:rsid w:val="00794C14"/>
    <w:rsid w:val="00794D00"/>
    <w:rsid w:val="00794E59"/>
    <w:rsid w:val="00794FFF"/>
    <w:rsid w:val="00795588"/>
    <w:rsid w:val="007976DD"/>
    <w:rsid w:val="00797A8B"/>
    <w:rsid w:val="00797E9E"/>
    <w:rsid w:val="00797EBE"/>
    <w:rsid w:val="00797F84"/>
    <w:rsid w:val="007A0F55"/>
    <w:rsid w:val="007A1C1E"/>
    <w:rsid w:val="007A1CC3"/>
    <w:rsid w:val="007A2CFD"/>
    <w:rsid w:val="007A3015"/>
    <w:rsid w:val="007A37A4"/>
    <w:rsid w:val="007A4071"/>
    <w:rsid w:val="007A44D5"/>
    <w:rsid w:val="007A457B"/>
    <w:rsid w:val="007A46D9"/>
    <w:rsid w:val="007A4720"/>
    <w:rsid w:val="007A4828"/>
    <w:rsid w:val="007A4937"/>
    <w:rsid w:val="007A4CDF"/>
    <w:rsid w:val="007A4D8F"/>
    <w:rsid w:val="007A52EE"/>
    <w:rsid w:val="007A57ED"/>
    <w:rsid w:val="007A626E"/>
    <w:rsid w:val="007A69AF"/>
    <w:rsid w:val="007A6B0A"/>
    <w:rsid w:val="007A7086"/>
    <w:rsid w:val="007A7529"/>
    <w:rsid w:val="007A7614"/>
    <w:rsid w:val="007A76EB"/>
    <w:rsid w:val="007A7A13"/>
    <w:rsid w:val="007B0373"/>
    <w:rsid w:val="007B091F"/>
    <w:rsid w:val="007B0BAA"/>
    <w:rsid w:val="007B1B68"/>
    <w:rsid w:val="007B1D00"/>
    <w:rsid w:val="007B1F2D"/>
    <w:rsid w:val="007B21C7"/>
    <w:rsid w:val="007B259F"/>
    <w:rsid w:val="007B2683"/>
    <w:rsid w:val="007B3192"/>
    <w:rsid w:val="007B37AA"/>
    <w:rsid w:val="007B40F3"/>
    <w:rsid w:val="007B4437"/>
    <w:rsid w:val="007B63D4"/>
    <w:rsid w:val="007B66A3"/>
    <w:rsid w:val="007B66A6"/>
    <w:rsid w:val="007B69AB"/>
    <w:rsid w:val="007B6B90"/>
    <w:rsid w:val="007B7F59"/>
    <w:rsid w:val="007C01AF"/>
    <w:rsid w:val="007C0E23"/>
    <w:rsid w:val="007C0EA8"/>
    <w:rsid w:val="007C0F24"/>
    <w:rsid w:val="007C1078"/>
    <w:rsid w:val="007C139A"/>
    <w:rsid w:val="007C13B9"/>
    <w:rsid w:val="007C1A71"/>
    <w:rsid w:val="007C1BB0"/>
    <w:rsid w:val="007C1D03"/>
    <w:rsid w:val="007C1D15"/>
    <w:rsid w:val="007C2114"/>
    <w:rsid w:val="007C217A"/>
    <w:rsid w:val="007C248F"/>
    <w:rsid w:val="007C26D7"/>
    <w:rsid w:val="007C2D82"/>
    <w:rsid w:val="007C2FC9"/>
    <w:rsid w:val="007C31FB"/>
    <w:rsid w:val="007C3422"/>
    <w:rsid w:val="007C37EA"/>
    <w:rsid w:val="007C39F6"/>
    <w:rsid w:val="007C3BB6"/>
    <w:rsid w:val="007C3BDE"/>
    <w:rsid w:val="007C41C9"/>
    <w:rsid w:val="007C4A1D"/>
    <w:rsid w:val="007C4E7A"/>
    <w:rsid w:val="007C68CC"/>
    <w:rsid w:val="007C747D"/>
    <w:rsid w:val="007C76C7"/>
    <w:rsid w:val="007C7A83"/>
    <w:rsid w:val="007C7D1B"/>
    <w:rsid w:val="007D00E6"/>
    <w:rsid w:val="007D04BA"/>
    <w:rsid w:val="007D0B6B"/>
    <w:rsid w:val="007D0B9D"/>
    <w:rsid w:val="007D0BAD"/>
    <w:rsid w:val="007D0DAC"/>
    <w:rsid w:val="007D0E34"/>
    <w:rsid w:val="007D0E54"/>
    <w:rsid w:val="007D0FA2"/>
    <w:rsid w:val="007D13EF"/>
    <w:rsid w:val="007D1F90"/>
    <w:rsid w:val="007D3BBE"/>
    <w:rsid w:val="007D3E61"/>
    <w:rsid w:val="007D40EC"/>
    <w:rsid w:val="007D4409"/>
    <w:rsid w:val="007D44BC"/>
    <w:rsid w:val="007D4978"/>
    <w:rsid w:val="007D499D"/>
    <w:rsid w:val="007D6EBB"/>
    <w:rsid w:val="007D7E93"/>
    <w:rsid w:val="007E0360"/>
    <w:rsid w:val="007E063D"/>
    <w:rsid w:val="007E0FBD"/>
    <w:rsid w:val="007E154F"/>
    <w:rsid w:val="007E1619"/>
    <w:rsid w:val="007E1946"/>
    <w:rsid w:val="007E199D"/>
    <w:rsid w:val="007E1B6C"/>
    <w:rsid w:val="007E1F75"/>
    <w:rsid w:val="007E2AA0"/>
    <w:rsid w:val="007E2BF1"/>
    <w:rsid w:val="007E33DE"/>
    <w:rsid w:val="007E3C73"/>
    <w:rsid w:val="007E3FA4"/>
    <w:rsid w:val="007E442B"/>
    <w:rsid w:val="007E4632"/>
    <w:rsid w:val="007E4DDB"/>
    <w:rsid w:val="007E7300"/>
    <w:rsid w:val="007E7302"/>
    <w:rsid w:val="007E7631"/>
    <w:rsid w:val="007E78CC"/>
    <w:rsid w:val="007E7D34"/>
    <w:rsid w:val="007F017E"/>
    <w:rsid w:val="007F0D20"/>
    <w:rsid w:val="007F0DA2"/>
    <w:rsid w:val="007F13FC"/>
    <w:rsid w:val="007F14D7"/>
    <w:rsid w:val="007F1600"/>
    <w:rsid w:val="007F1746"/>
    <w:rsid w:val="007F1B4A"/>
    <w:rsid w:val="007F1D53"/>
    <w:rsid w:val="007F1FBA"/>
    <w:rsid w:val="007F2360"/>
    <w:rsid w:val="007F256F"/>
    <w:rsid w:val="007F2811"/>
    <w:rsid w:val="007F345A"/>
    <w:rsid w:val="007F3D1E"/>
    <w:rsid w:val="007F462C"/>
    <w:rsid w:val="007F49C1"/>
    <w:rsid w:val="007F4EF0"/>
    <w:rsid w:val="007F523A"/>
    <w:rsid w:val="007F59DA"/>
    <w:rsid w:val="007F5A15"/>
    <w:rsid w:val="007F6182"/>
    <w:rsid w:val="007F6328"/>
    <w:rsid w:val="007F63E2"/>
    <w:rsid w:val="007F66B3"/>
    <w:rsid w:val="007F6CB3"/>
    <w:rsid w:val="007F76F3"/>
    <w:rsid w:val="007F778C"/>
    <w:rsid w:val="007F79BE"/>
    <w:rsid w:val="007F7EB3"/>
    <w:rsid w:val="007F7F67"/>
    <w:rsid w:val="00800341"/>
    <w:rsid w:val="0080048E"/>
    <w:rsid w:val="008009DD"/>
    <w:rsid w:val="00800E60"/>
    <w:rsid w:val="00800FB9"/>
    <w:rsid w:val="00801535"/>
    <w:rsid w:val="00801606"/>
    <w:rsid w:val="00801765"/>
    <w:rsid w:val="008017C1"/>
    <w:rsid w:val="00801D50"/>
    <w:rsid w:val="0080216D"/>
    <w:rsid w:val="008021F0"/>
    <w:rsid w:val="008022EA"/>
    <w:rsid w:val="00803224"/>
    <w:rsid w:val="00803C50"/>
    <w:rsid w:val="00803EFE"/>
    <w:rsid w:val="008047AF"/>
    <w:rsid w:val="00804EB1"/>
    <w:rsid w:val="00805190"/>
    <w:rsid w:val="008056CB"/>
    <w:rsid w:val="00806543"/>
    <w:rsid w:val="008065BA"/>
    <w:rsid w:val="00806643"/>
    <w:rsid w:val="008066D4"/>
    <w:rsid w:val="0080696B"/>
    <w:rsid w:val="00806F7E"/>
    <w:rsid w:val="00807CEA"/>
    <w:rsid w:val="008100D9"/>
    <w:rsid w:val="00810141"/>
    <w:rsid w:val="008101A4"/>
    <w:rsid w:val="0081027A"/>
    <w:rsid w:val="00810444"/>
    <w:rsid w:val="008114AA"/>
    <w:rsid w:val="00811787"/>
    <w:rsid w:val="00812CE5"/>
    <w:rsid w:val="00812D15"/>
    <w:rsid w:val="0081369A"/>
    <w:rsid w:val="00813B1C"/>
    <w:rsid w:val="00813E4F"/>
    <w:rsid w:val="0081406D"/>
    <w:rsid w:val="008140BB"/>
    <w:rsid w:val="00814139"/>
    <w:rsid w:val="00814C48"/>
    <w:rsid w:val="00814CF8"/>
    <w:rsid w:val="008168CE"/>
    <w:rsid w:val="00816D4E"/>
    <w:rsid w:val="008170D7"/>
    <w:rsid w:val="00817135"/>
    <w:rsid w:val="00817356"/>
    <w:rsid w:val="008173F3"/>
    <w:rsid w:val="00817B35"/>
    <w:rsid w:val="00817D25"/>
    <w:rsid w:val="00817E66"/>
    <w:rsid w:val="00817E93"/>
    <w:rsid w:val="00817FBA"/>
    <w:rsid w:val="008200D3"/>
    <w:rsid w:val="008207F2"/>
    <w:rsid w:val="00820D26"/>
    <w:rsid w:val="008211D5"/>
    <w:rsid w:val="008218E2"/>
    <w:rsid w:val="00821DD7"/>
    <w:rsid w:val="008220C3"/>
    <w:rsid w:val="00822B17"/>
    <w:rsid w:val="00822B6A"/>
    <w:rsid w:val="00823E44"/>
    <w:rsid w:val="00824981"/>
    <w:rsid w:val="008249BC"/>
    <w:rsid w:val="008250D6"/>
    <w:rsid w:val="00825413"/>
    <w:rsid w:val="008258B7"/>
    <w:rsid w:val="008262C1"/>
    <w:rsid w:val="008268E7"/>
    <w:rsid w:val="00826B34"/>
    <w:rsid w:val="00826E53"/>
    <w:rsid w:val="00826F4A"/>
    <w:rsid w:val="00826FA5"/>
    <w:rsid w:val="00827310"/>
    <w:rsid w:val="00827640"/>
    <w:rsid w:val="00827D6D"/>
    <w:rsid w:val="00830630"/>
    <w:rsid w:val="0083068B"/>
    <w:rsid w:val="00830816"/>
    <w:rsid w:val="00830CE4"/>
    <w:rsid w:val="00830D4C"/>
    <w:rsid w:val="00830FAA"/>
    <w:rsid w:val="008312C4"/>
    <w:rsid w:val="0083140A"/>
    <w:rsid w:val="00832095"/>
    <w:rsid w:val="00832438"/>
    <w:rsid w:val="00832512"/>
    <w:rsid w:val="0083354B"/>
    <w:rsid w:val="00833554"/>
    <w:rsid w:val="00833599"/>
    <w:rsid w:val="008337D6"/>
    <w:rsid w:val="00833871"/>
    <w:rsid w:val="008338EE"/>
    <w:rsid w:val="00834EB1"/>
    <w:rsid w:val="00835669"/>
    <w:rsid w:val="00835681"/>
    <w:rsid w:val="00835EB5"/>
    <w:rsid w:val="008362DB"/>
    <w:rsid w:val="0083676B"/>
    <w:rsid w:val="008368B2"/>
    <w:rsid w:val="00836B25"/>
    <w:rsid w:val="00836C17"/>
    <w:rsid w:val="00836C41"/>
    <w:rsid w:val="00836DDB"/>
    <w:rsid w:val="00836E04"/>
    <w:rsid w:val="00837CC2"/>
    <w:rsid w:val="00840189"/>
    <w:rsid w:val="00840AB9"/>
    <w:rsid w:val="00840DD7"/>
    <w:rsid w:val="0084161F"/>
    <w:rsid w:val="00841E2C"/>
    <w:rsid w:val="008427C3"/>
    <w:rsid w:val="00842C5E"/>
    <w:rsid w:val="00842C66"/>
    <w:rsid w:val="00842E64"/>
    <w:rsid w:val="00842FB0"/>
    <w:rsid w:val="00842FFF"/>
    <w:rsid w:val="008437CF"/>
    <w:rsid w:val="00843AD0"/>
    <w:rsid w:val="00843D19"/>
    <w:rsid w:val="00843D40"/>
    <w:rsid w:val="00843EFE"/>
    <w:rsid w:val="00844048"/>
    <w:rsid w:val="008442DD"/>
    <w:rsid w:val="00844624"/>
    <w:rsid w:val="0084465C"/>
    <w:rsid w:val="00844F51"/>
    <w:rsid w:val="008451F8"/>
    <w:rsid w:val="00845344"/>
    <w:rsid w:val="008453CF"/>
    <w:rsid w:val="0084560A"/>
    <w:rsid w:val="0084583E"/>
    <w:rsid w:val="008458DF"/>
    <w:rsid w:val="00845A12"/>
    <w:rsid w:val="00845A90"/>
    <w:rsid w:val="00845BC7"/>
    <w:rsid w:val="00846183"/>
    <w:rsid w:val="0084651D"/>
    <w:rsid w:val="0084680B"/>
    <w:rsid w:val="00846C61"/>
    <w:rsid w:val="00847779"/>
    <w:rsid w:val="008479CC"/>
    <w:rsid w:val="00847D5D"/>
    <w:rsid w:val="00847E9F"/>
    <w:rsid w:val="00850011"/>
    <w:rsid w:val="00850AA0"/>
    <w:rsid w:val="00850AF4"/>
    <w:rsid w:val="00850B53"/>
    <w:rsid w:val="00850B81"/>
    <w:rsid w:val="00850D98"/>
    <w:rsid w:val="00850E90"/>
    <w:rsid w:val="00851891"/>
    <w:rsid w:val="00851B7F"/>
    <w:rsid w:val="00852585"/>
    <w:rsid w:val="00852B67"/>
    <w:rsid w:val="00852D79"/>
    <w:rsid w:val="00853180"/>
    <w:rsid w:val="00853751"/>
    <w:rsid w:val="008540DB"/>
    <w:rsid w:val="008549B4"/>
    <w:rsid w:val="00854BCC"/>
    <w:rsid w:val="0085512D"/>
    <w:rsid w:val="0085536A"/>
    <w:rsid w:val="008559E2"/>
    <w:rsid w:val="00855CE8"/>
    <w:rsid w:val="00855DAC"/>
    <w:rsid w:val="00855E0D"/>
    <w:rsid w:val="008565A9"/>
    <w:rsid w:val="00856BBC"/>
    <w:rsid w:val="00856D35"/>
    <w:rsid w:val="008579A8"/>
    <w:rsid w:val="008579ED"/>
    <w:rsid w:val="00857F05"/>
    <w:rsid w:val="008601E2"/>
    <w:rsid w:val="00860968"/>
    <w:rsid w:val="00860D89"/>
    <w:rsid w:val="00860E8A"/>
    <w:rsid w:val="008614D1"/>
    <w:rsid w:val="008617E2"/>
    <w:rsid w:val="00861D33"/>
    <w:rsid w:val="00861D5D"/>
    <w:rsid w:val="00861F1D"/>
    <w:rsid w:val="00862292"/>
    <w:rsid w:val="008628C7"/>
    <w:rsid w:val="00862B68"/>
    <w:rsid w:val="00862F2F"/>
    <w:rsid w:val="00862FFA"/>
    <w:rsid w:val="008638AB"/>
    <w:rsid w:val="00863C98"/>
    <w:rsid w:val="00863F80"/>
    <w:rsid w:val="008640A0"/>
    <w:rsid w:val="0086417D"/>
    <w:rsid w:val="00864295"/>
    <w:rsid w:val="0086455C"/>
    <w:rsid w:val="0086460D"/>
    <w:rsid w:val="00864611"/>
    <w:rsid w:val="00864781"/>
    <w:rsid w:val="00864BD1"/>
    <w:rsid w:val="008652F9"/>
    <w:rsid w:val="00865585"/>
    <w:rsid w:val="008657A0"/>
    <w:rsid w:val="00865B0C"/>
    <w:rsid w:val="00866371"/>
    <w:rsid w:val="008666E6"/>
    <w:rsid w:val="0086691B"/>
    <w:rsid w:val="008674F8"/>
    <w:rsid w:val="00867ACB"/>
    <w:rsid w:val="00867C8F"/>
    <w:rsid w:val="00867FD4"/>
    <w:rsid w:val="00870464"/>
    <w:rsid w:val="008707EE"/>
    <w:rsid w:val="0087156D"/>
    <w:rsid w:val="00871AE8"/>
    <w:rsid w:val="00872B04"/>
    <w:rsid w:val="00872EBA"/>
    <w:rsid w:val="008732CF"/>
    <w:rsid w:val="008734AA"/>
    <w:rsid w:val="008734E5"/>
    <w:rsid w:val="008737D8"/>
    <w:rsid w:val="008737DF"/>
    <w:rsid w:val="00873DAE"/>
    <w:rsid w:val="00874292"/>
    <w:rsid w:val="00874385"/>
    <w:rsid w:val="0087459D"/>
    <w:rsid w:val="008748DC"/>
    <w:rsid w:val="008749F1"/>
    <w:rsid w:val="00874A5E"/>
    <w:rsid w:val="00875672"/>
    <w:rsid w:val="008758D9"/>
    <w:rsid w:val="0087668A"/>
    <w:rsid w:val="00876DBE"/>
    <w:rsid w:val="008770D7"/>
    <w:rsid w:val="008773D3"/>
    <w:rsid w:val="00877401"/>
    <w:rsid w:val="008777A9"/>
    <w:rsid w:val="008778D5"/>
    <w:rsid w:val="00880130"/>
    <w:rsid w:val="00880178"/>
    <w:rsid w:val="00880242"/>
    <w:rsid w:val="008803C9"/>
    <w:rsid w:val="008809C5"/>
    <w:rsid w:val="00880F90"/>
    <w:rsid w:val="00881BC0"/>
    <w:rsid w:val="00881F7A"/>
    <w:rsid w:val="00882155"/>
    <w:rsid w:val="00882531"/>
    <w:rsid w:val="008826EE"/>
    <w:rsid w:val="00882C00"/>
    <w:rsid w:val="0088303B"/>
    <w:rsid w:val="008836F4"/>
    <w:rsid w:val="00883A2A"/>
    <w:rsid w:val="00883FF4"/>
    <w:rsid w:val="008840B3"/>
    <w:rsid w:val="00884180"/>
    <w:rsid w:val="008841A7"/>
    <w:rsid w:val="008845EB"/>
    <w:rsid w:val="00884BFA"/>
    <w:rsid w:val="00884D8E"/>
    <w:rsid w:val="00884EBC"/>
    <w:rsid w:val="00885267"/>
    <w:rsid w:val="008854D4"/>
    <w:rsid w:val="0088579D"/>
    <w:rsid w:val="00885BDE"/>
    <w:rsid w:val="00885EB2"/>
    <w:rsid w:val="008860F6"/>
    <w:rsid w:val="00886192"/>
    <w:rsid w:val="008865A4"/>
    <w:rsid w:val="00886D11"/>
    <w:rsid w:val="00886E80"/>
    <w:rsid w:val="0088719C"/>
    <w:rsid w:val="0089037B"/>
    <w:rsid w:val="00890B4B"/>
    <w:rsid w:val="00890E56"/>
    <w:rsid w:val="00891077"/>
    <w:rsid w:val="00891128"/>
    <w:rsid w:val="00891603"/>
    <w:rsid w:val="0089179E"/>
    <w:rsid w:val="00891938"/>
    <w:rsid w:val="00892716"/>
    <w:rsid w:val="00892EC6"/>
    <w:rsid w:val="00893702"/>
    <w:rsid w:val="00893EF3"/>
    <w:rsid w:val="008941C2"/>
    <w:rsid w:val="00894706"/>
    <w:rsid w:val="0089487D"/>
    <w:rsid w:val="00895FA3"/>
    <w:rsid w:val="0089629C"/>
    <w:rsid w:val="00896468"/>
    <w:rsid w:val="0089684A"/>
    <w:rsid w:val="00896A51"/>
    <w:rsid w:val="00896D03"/>
    <w:rsid w:val="00897B99"/>
    <w:rsid w:val="008A009D"/>
    <w:rsid w:val="008A03A8"/>
    <w:rsid w:val="008A12F3"/>
    <w:rsid w:val="008A1DDB"/>
    <w:rsid w:val="008A208B"/>
    <w:rsid w:val="008A21E7"/>
    <w:rsid w:val="008A24F5"/>
    <w:rsid w:val="008A2992"/>
    <w:rsid w:val="008A2D84"/>
    <w:rsid w:val="008A395A"/>
    <w:rsid w:val="008A3B62"/>
    <w:rsid w:val="008A48AC"/>
    <w:rsid w:val="008A494B"/>
    <w:rsid w:val="008A4BDF"/>
    <w:rsid w:val="008A4C39"/>
    <w:rsid w:val="008A5407"/>
    <w:rsid w:val="008A5504"/>
    <w:rsid w:val="008A5782"/>
    <w:rsid w:val="008A5C48"/>
    <w:rsid w:val="008A61B8"/>
    <w:rsid w:val="008A625B"/>
    <w:rsid w:val="008A709C"/>
    <w:rsid w:val="008A7652"/>
    <w:rsid w:val="008A7F0C"/>
    <w:rsid w:val="008B044D"/>
    <w:rsid w:val="008B06F2"/>
    <w:rsid w:val="008B08F3"/>
    <w:rsid w:val="008B0C11"/>
    <w:rsid w:val="008B0ED8"/>
    <w:rsid w:val="008B160A"/>
    <w:rsid w:val="008B24A6"/>
    <w:rsid w:val="008B29A7"/>
    <w:rsid w:val="008B2C42"/>
    <w:rsid w:val="008B35D4"/>
    <w:rsid w:val="008B38B6"/>
    <w:rsid w:val="008B3BB1"/>
    <w:rsid w:val="008B42EC"/>
    <w:rsid w:val="008B4B28"/>
    <w:rsid w:val="008B5588"/>
    <w:rsid w:val="008B58A5"/>
    <w:rsid w:val="008B5CC4"/>
    <w:rsid w:val="008B5D61"/>
    <w:rsid w:val="008B7090"/>
    <w:rsid w:val="008B7EBA"/>
    <w:rsid w:val="008BE1CB"/>
    <w:rsid w:val="008C0341"/>
    <w:rsid w:val="008C0364"/>
    <w:rsid w:val="008C140B"/>
    <w:rsid w:val="008C1788"/>
    <w:rsid w:val="008C17AB"/>
    <w:rsid w:val="008C1911"/>
    <w:rsid w:val="008C1AAB"/>
    <w:rsid w:val="008C1B25"/>
    <w:rsid w:val="008C1FC3"/>
    <w:rsid w:val="008C214E"/>
    <w:rsid w:val="008C2964"/>
    <w:rsid w:val="008C2BD6"/>
    <w:rsid w:val="008C2CA4"/>
    <w:rsid w:val="008C3025"/>
    <w:rsid w:val="008C3B30"/>
    <w:rsid w:val="008C3B68"/>
    <w:rsid w:val="008C3E16"/>
    <w:rsid w:val="008C4094"/>
    <w:rsid w:val="008C43FE"/>
    <w:rsid w:val="008C47C7"/>
    <w:rsid w:val="008C4F67"/>
    <w:rsid w:val="008C52ED"/>
    <w:rsid w:val="008C530B"/>
    <w:rsid w:val="008C5BD4"/>
    <w:rsid w:val="008C6C20"/>
    <w:rsid w:val="008C7B67"/>
    <w:rsid w:val="008D06D3"/>
    <w:rsid w:val="008D0B23"/>
    <w:rsid w:val="008D113E"/>
    <w:rsid w:val="008D188A"/>
    <w:rsid w:val="008D1F36"/>
    <w:rsid w:val="008D289E"/>
    <w:rsid w:val="008D34C0"/>
    <w:rsid w:val="008D4458"/>
    <w:rsid w:val="008D4577"/>
    <w:rsid w:val="008D4A83"/>
    <w:rsid w:val="008D4A88"/>
    <w:rsid w:val="008D4B34"/>
    <w:rsid w:val="008D4BC9"/>
    <w:rsid w:val="008D4DD3"/>
    <w:rsid w:val="008D5086"/>
    <w:rsid w:val="008D5180"/>
    <w:rsid w:val="008D597B"/>
    <w:rsid w:val="008D5A58"/>
    <w:rsid w:val="008D64BE"/>
    <w:rsid w:val="008D6AE0"/>
    <w:rsid w:val="008D748D"/>
    <w:rsid w:val="008D799E"/>
    <w:rsid w:val="008D7B33"/>
    <w:rsid w:val="008D7D1F"/>
    <w:rsid w:val="008E0591"/>
    <w:rsid w:val="008E1FBF"/>
    <w:rsid w:val="008E2268"/>
    <w:rsid w:val="008E2273"/>
    <w:rsid w:val="008E260D"/>
    <w:rsid w:val="008E3025"/>
    <w:rsid w:val="008E3345"/>
    <w:rsid w:val="008E354E"/>
    <w:rsid w:val="008E3BCB"/>
    <w:rsid w:val="008E40AD"/>
    <w:rsid w:val="008E40CE"/>
    <w:rsid w:val="008E4A21"/>
    <w:rsid w:val="008E551D"/>
    <w:rsid w:val="008E580D"/>
    <w:rsid w:val="008E58DF"/>
    <w:rsid w:val="008E5B32"/>
    <w:rsid w:val="008E5DF7"/>
    <w:rsid w:val="008E62D4"/>
    <w:rsid w:val="008E6DB2"/>
    <w:rsid w:val="008E7001"/>
    <w:rsid w:val="008E73A4"/>
    <w:rsid w:val="008E7F87"/>
    <w:rsid w:val="008F0264"/>
    <w:rsid w:val="008F026B"/>
    <w:rsid w:val="008F0440"/>
    <w:rsid w:val="008F059C"/>
    <w:rsid w:val="008F0887"/>
    <w:rsid w:val="008F0BE4"/>
    <w:rsid w:val="008F15F9"/>
    <w:rsid w:val="008F1726"/>
    <w:rsid w:val="008F1756"/>
    <w:rsid w:val="008F17E6"/>
    <w:rsid w:val="008F1BF0"/>
    <w:rsid w:val="008F21CE"/>
    <w:rsid w:val="008F2209"/>
    <w:rsid w:val="008F2520"/>
    <w:rsid w:val="008F26B6"/>
    <w:rsid w:val="008F2785"/>
    <w:rsid w:val="008F310F"/>
    <w:rsid w:val="008F38A6"/>
    <w:rsid w:val="008F3ADA"/>
    <w:rsid w:val="008F49D6"/>
    <w:rsid w:val="008F4AB9"/>
    <w:rsid w:val="008F5782"/>
    <w:rsid w:val="008F5DE7"/>
    <w:rsid w:val="008F5ED0"/>
    <w:rsid w:val="008F5EED"/>
    <w:rsid w:val="008F6799"/>
    <w:rsid w:val="008F6CB1"/>
    <w:rsid w:val="008F71C3"/>
    <w:rsid w:val="008F7269"/>
    <w:rsid w:val="008F7771"/>
    <w:rsid w:val="008F7C25"/>
    <w:rsid w:val="008F7FAC"/>
    <w:rsid w:val="00900968"/>
    <w:rsid w:val="0090097D"/>
    <w:rsid w:val="00900EAF"/>
    <w:rsid w:val="009010A5"/>
    <w:rsid w:val="0090116E"/>
    <w:rsid w:val="009011B5"/>
    <w:rsid w:val="0090120A"/>
    <w:rsid w:val="009019E6"/>
    <w:rsid w:val="00901B41"/>
    <w:rsid w:val="00901DDF"/>
    <w:rsid w:val="00902457"/>
    <w:rsid w:val="0090326C"/>
    <w:rsid w:val="009033B3"/>
    <w:rsid w:val="009035DB"/>
    <w:rsid w:val="009036AD"/>
    <w:rsid w:val="009038FB"/>
    <w:rsid w:val="009039FC"/>
    <w:rsid w:val="00903E00"/>
    <w:rsid w:val="00903FA2"/>
    <w:rsid w:val="0090400F"/>
    <w:rsid w:val="00904802"/>
    <w:rsid w:val="00904F4E"/>
    <w:rsid w:val="0090558D"/>
    <w:rsid w:val="009067A2"/>
    <w:rsid w:val="009069F6"/>
    <w:rsid w:val="00906FEB"/>
    <w:rsid w:val="0090716F"/>
    <w:rsid w:val="00907692"/>
    <w:rsid w:val="0090778E"/>
    <w:rsid w:val="00907833"/>
    <w:rsid w:val="00907BB2"/>
    <w:rsid w:val="009111F1"/>
    <w:rsid w:val="0091162A"/>
    <w:rsid w:val="009125FE"/>
    <w:rsid w:val="00912719"/>
    <w:rsid w:val="00912ABC"/>
    <w:rsid w:val="009130DF"/>
    <w:rsid w:val="009136DB"/>
    <w:rsid w:val="009137AE"/>
    <w:rsid w:val="00913C63"/>
    <w:rsid w:val="0091409B"/>
    <w:rsid w:val="00914593"/>
    <w:rsid w:val="0091559A"/>
    <w:rsid w:val="00915F36"/>
    <w:rsid w:val="009169BB"/>
    <w:rsid w:val="009169D6"/>
    <w:rsid w:val="00916EE3"/>
    <w:rsid w:val="0091770F"/>
    <w:rsid w:val="00917DD5"/>
    <w:rsid w:val="009200E4"/>
    <w:rsid w:val="00920141"/>
    <w:rsid w:val="0092096D"/>
    <w:rsid w:val="00921415"/>
    <w:rsid w:val="00921B5A"/>
    <w:rsid w:val="00921CBD"/>
    <w:rsid w:val="00922426"/>
    <w:rsid w:val="0092381A"/>
    <w:rsid w:val="009238DF"/>
    <w:rsid w:val="00923DD5"/>
    <w:rsid w:val="00923DED"/>
    <w:rsid w:val="00924A3C"/>
    <w:rsid w:val="00924B2F"/>
    <w:rsid w:val="00925032"/>
    <w:rsid w:val="00925222"/>
    <w:rsid w:val="009253FA"/>
    <w:rsid w:val="0092577F"/>
    <w:rsid w:val="00926270"/>
    <w:rsid w:val="00926678"/>
    <w:rsid w:val="00926B2C"/>
    <w:rsid w:val="00926DE8"/>
    <w:rsid w:val="00926EC4"/>
    <w:rsid w:val="0092780D"/>
    <w:rsid w:val="009279CF"/>
    <w:rsid w:val="0093059A"/>
    <w:rsid w:val="00931212"/>
    <w:rsid w:val="0093122F"/>
    <w:rsid w:val="00931657"/>
    <w:rsid w:val="00931EF0"/>
    <w:rsid w:val="009329CE"/>
    <w:rsid w:val="00932AE8"/>
    <w:rsid w:val="00933028"/>
    <w:rsid w:val="0093323A"/>
    <w:rsid w:val="00933ABA"/>
    <w:rsid w:val="00933B50"/>
    <w:rsid w:val="00933BD5"/>
    <w:rsid w:val="00933DCB"/>
    <w:rsid w:val="00933DD2"/>
    <w:rsid w:val="009342F4"/>
    <w:rsid w:val="00934848"/>
    <w:rsid w:val="00934B32"/>
    <w:rsid w:val="00935680"/>
    <w:rsid w:val="00935CB3"/>
    <w:rsid w:val="00936320"/>
    <w:rsid w:val="00936709"/>
    <w:rsid w:val="009374C5"/>
    <w:rsid w:val="00937718"/>
    <w:rsid w:val="00937801"/>
    <w:rsid w:val="009378AC"/>
    <w:rsid w:val="00940448"/>
    <w:rsid w:val="00940E06"/>
    <w:rsid w:val="009413DA"/>
    <w:rsid w:val="009419A6"/>
    <w:rsid w:val="00941F36"/>
    <w:rsid w:val="0094220B"/>
    <w:rsid w:val="0094232B"/>
    <w:rsid w:val="009425ED"/>
    <w:rsid w:val="009426B2"/>
    <w:rsid w:val="00942991"/>
    <w:rsid w:val="00943651"/>
    <w:rsid w:val="00943C7A"/>
    <w:rsid w:val="00944638"/>
    <w:rsid w:val="009449FE"/>
    <w:rsid w:val="00944AD3"/>
    <w:rsid w:val="00944CC7"/>
    <w:rsid w:val="00944E15"/>
    <w:rsid w:val="00944E85"/>
    <w:rsid w:val="00944EBD"/>
    <w:rsid w:val="00945C26"/>
    <w:rsid w:val="00945F86"/>
    <w:rsid w:val="00945FE5"/>
    <w:rsid w:val="00945FF5"/>
    <w:rsid w:val="0094688C"/>
    <w:rsid w:val="00946EC2"/>
    <w:rsid w:val="009473E3"/>
    <w:rsid w:val="0094778B"/>
    <w:rsid w:val="009478F1"/>
    <w:rsid w:val="00947E15"/>
    <w:rsid w:val="0095002F"/>
    <w:rsid w:val="00950AC9"/>
    <w:rsid w:val="00950F5E"/>
    <w:rsid w:val="00951311"/>
    <w:rsid w:val="009522B8"/>
    <w:rsid w:val="009526D4"/>
    <w:rsid w:val="00953105"/>
    <w:rsid w:val="00953941"/>
    <w:rsid w:val="00953988"/>
    <w:rsid w:val="00953F9B"/>
    <w:rsid w:val="0095418A"/>
    <w:rsid w:val="00954CA5"/>
    <w:rsid w:val="00955242"/>
    <w:rsid w:val="00955701"/>
    <w:rsid w:val="009557B7"/>
    <w:rsid w:val="009559DA"/>
    <w:rsid w:val="00955A3D"/>
    <w:rsid w:val="00955B3B"/>
    <w:rsid w:val="00955D78"/>
    <w:rsid w:val="00956096"/>
    <w:rsid w:val="00957353"/>
    <w:rsid w:val="0095738E"/>
    <w:rsid w:val="009575E7"/>
    <w:rsid w:val="009577EA"/>
    <w:rsid w:val="00957CB1"/>
    <w:rsid w:val="0096076D"/>
    <w:rsid w:val="00960AC3"/>
    <w:rsid w:val="00960CB4"/>
    <w:rsid w:val="00960D0B"/>
    <w:rsid w:val="00960E54"/>
    <w:rsid w:val="00961203"/>
    <w:rsid w:val="00961241"/>
    <w:rsid w:val="00961995"/>
    <w:rsid w:val="009619A2"/>
    <w:rsid w:val="00961B41"/>
    <w:rsid w:val="00961B6D"/>
    <w:rsid w:val="00962865"/>
    <w:rsid w:val="00962EA5"/>
    <w:rsid w:val="00963999"/>
    <w:rsid w:val="00963B45"/>
    <w:rsid w:val="00963ECA"/>
    <w:rsid w:val="0096453D"/>
    <w:rsid w:val="00964931"/>
    <w:rsid w:val="00964EDD"/>
    <w:rsid w:val="00965200"/>
    <w:rsid w:val="0096525B"/>
    <w:rsid w:val="0096564D"/>
    <w:rsid w:val="00965E47"/>
    <w:rsid w:val="009660D1"/>
    <w:rsid w:val="009662D1"/>
    <w:rsid w:val="0096726D"/>
    <w:rsid w:val="0096797F"/>
    <w:rsid w:val="00967F0E"/>
    <w:rsid w:val="0097036A"/>
    <w:rsid w:val="00970A21"/>
    <w:rsid w:val="00971013"/>
    <w:rsid w:val="0097139C"/>
    <w:rsid w:val="0097142C"/>
    <w:rsid w:val="0097146A"/>
    <w:rsid w:val="00971B3F"/>
    <w:rsid w:val="00971CAD"/>
    <w:rsid w:val="00972AE9"/>
    <w:rsid w:val="00972E56"/>
    <w:rsid w:val="00973BE3"/>
    <w:rsid w:val="00973DB9"/>
    <w:rsid w:val="00973EA1"/>
    <w:rsid w:val="00974288"/>
    <w:rsid w:val="00974BA8"/>
    <w:rsid w:val="00974C37"/>
    <w:rsid w:val="00974F34"/>
    <w:rsid w:val="00975A07"/>
    <w:rsid w:val="00975A25"/>
    <w:rsid w:val="00975FFB"/>
    <w:rsid w:val="00976461"/>
    <w:rsid w:val="00977058"/>
    <w:rsid w:val="00977410"/>
    <w:rsid w:val="0097750F"/>
    <w:rsid w:val="0097770E"/>
    <w:rsid w:val="0097778B"/>
    <w:rsid w:val="00977E06"/>
    <w:rsid w:val="00980204"/>
    <w:rsid w:val="00980266"/>
    <w:rsid w:val="009804FA"/>
    <w:rsid w:val="0098082E"/>
    <w:rsid w:val="00980923"/>
    <w:rsid w:val="00980AB6"/>
    <w:rsid w:val="00980EA3"/>
    <w:rsid w:val="0098143D"/>
    <w:rsid w:val="00981B88"/>
    <w:rsid w:val="00981C19"/>
    <w:rsid w:val="009828FD"/>
    <w:rsid w:val="00983020"/>
    <w:rsid w:val="009839F7"/>
    <w:rsid w:val="00983ACD"/>
    <w:rsid w:val="00983BDF"/>
    <w:rsid w:val="0098400B"/>
    <w:rsid w:val="00984FA5"/>
    <w:rsid w:val="009859E0"/>
    <w:rsid w:val="00985EEF"/>
    <w:rsid w:val="00985F59"/>
    <w:rsid w:val="00986359"/>
    <w:rsid w:val="00986440"/>
    <w:rsid w:val="00986FA5"/>
    <w:rsid w:val="0098706A"/>
    <w:rsid w:val="00987D42"/>
    <w:rsid w:val="00987F9D"/>
    <w:rsid w:val="009900BA"/>
    <w:rsid w:val="009901DA"/>
    <w:rsid w:val="00990D7C"/>
    <w:rsid w:val="00990F63"/>
    <w:rsid w:val="00990FDB"/>
    <w:rsid w:val="0099117E"/>
    <w:rsid w:val="009918D4"/>
    <w:rsid w:val="0099205D"/>
    <w:rsid w:val="0099217B"/>
    <w:rsid w:val="00992910"/>
    <w:rsid w:val="00992A51"/>
    <w:rsid w:val="00992E8C"/>
    <w:rsid w:val="009932EF"/>
    <w:rsid w:val="00993554"/>
    <w:rsid w:val="00993A94"/>
    <w:rsid w:val="00993C63"/>
    <w:rsid w:val="00993EFC"/>
    <w:rsid w:val="00993F8A"/>
    <w:rsid w:val="00994349"/>
    <w:rsid w:val="00994B23"/>
    <w:rsid w:val="00994FCC"/>
    <w:rsid w:val="00995F5B"/>
    <w:rsid w:val="00996149"/>
    <w:rsid w:val="00996727"/>
    <w:rsid w:val="00997001"/>
    <w:rsid w:val="00997387"/>
    <w:rsid w:val="009979F7"/>
    <w:rsid w:val="00997A35"/>
    <w:rsid w:val="00997DD1"/>
    <w:rsid w:val="00997DF4"/>
    <w:rsid w:val="009A09BD"/>
    <w:rsid w:val="009A0C45"/>
    <w:rsid w:val="009A19DE"/>
    <w:rsid w:val="009A1B13"/>
    <w:rsid w:val="009A21A3"/>
    <w:rsid w:val="009A2C7F"/>
    <w:rsid w:val="009A2F51"/>
    <w:rsid w:val="009A386C"/>
    <w:rsid w:val="009A3B63"/>
    <w:rsid w:val="009A3CB6"/>
    <w:rsid w:val="009A41BE"/>
    <w:rsid w:val="009A43AB"/>
    <w:rsid w:val="009A47A9"/>
    <w:rsid w:val="009A490A"/>
    <w:rsid w:val="009A4A0D"/>
    <w:rsid w:val="009A4BFF"/>
    <w:rsid w:val="009A4DB5"/>
    <w:rsid w:val="009A528C"/>
    <w:rsid w:val="009A5ED0"/>
    <w:rsid w:val="009A64FE"/>
    <w:rsid w:val="009A67F6"/>
    <w:rsid w:val="009A6AD4"/>
    <w:rsid w:val="009A727B"/>
    <w:rsid w:val="009A7B87"/>
    <w:rsid w:val="009B036D"/>
    <w:rsid w:val="009B06D8"/>
    <w:rsid w:val="009B0971"/>
    <w:rsid w:val="009B09E9"/>
    <w:rsid w:val="009B0CE3"/>
    <w:rsid w:val="009B0E41"/>
    <w:rsid w:val="009B0F98"/>
    <w:rsid w:val="009B18BE"/>
    <w:rsid w:val="009B1A15"/>
    <w:rsid w:val="009B1D1F"/>
    <w:rsid w:val="009B2291"/>
    <w:rsid w:val="009B26B5"/>
    <w:rsid w:val="009B2D3D"/>
    <w:rsid w:val="009B33FD"/>
    <w:rsid w:val="009B3696"/>
    <w:rsid w:val="009B3B54"/>
    <w:rsid w:val="009B3C47"/>
    <w:rsid w:val="009B3F73"/>
    <w:rsid w:val="009B474F"/>
    <w:rsid w:val="009B59C9"/>
    <w:rsid w:val="009B5B41"/>
    <w:rsid w:val="009B5C11"/>
    <w:rsid w:val="009B5DE9"/>
    <w:rsid w:val="009B603E"/>
    <w:rsid w:val="009B6943"/>
    <w:rsid w:val="009B7241"/>
    <w:rsid w:val="009B77CA"/>
    <w:rsid w:val="009B795B"/>
    <w:rsid w:val="009C05C0"/>
    <w:rsid w:val="009C09B1"/>
    <w:rsid w:val="009C09D2"/>
    <w:rsid w:val="009C104E"/>
    <w:rsid w:val="009C1A7C"/>
    <w:rsid w:val="009C1FAC"/>
    <w:rsid w:val="009C2595"/>
    <w:rsid w:val="009C25DA"/>
    <w:rsid w:val="009C266A"/>
    <w:rsid w:val="009C2929"/>
    <w:rsid w:val="009C30B2"/>
    <w:rsid w:val="009C319B"/>
    <w:rsid w:val="009C32CF"/>
    <w:rsid w:val="009C371A"/>
    <w:rsid w:val="009C3736"/>
    <w:rsid w:val="009C4364"/>
    <w:rsid w:val="009C5800"/>
    <w:rsid w:val="009C617C"/>
    <w:rsid w:val="009C6754"/>
    <w:rsid w:val="009C6F10"/>
    <w:rsid w:val="009C6F2C"/>
    <w:rsid w:val="009C707A"/>
    <w:rsid w:val="009C733B"/>
    <w:rsid w:val="009C7BBA"/>
    <w:rsid w:val="009C7BF7"/>
    <w:rsid w:val="009C7DD5"/>
    <w:rsid w:val="009D0712"/>
    <w:rsid w:val="009D08BD"/>
    <w:rsid w:val="009D0981"/>
    <w:rsid w:val="009D1067"/>
    <w:rsid w:val="009D12A9"/>
    <w:rsid w:val="009D180A"/>
    <w:rsid w:val="009D1B41"/>
    <w:rsid w:val="009D221B"/>
    <w:rsid w:val="009D28D3"/>
    <w:rsid w:val="009D2B76"/>
    <w:rsid w:val="009D3B6A"/>
    <w:rsid w:val="009D42ED"/>
    <w:rsid w:val="009D4349"/>
    <w:rsid w:val="009D47D8"/>
    <w:rsid w:val="009D4CC1"/>
    <w:rsid w:val="009D4DCF"/>
    <w:rsid w:val="009D6476"/>
    <w:rsid w:val="009D64FE"/>
    <w:rsid w:val="009D6919"/>
    <w:rsid w:val="009D6D35"/>
    <w:rsid w:val="009D6FDC"/>
    <w:rsid w:val="009D703A"/>
    <w:rsid w:val="009D73A8"/>
    <w:rsid w:val="009D750D"/>
    <w:rsid w:val="009E0391"/>
    <w:rsid w:val="009E0448"/>
    <w:rsid w:val="009E08F7"/>
    <w:rsid w:val="009E0B78"/>
    <w:rsid w:val="009E0C13"/>
    <w:rsid w:val="009E0DA1"/>
    <w:rsid w:val="009E1240"/>
    <w:rsid w:val="009E132F"/>
    <w:rsid w:val="009E13A6"/>
    <w:rsid w:val="009E164E"/>
    <w:rsid w:val="009E1699"/>
    <w:rsid w:val="009E1AFF"/>
    <w:rsid w:val="009E1C1F"/>
    <w:rsid w:val="009E2572"/>
    <w:rsid w:val="009E27D5"/>
    <w:rsid w:val="009E2D21"/>
    <w:rsid w:val="009E2DF2"/>
    <w:rsid w:val="009E2F87"/>
    <w:rsid w:val="009E3745"/>
    <w:rsid w:val="009E3B3D"/>
    <w:rsid w:val="009E415F"/>
    <w:rsid w:val="009E4382"/>
    <w:rsid w:val="009E452E"/>
    <w:rsid w:val="009E4579"/>
    <w:rsid w:val="009E4651"/>
    <w:rsid w:val="009E4652"/>
    <w:rsid w:val="009E46CA"/>
    <w:rsid w:val="009E4A1D"/>
    <w:rsid w:val="009E4D21"/>
    <w:rsid w:val="009E4D7E"/>
    <w:rsid w:val="009E4EBF"/>
    <w:rsid w:val="009E542E"/>
    <w:rsid w:val="009E56DC"/>
    <w:rsid w:val="009E66AC"/>
    <w:rsid w:val="009E72BB"/>
    <w:rsid w:val="009E73FC"/>
    <w:rsid w:val="009E7424"/>
    <w:rsid w:val="009E795B"/>
    <w:rsid w:val="009F0D50"/>
    <w:rsid w:val="009F1788"/>
    <w:rsid w:val="009F1AEA"/>
    <w:rsid w:val="009F1B0D"/>
    <w:rsid w:val="009F1C20"/>
    <w:rsid w:val="009F1C21"/>
    <w:rsid w:val="009F1DF7"/>
    <w:rsid w:val="009F22BB"/>
    <w:rsid w:val="009F3204"/>
    <w:rsid w:val="009F3B77"/>
    <w:rsid w:val="009F44F3"/>
    <w:rsid w:val="009F4588"/>
    <w:rsid w:val="009F479B"/>
    <w:rsid w:val="009F4C7F"/>
    <w:rsid w:val="009F5A4C"/>
    <w:rsid w:val="009F5BB5"/>
    <w:rsid w:val="009F5E3D"/>
    <w:rsid w:val="009F5E54"/>
    <w:rsid w:val="009F64A6"/>
    <w:rsid w:val="009F7BF6"/>
    <w:rsid w:val="009F7FDD"/>
    <w:rsid w:val="00A006DB"/>
    <w:rsid w:val="00A00B1D"/>
    <w:rsid w:val="00A00CA5"/>
    <w:rsid w:val="00A00ECE"/>
    <w:rsid w:val="00A01108"/>
    <w:rsid w:val="00A0191F"/>
    <w:rsid w:val="00A027C3"/>
    <w:rsid w:val="00A02EF3"/>
    <w:rsid w:val="00A03422"/>
    <w:rsid w:val="00A03A64"/>
    <w:rsid w:val="00A03ADB"/>
    <w:rsid w:val="00A03DB9"/>
    <w:rsid w:val="00A0447E"/>
    <w:rsid w:val="00A04831"/>
    <w:rsid w:val="00A04924"/>
    <w:rsid w:val="00A04EDB"/>
    <w:rsid w:val="00A056C5"/>
    <w:rsid w:val="00A057BA"/>
    <w:rsid w:val="00A063E5"/>
    <w:rsid w:val="00A06748"/>
    <w:rsid w:val="00A06FD7"/>
    <w:rsid w:val="00A07CFF"/>
    <w:rsid w:val="00A100DC"/>
    <w:rsid w:val="00A1032F"/>
    <w:rsid w:val="00A115F4"/>
    <w:rsid w:val="00A11949"/>
    <w:rsid w:val="00A11DEB"/>
    <w:rsid w:val="00A11FB1"/>
    <w:rsid w:val="00A12058"/>
    <w:rsid w:val="00A12608"/>
    <w:rsid w:val="00A127DF"/>
    <w:rsid w:val="00A12B57"/>
    <w:rsid w:val="00A12C10"/>
    <w:rsid w:val="00A12F97"/>
    <w:rsid w:val="00A1384D"/>
    <w:rsid w:val="00A13A94"/>
    <w:rsid w:val="00A14102"/>
    <w:rsid w:val="00A141BC"/>
    <w:rsid w:val="00A14339"/>
    <w:rsid w:val="00A14A91"/>
    <w:rsid w:val="00A14B31"/>
    <w:rsid w:val="00A14C1B"/>
    <w:rsid w:val="00A14C47"/>
    <w:rsid w:val="00A14DA8"/>
    <w:rsid w:val="00A15024"/>
    <w:rsid w:val="00A150AA"/>
    <w:rsid w:val="00A1526B"/>
    <w:rsid w:val="00A153EF"/>
    <w:rsid w:val="00A1594E"/>
    <w:rsid w:val="00A15A29"/>
    <w:rsid w:val="00A15CDA"/>
    <w:rsid w:val="00A15EB8"/>
    <w:rsid w:val="00A1625A"/>
    <w:rsid w:val="00A16528"/>
    <w:rsid w:val="00A1717D"/>
    <w:rsid w:val="00A172F4"/>
    <w:rsid w:val="00A17307"/>
    <w:rsid w:val="00A17983"/>
    <w:rsid w:val="00A17997"/>
    <w:rsid w:val="00A17BB9"/>
    <w:rsid w:val="00A17D61"/>
    <w:rsid w:val="00A20703"/>
    <w:rsid w:val="00A20CCC"/>
    <w:rsid w:val="00A20D51"/>
    <w:rsid w:val="00A21A37"/>
    <w:rsid w:val="00A222C0"/>
    <w:rsid w:val="00A228D0"/>
    <w:rsid w:val="00A231A6"/>
    <w:rsid w:val="00A235F1"/>
    <w:rsid w:val="00A2366E"/>
    <w:rsid w:val="00A23891"/>
    <w:rsid w:val="00A23944"/>
    <w:rsid w:val="00A23AEE"/>
    <w:rsid w:val="00A24C46"/>
    <w:rsid w:val="00A2588A"/>
    <w:rsid w:val="00A25B1E"/>
    <w:rsid w:val="00A25E57"/>
    <w:rsid w:val="00A26292"/>
    <w:rsid w:val="00A264E6"/>
    <w:rsid w:val="00A269F6"/>
    <w:rsid w:val="00A27AD8"/>
    <w:rsid w:val="00A27B2E"/>
    <w:rsid w:val="00A27BE9"/>
    <w:rsid w:val="00A30200"/>
    <w:rsid w:val="00A3025B"/>
    <w:rsid w:val="00A316FA"/>
    <w:rsid w:val="00A317F4"/>
    <w:rsid w:val="00A31970"/>
    <w:rsid w:val="00A32C09"/>
    <w:rsid w:val="00A33558"/>
    <w:rsid w:val="00A33816"/>
    <w:rsid w:val="00A34327"/>
    <w:rsid w:val="00A34C2E"/>
    <w:rsid w:val="00A37230"/>
    <w:rsid w:val="00A37381"/>
    <w:rsid w:val="00A37619"/>
    <w:rsid w:val="00A37826"/>
    <w:rsid w:val="00A37A7D"/>
    <w:rsid w:val="00A40248"/>
    <w:rsid w:val="00A406FB"/>
    <w:rsid w:val="00A408B9"/>
    <w:rsid w:val="00A411F9"/>
    <w:rsid w:val="00A412BF"/>
    <w:rsid w:val="00A41A26"/>
    <w:rsid w:val="00A41A71"/>
    <w:rsid w:val="00A422AF"/>
    <w:rsid w:val="00A423F8"/>
    <w:rsid w:val="00A427DF"/>
    <w:rsid w:val="00A428BF"/>
    <w:rsid w:val="00A42EB4"/>
    <w:rsid w:val="00A4369D"/>
    <w:rsid w:val="00A4380D"/>
    <w:rsid w:val="00A43EDD"/>
    <w:rsid w:val="00A44A18"/>
    <w:rsid w:val="00A4536A"/>
    <w:rsid w:val="00A4570E"/>
    <w:rsid w:val="00A468E6"/>
    <w:rsid w:val="00A46B08"/>
    <w:rsid w:val="00A47101"/>
    <w:rsid w:val="00A47846"/>
    <w:rsid w:val="00A4789C"/>
    <w:rsid w:val="00A50850"/>
    <w:rsid w:val="00A51014"/>
    <w:rsid w:val="00A51971"/>
    <w:rsid w:val="00A5211D"/>
    <w:rsid w:val="00A5231C"/>
    <w:rsid w:val="00A532D1"/>
    <w:rsid w:val="00A53619"/>
    <w:rsid w:val="00A53DEB"/>
    <w:rsid w:val="00A543DF"/>
    <w:rsid w:val="00A54791"/>
    <w:rsid w:val="00A54A42"/>
    <w:rsid w:val="00A54B63"/>
    <w:rsid w:val="00A54B76"/>
    <w:rsid w:val="00A55593"/>
    <w:rsid w:val="00A55ABA"/>
    <w:rsid w:val="00A55BED"/>
    <w:rsid w:val="00A55C74"/>
    <w:rsid w:val="00A562C6"/>
    <w:rsid w:val="00A56731"/>
    <w:rsid w:val="00A56AA1"/>
    <w:rsid w:val="00A57859"/>
    <w:rsid w:val="00A57A6B"/>
    <w:rsid w:val="00A60001"/>
    <w:rsid w:val="00A6038C"/>
    <w:rsid w:val="00A60442"/>
    <w:rsid w:val="00A60580"/>
    <w:rsid w:val="00A60854"/>
    <w:rsid w:val="00A610D7"/>
    <w:rsid w:val="00A61350"/>
    <w:rsid w:val="00A616E5"/>
    <w:rsid w:val="00A61F52"/>
    <w:rsid w:val="00A620F6"/>
    <w:rsid w:val="00A629F7"/>
    <w:rsid w:val="00A62CCD"/>
    <w:rsid w:val="00A62D6C"/>
    <w:rsid w:val="00A62FA4"/>
    <w:rsid w:val="00A63921"/>
    <w:rsid w:val="00A63C67"/>
    <w:rsid w:val="00A63DC4"/>
    <w:rsid w:val="00A64274"/>
    <w:rsid w:val="00A65617"/>
    <w:rsid w:val="00A657FA"/>
    <w:rsid w:val="00A659D1"/>
    <w:rsid w:val="00A65B6A"/>
    <w:rsid w:val="00A666B3"/>
    <w:rsid w:val="00A6683B"/>
    <w:rsid w:val="00A672C4"/>
    <w:rsid w:val="00A702F2"/>
    <w:rsid w:val="00A703F4"/>
    <w:rsid w:val="00A707F6"/>
    <w:rsid w:val="00A709A9"/>
    <w:rsid w:val="00A7109E"/>
    <w:rsid w:val="00A710E5"/>
    <w:rsid w:val="00A71260"/>
    <w:rsid w:val="00A71DAD"/>
    <w:rsid w:val="00A72CE4"/>
    <w:rsid w:val="00A72FA0"/>
    <w:rsid w:val="00A7360F"/>
    <w:rsid w:val="00A73DA6"/>
    <w:rsid w:val="00A73DC6"/>
    <w:rsid w:val="00A73FFC"/>
    <w:rsid w:val="00A74668"/>
    <w:rsid w:val="00A7470F"/>
    <w:rsid w:val="00A7508C"/>
    <w:rsid w:val="00A75193"/>
    <w:rsid w:val="00A756A0"/>
    <w:rsid w:val="00A75D7C"/>
    <w:rsid w:val="00A75E07"/>
    <w:rsid w:val="00A7681C"/>
    <w:rsid w:val="00A7695A"/>
    <w:rsid w:val="00A7720D"/>
    <w:rsid w:val="00A77390"/>
    <w:rsid w:val="00A776FA"/>
    <w:rsid w:val="00A77D0A"/>
    <w:rsid w:val="00A77E86"/>
    <w:rsid w:val="00A77FB9"/>
    <w:rsid w:val="00A8030F"/>
    <w:rsid w:val="00A80615"/>
    <w:rsid w:val="00A80ADF"/>
    <w:rsid w:val="00A80FF4"/>
    <w:rsid w:val="00A812EB"/>
    <w:rsid w:val="00A814E9"/>
    <w:rsid w:val="00A81A2F"/>
    <w:rsid w:val="00A81E79"/>
    <w:rsid w:val="00A82013"/>
    <w:rsid w:val="00A820B4"/>
    <w:rsid w:val="00A821B5"/>
    <w:rsid w:val="00A825D1"/>
    <w:rsid w:val="00A82625"/>
    <w:rsid w:val="00A82D9E"/>
    <w:rsid w:val="00A833AE"/>
    <w:rsid w:val="00A84122"/>
    <w:rsid w:val="00A842FA"/>
    <w:rsid w:val="00A84308"/>
    <w:rsid w:val="00A8453F"/>
    <w:rsid w:val="00A84AAA"/>
    <w:rsid w:val="00A84CE3"/>
    <w:rsid w:val="00A8562A"/>
    <w:rsid w:val="00A85851"/>
    <w:rsid w:val="00A85B83"/>
    <w:rsid w:val="00A85D78"/>
    <w:rsid w:val="00A86277"/>
    <w:rsid w:val="00A864DE"/>
    <w:rsid w:val="00A8680C"/>
    <w:rsid w:val="00A86A38"/>
    <w:rsid w:val="00A870AF"/>
    <w:rsid w:val="00A872B0"/>
    <w:rsid w:val="00A900E2"/>
    <w:rsid w:val="00A90227"/>
    <w:rsid w:val="00A905C7"/>
    <w:rsid w:val="00A90DCF"/>
    <w:rsid w:val="00A90ECF"/>
    <w:rsid w:val="00A90F24"/>
    <w:rsid w:val="00A91550"/>
    <w:rsid w:val="00A91706"/>
    <w:rsid w:val="00A917F5"/>
    <w:rsid w:val="00A92132"/>
    <w:rsid w:val="00A9279F"/>
    <w:rsid w:val="00A92B1C"/>
    <w:rsid w:val="00A92CBA"/>
    <w:rsid w:val="00A92EC0"/>
    <w:rsid w:val="00A93896"/>
    <w:rsid w:val="00A93AD9"/>
    <w:rsid w:val="00A9470B"/>
    <w:rsid w:val="00A94922"/>
    <w:rsid w:val="00A94A6E"/>
    <w:rsid w:val="00A965E9"/>
    <w:rsid w:val="00A96789"/>
    <w:rsid w:val="00A9729B"/>
    <w:rsid w:val="00A97DCD"/>
    <w:rsid w:val="00A97F6B"/>
    <w:rsid w:val="00AA001E"/>
    <w:rsid w:val="00AA0139"/>
    <w:rsid w:val="00AA07C6"/>
    <w:rsid w:val="00AA0A49"/>
    <w:rsid w:val="00AA17F9"/>
    <w:rsid w:val="00AA2038"/>
    <w:rsid w:val="00AA2A4B"/>
    <w:rsid w:val="00AA2DDD"/>
    <w:rsid w:val="00AA3D02"/>
    <w:rsid w:val="00AA3E2B"/>
    <w:rsid w:val="00AA44C0"/>
    <w:rsid w:val="00AA45C5"/>
    <w:rsid w:val="00AA4B3E"/>
    <w:rsid w:val="00AA5096"/>
    <w:rsid w:val="00AA5692"/>
    <w:rsid w:val="00AA5788"/>
    <w:rsid w:val="00AA5B82"/>
    <w:rsid w:val="00AA5CC5"/>
    <w:rsid w:val="00AA63FF"/>
    <w:rsid w:val="00AA6600"/>
    <w:rsid w:val="00AA6602"/>
    <w:rsid w:val="00AA70A1"/>
    <w:rsid w:val="00AA7546"/>
    <w:rsid w:val="00AA78F1"/>
    <w:rsid w:val="00AA7C7E"/>
    <w:rsid w:val="00AB0587"/>
    <w:rsid w:val="00AB0646"/>
    <w:rsid w:val="00AB0C55"/>
    <w:rsid w:val="00AB0C8A"/>
    <w:rsid w:val="00AB0D5B"/>
    <w:rsid w:val="00AB0E9D"/>
    <w:rsid w:val="00AB0F32"/>
    <w:rsid w:val="00AB1269"/>
    <w:rsid w:val="00AB13B1"/>
    <w:rsid w:val="00AB19FC"/>
    <w:rsid w:val="00AB1F95"/>
    <w:rsid w:val="00AB2114"/>
    <w:rsid w:val="00AB22D7"/>
    <w:rsid w:val="00AB256E"/>
    <w:rsid w:val="00AB2690"/>
    <w:rsid w:val="00AB2E99"/>
    <w:rsid w:val="00AB3325"/>
    <w:rsid w:val="00AB35AD"/>
    <w:rsid w:val="00AB364F"/>
    <w:rsid w:val="00AB369C"/>
    <w:rsid w:val="00AB3770"/>
    <w:rsid w:val="00AB379F"/>
    <w:rsid w:val="00AB39C9"/>
    <w:rsid w:val="00AB5033"/>
    <w:rsid w:val="00AB5A3A"/>
    <w:rsid w:val="00AB68B6"/>
    <w:rsid w:val="00AB6DCB"/>
    <w:rsid w:val="00AB6E6F"/>
    <w:rsid w:val="00AB76CD"/>
    <w:rsid w:val="00AB7C4F"/>
    <w:rsid w:val="00AC026D"/>
    <w:rsid w:val="00AC03D7"/>
    <w:rsid w:val="00AC05B9"/>
    <w:rsid w:val="00AC0955"/>
    <w:rsid w:val="00AC0F04"/>
    <w:rsid w:val="00AC13DB"/>
    <w:rsid w:val="00AC1E7C"/>
    <w:rsid w:val="00AC1EDF"/>
    <w:rsid w:val="00AC1F81"/>
    <w:rsid w:val="00AC2137"/>
    <w:rsid w:val="00AC2707"/>
    <w:rsid w:val="00AC2AE8"/>
    <w:rsid w:val="00AC32AC"/>
    <w:rsid w:val="00AC34ED"/>
    <w:rsid w:val="00AC3F10"/>
    <w:rsid w:val="00AC431B"/>
    <w:rsid w:val="00AC441A"/>
    <w:rsid w:val="00AC53F2"/>
    <w:rsid w:val="00AC54DF"/>
    <w:rsid w:val="00AC56ED"/>
    <w:rsid w:val="00AC59C8"/>
    <w:rsid w:val="00AC6168"/>
    <w:rsid w:val="00AC6877"/>
    <w:rsid w:val="00AC7458"/>
    <w:rsid w:val="00AC752B"/>
    <w:rsid w:val="00AD05D3"/>
    <w:rsid w:val="00AD08D9"/>
    <w:rsid w:val="00AD0935"/>
    <w:rsid w:val="00AD0E96"/>
    <w:rsid w:val="00AD1520"/>
    <w:rsid w:val="00AD18A3"/>
    <w:rsid w:val="00AD1936"/>
    <w:rsid w:val="00AD1A63"/>
    <w:rsid w:val="00AD21BF"/>
    <w:rsid w:val="00AD2374"/>
    <w:rsid w:val="00AD2D6D"/>
    <w:rsid w:val="00AD2E93"/>
    <w:rsid w:val="00AD3197"/>
    <w:rsid w:val="00AD3C5E"/>
    <w:rsid w:val="00AD3E8E"/>
    <w:rsid w:val="00AD43C6"/>
    <w:rsid w:val="00AD43D3"/>
    <w:rsid w:val="00AD45A9"/>
    <w:rsid w:val="00AD4901"/>
    <w:rsid w:val="00AD495D"/>
    <w:rsid w:val="00AD4C33"/>
    <w:rsid w:val="00AD541F"/>
    <w:rsid w:val="00AD576B"/>
    <w:rsid w:val="00AD5B53"/>
    <w:rsid w:val="00AD5BB1"/>
    <w:rsid w:val="00AD5C0D"/>
    <w:rsid w:val="00AD5DBF"/>
    <w:rsid w:val="00AD6613"/>
    <w:rsid w:val="00AD6BFC"/>
    <w:rsid w:val="00AD6C96"/>
    <w:rsid w:val="00AD6D91"/>
    <w:rsid w:val="00AD70A5"/>
    <w:rsid w:val="00AD719F"/>
    <w:rsid w:val="00AD7759"/>
    <w:rsid w:val="00AD7760"/>
    <w:rsid w:val="00AD7A53"/>
    <w:rsid w:val="00AD7C15"/>
    <w:rsid w:val="00AE0393"/>
    <w:rsid w:val="00AE0DCC"/>
    <w:rsid w:val="00AE1143"/>
    <w:rsid w:val="00AE14AA"/>
    <w:rsid w:val="00AE182D"/>
    <w:rsid w:val="00AE1F38"/>
    <w:rsid w:val="00AE264C"/>
    <w:rsid w:val="00AE271E"/>
    <w:rsid w:val="00AE2841"/>
    <w:rsid w:val="00AE28EF"/>
    <w:rsid w:val="00AE406C"/>
    <w:rsid w:val="00AE41A5"/>
    <w:rsid w:val="00AE42D0"/>
    <w:rsid w:val="00AE4615"/>
    <w:rsid w:val="00AE4687"/>
    <w:rsid w:val="00AE4C59"/>
    <w:rsid w:val="00AE4D62"/>
    <w:rsid w:val="00AE54DC"/>
    <w:rsid w:val="00AE592D"/>
    <w:rsid w:val="00AE6392"/>
    <w:rsid w:val="00AE65CB"/>
    <w:rsid w:val="00AE65D6"/>
    <w:rsid w:val="00AE69A0"/>
    <w:rsid w:val="00AE6FDD"/>
    <w:rsid w:val="00AE7289"/>
    <w:rsid w:val="00AE7A67"/>
    <w:rsid w:val="00AE7AC2"/>
    <w:rsid w:val="00AE7D81"/>
    <w:rsid w:val="00AF01F9"/>
    <w:rsid w:val="00AF0424"/>
    <w:rsid w:val="00AF04A6"/>
    <w:rsid w:val="00AF08CF"/>
    <w:rsid w:val="00AF0C17"/>
    <w:rsid w:val="00AF0FF3"/>
    <w:rsid w:val="00AF13DE"/>
    <w:rsid w:val="00AF1FA1"/>
    <w:rsid w:val="00AF2631"/>
    <w:rsid w:val="00AF273D"/>
    <w:rsid w:val="00AF27FE"/>
    <w:rsid w:val="00AF2B9D"/>
    <w:rsid w:val="00AF2F26"/>
    <w:rsid w:val="00AF31C1"/>
    <w:rsid w:val="00AF31EE"/>
    <w:rsid w:val="00AF3DD5"/>
    <w:rsid w:val="00AF4202"/>
    <w:rsid w:val="00AF5399"/>
    <w:rsid w:val="00AF5684"/>
    <w:rsid w:val="00AF5872"/>
    <w:rsid w:val="00AF59CC"/>
    <w:rsid w:val="00AF5C76"/>
    <w:rsid w:val="00AF5DFE"/>
    <w:rsid w:val="00AF5F25"/>
    <w:rsid w:val="00AF666B"/>
    <w:rsid w:val="00AF748C"/>
    <w:rsid w:val="00AF7B86"/>
    <w:rsid w:val="00B00150"/>
    <w:rsid w:val="00B00509"/>
    <w:rsid w:val="00B00D56"/>
    <w:rsid w:val="00B00E25"/>
    <w:rsid w:val="00B01638"/>
    <w:rsid w:val="00B01B20"/>
    <w:rsid w:val="00B01B72"/>
    <w:rsid w:val="00B01D6A"/>
    <w:rsid w:val="00B0281B"/>
    <w:rsid w:val="00B02AC2"/>
    <w:rsid w:val="00B02B60"/>
    <w:rsid w:val="00B03880"/>
    <w:rsid w:val="00B0394E"/>
    <w:rsid w:val="00B03C60"/>
    <w:rsid w:val="00B04226"/>
    <w:rsid w:val="00B0475D"/>
    <w:rsid w:val="00B04B40"/>
    <w:rsid w:val="00B04C28"/>
    <w:rsid w:val="00B05320"/>
    <w:rsid w:val="00B0545E"/>
    <w:rsid w:val="00B05CE7"/>
    <w:rsid w:val="00B05F1F"/>
    <w:rsid w:val="00B061AD"/>
    <w:rsid w:val="00B06279"/>
    <w:rsid w:val="00B064B6"/>
    <w:rsid w:val="00B064E0"/>
    <w:rsid w:val="00B0654B"/>
    <w:rsid w:val="00B067BA"/>
    <w:rsid w:val="00B06A40"/>
    <w:rsid w:val="00B06C4B"/>
    <w:rsid w:val="00B06EE4"/>
    <w:rsid w:val="00B073FC"/>
    <w:rsid w:val="00B077B7"/>
    <w:rsid w:val="00B07A4D"/>
    <w:rsid w:val="00B07C85"/>
    <w:rsid w:val="00B07F34"/>
    <w:rsid w:val="00B1015F"/>
    <w:rsid w:val="00B1073F"/>
    <w:rsid w:val="00B10943"/>
    <w:rsid w:val="00B10AA5"/>
    <w:rsid w:val="00B115FE"/>
    <w:rsid w:val="00B1188A"/>
    <w:rsid w:val="00B11A7F"/>
    <w:rsid w:val="00B12393"/>
    <w:rsid w:val="00B12C4B"/>
    <w:rsid w:val="00B12E88"/>
    <w:rsid w:val="00B13292"/>
    <w:rsid w:val="00B13A63"/>
    <w:rsid w:val="00B13C17"/>
    <w:rsid w:val="00B13D1C"/>
    <w:rsid w:val="00B14B92"/>
    <w:rsid w:val="00B14BDB"/>
    <w:rsid w:val="00B14C46"/>
    <w:rsid w:val="00B14F1D"/>
    <w:rsid w:val="00B155FF"/>
    <w:rsid w:val="00B15F28"/>
    <w:rsid w:val="00B161C7"/>
    <w:rsid w:val="00B16407"/>
    <w:rsid w:val="00B169B0"/>
    <w:rsid w:val="00B1716F"/>
    <w:rsid w:val="00B17464"/>
    <w:rsid w:val="00B1760D"/>
    <w:rsid w:val="00B17D36"/>
    <w:rsid w:val="00B17F99"/>
    <w:rsid w:val="00B2008F"/>
    <w:rsid w:val="00B2062B"/>
    <w:rsid w:val="00B20AC4"/>
    <w:rsid w:val="00B20EDE"/>
    <w:rsid w:val="00B20FB8"/>
    <w:rsid w:val="00B2149C"/>
    <w:rsid w:val="00B21D94"/>
    <w:rsid w:val="00B2231E"/>
    <w:rsid w:val="00B22556"/>
    <w:rsid w:val="00B22BB1"/>
    <w:rsid w:val="00B23445"/>
    <w:rsid w:val="00B2377C"/>
    <w:rsid w:val="00B238C9"/>
    <w:rsid w:val="00B2402E"/>
    <w:rsid w:val="00B2420A"/>
    <w:rsid w:val="00B244E7"/>
    <w:rsid w:val="00B248B4"/>
    <w:rsid w:val="00B25A7B"/>
    <w:rsid w:val="00B25CCA"/>
    <w:rsid w:val="00B25E77"/>
    <w:rsid w:val="00B2606E"/>
    <w:rsid w:val="00B26AFE"/>
    <w:rsid w:val="00B26C57"/>
    <w:rsid w:val="00B26FB3"/>
    <w:rsid w:val="00B271FA"/>
    <w:rsid w:val="00B2753C"/>
    <w:rsid w:val="00B301FB"/>
    <w:rsid w:val="00B302CA"/>
    <w:rsid w:val="00B306BE"/>
    <w:rsid w:val="00B308C8"/>
    <w:rsid w:val="00B30FD5"/>
    <w:rsid w:val="00B3103C"/>
    <w:rsid w:val="00B31C63"/>
    <w:rsid w:val="00B32883"/>
    <w:rsid w:val="00B32D63"/>
    <w:rsid w:val="00B32F8A"/>
    <w:rsid w:val="00B33860"/>
    <w:rsid w:val="00B33C08"/>
    <w:rsid w:val="00B33C64"/>
    <w:rsid w:val="00B33F7F"/>
    <w:rsid w:val="00B3403E"/>
    <w:rsid w:val="00B344E1"/>
    <w:rsid w:val="00B3466F"/>
    <w:rsid w:val="00B3496E"/>
    <w:rsid w:val="00B34AB2"/>
    <w:rsid w:val="00B34EA2"/>
    <w:rsid w:val="00B35492"/>
    <w:rsid w:val="00B35C3C"/>
    <w:rsid w:val="00B36344"/>
    <w:rsid w:val="00B3662B"/>
    <w:rsid w:val="00B36EF7"/>
    <w:rsid w:val="00B371B6"/>
    <w:rsid w:val="00B37608"/>
    <w:rsid w:val="00B37C0C"/>
    <w:rsid w:val="00B37D27"/>
    <w:rsid w:val="00B403DD"/>
    <w:rsid w:val="00B40469"/>
    <w:rsid w:val="00B4048C"/>
    <w:rsid w:val="00B404CC"/>
    <w:rsid w:val="00B40537"/>
    <w:rsid w:val="00B40BFA"/>
    <w:rsid w:val="00B418AC"/>
    <w:rsid w:val="00B42107"/>
    <w:rsid w:val="00B42377"/>
    <w:rsid w:val="00B42BCB"/>
    <w:rsid w:val="00B42D75"/>
    <w:rsid w:val="00B42DC6"/>
    <w:rsid w:val="00B43223"/>
    <w:rsid w:val="00B43538"/>
    <w:rsid w:val="00B43F01"/>
    <w:rsid w:val="00B43FBB"/>
    <w:rsid w:val="00B44196"/>
    <w:rsid w:val="00B44820"/>
    <w:rsid w:val="00B449FA"/>
    <w:rsid w:val="00B45309"/>
    <w:rsid w:val="00B45A5C"/>
    <w:rsid w:val="00B45D50"/>
    <w:rsid w:val="00B45DB3"/>
    <w:rsid w:val="00B45E3C"/>
    <w:rsid w:val="00B45E7E"/>
    <w:rsid w:val="00B46137"/>
    <w:rsid w:val="00B46590"/>
    <w:rsid w:val="00B4672B"/>
    <w:rsid w:val="00B4696C"/>
    <w:rsid w:val="00B46FC0"/>
    <w:rsid w:val="00B473E3"/>
    <w:rsid w:val="00B50A48"/>
    <w:rsid w:val="00B50EB1"/>
    <w:rsid w:val="00B513A2"/>
    <w:rsid w:val="00B51DEC"/>
    <w:rsid w:val="00B5244C"/>
    <w:rsid w:val="00B52497"/>
    <w:rsid w:val="00B526AE"/>
    <w:rsid w:val="00B528DE"/>
    <w:rsid w:val="00B5372F"/>
    <w:rsid w:val="00B53B69"/>
    <w:rsid w:val="00B54928"/>
    <w:rsid w:val="00B54980"/>
    <w:rsid w:val="00B54A67"/>
    <w:rsid w:val="00B54E34"/>
    <w:rsid w:val="00B54F9B"/>
    <w:rsid w:val="00B551BE"/>
    <w:rsid w:val="00B55772"/>
    <w:rsid w:val="00B55902"/>
    <w:rsid w:val="00B55930"/>
    <w:rsid w:val="00B55FF9"/>
    <w:rsid w:val="00B5624C"/>
    <w:rsid w:val="00B56537"/>
    <w:rsid w:val="00B56F02"/>
    <w:rsid w:val="00B5753F"/>
    <w:rsid w:val="00B57678"/>
    <w:rsid w:val="00B57E6D"/>
    <w:rsid w:val="00B6018C"/>
    <w:rsid w:val="00B603E5"/>
    <w:rsid w:val="00B609E1"/>
    <w:rsid w:val="00B60D5F"/>
    <w:rsid w:val="00B611F3"/>
    <w:rsid w:val="00B61476"/>
    <w:rsid w:val="00B6163C"/>
    <w:rsid w:val="00B61CD8"/>
    <w:rsid w:val="00B61F81"/>
    <w:rsid w:val="00B621E4"/>
    <w:rsid w:val="00B623FE"/>
    <w:rsid w:val="00B628D4"/>
    <w:rsid w:val="00B62BA9"/>
    <w:rsid w:val="00B63047"/>
    <w:rsid w:val="00B63408"/>
    <w:rsid w:val="00B6393B"/>
    <w:rsid w:val="00B63C8C"/>
    <w:rsid w:val="00B641FE"/>
    <w:rsid w:val="00B6513E"/>
    <w:rsid w:val="00B65373"/>
    <w:rsid w:val="00B653D1"/>
    <w:rsid w:val="00B658DE"/>
    <w:rsid w:val="00B65921"/>
    <w:rsid w:val="00B66249"/>
    <w:rsid w:val="00B66317"/>
    <w:rsid w:val="00B66CAD"/>
    <w:rsid w:val="00B66EB7"/>
    <w:rsid w:val="00B67236"/>
    <w:rsid w:val="00B6771E"/>
    <w:rsid w:val="00B6786A"/>
    <w:rsid w:val="00B67B5F"/>
    <w:rsid w:val="00B67D63"/>
    <w:rsid w:val="00B67E0D"/>
    <w:rsid w:val="00B7046A"/>
    <w:rsid w:val="00B7059F"/>
    <w:rsid w:val="00B707B5"/>
    <w:rsid w:val="00B709C7"/>
    <w:rsid w:val="00B7123C"/>
    <w:rsid w:val="00B7199A"/>
    <w:rsid w:val="00B721ED"/>
    <w:rsid w:val="00B72E53"/>
    <w:rsid w:val="00B72F19"/>
    <w:rsid w:val="00B72F65"/>
    <w:rsid w:val="00B7340A"/>
    <w:rsid w:val="00B74565"/>
    <w:rsid w:val="00B75768"/>
    <w:rsid w:val="00B75D28"/>
    <w:rsid w:val="00B75F1A"/>
    <w:rsid w:val="00B75F4B"/>
    <w:rsid w:val="00B76554"/>
    <w:rsid w:val="00B766D1"/>
    <w:rsid w:val="00B766E4"/>
    <w:rsid w:val="00B76D53"/>
    <w:rsid w:val="00B76FDC"/>
    <w:rsid w:val="00B7728E"/>
    <w:rsid w:val="00B772AE"/>
    <w:rsid w:val="00B7736C"/>
    <w:rsid w:val="00B77AFE"/>
    <w:rsid w:val="00B77B48"/>
    <w:rsid w:val="00B77BD3"/>
    <w:rsid w:val="00B807A8"/>
    <w:rsid w:val="00B80DFA"/>
    <w:rsid w:val="00B81C99"/>
    <w:rsid w:val="00B81CC3"/>
    <w:rsid w:val="00B82457"/>
    <w:rsid w:val="00B82500"/>
    <w:rsid w:val="00B82969"/>
    <w:rsid w:val="00B82BA0"/>
    <w:rsid w:val="00B83E3E"/>
    <w:rsid w:val="00B84149"/>
    <w:rsid w:val="00B84F46"/>
    <w:rsid w:val="00B85106"/>
    <w:rsid w:val="00B851D4"/>
    <w:rsid w:val="00B85287"/>
    <w:rsid w:val="00B85490"/>
    <w:rsid w:val="00B854AE"/>
    <w:rsid w:val="00B85AF3"/>
    <w:rsid w:val="00B866CD"/>
    <w:rsid w:val="00B86B2C"/>
    <w:rsid w:val="00B86BE7"/>
    <w:rsid w:val="00B87139"/>
    <w:rsid w:val="00B87418"/>
    <w:rsid w:val="00B87725"/>
    <w:rsid w:val="00B878C0"/>
    <w:rsid w:val="00B87A7A"/>
    <w:rsid w:val="00B87B0A"/>
    <w:rsid w:val="00B87DB6"/>
    <w:rsid w:val="00B87E39"/>
    <w:rsid w:val="00B90013"/>
    <w:rsid w:val="00B9022B"/>
    <w:rsid w:val="00B90368"/>
    <w:rsid w:val="00B91A92"/>
    <w:rsid w:val="00B93945"/>
    <w:rsid w:val="00B93AD2"/>
    <w:rsid w:val="00B94287"/>
    <w:rsid w:val="00B947EB"/>
    <w:rsid w:val="00B94872"/>
    <w:rsid w:val="00B94A88"/>
    <w:rsid w:val="00B9514C"/>
    <w:rsid w:val="00B9522C"/>
    <w:rsid w:val="00B9543D"/>
    <w:rsid w:val="00B95718"/>
    <w:rsid w:val="00B95E76"/>
    <w:rsid w:val="00B96B4E"/>
    <w:rsid w:val="00B96F80"/>
    <w:rsid w:val="00B971C9"/>
    <w:rsid w:val="00B97727"/>
    <w:rsid w:val="00B97C79"/>
    <w:rsid w:val="00BA026A"/>
    <w:rsid w:val="00BA065D"/>
    <w:rsid w:val="00BA069D"/>
    <w:rsid w:val="00BA0BA6"/>
    <w:rsid w:val="00BA0C48"/>
    <w:rsid w:val="00BA0CFC"/>
    <w:rsid w:val="00BA1DAF"/>
    <w:rsid w:val="00BA1EA6"/>
    <w:rsid w:val="00BA26B0"/>
    <w:rsid w:val="00BA2E6F"/>
    <w:rsid w:val="00BA31C3"/>
    <w:rsid w:val="00BA4757"/>
    <w:rsid w:val="00BA5269"/>
    <w:rsid w:val="00BA52DF"/>
    <w:rsid w:val="00BA57B3"/>
    <w:rsid w:val="00BA5A7E"/>
    <w:rsid w:val="00BA5C59"/>
    <w:rsid w:val="00BA5FE5"/>
    <w:rsid w:val="00BA6704"/>
    <w:rsid w:val="00BA6EF0"/>
    <w:rsid w:val="00BA709C"/>
    <w:rsid w:val="00BA71BB"/>
    <w:rsid w:val="00BA7286"/>
    <w:rsid w:val="00BA7427"/>
    <w:rsid w:val="00BA75C8"/>
    <w:rsid w:val="00BA7E96"/>
    <w:rsid w:val="00BB03B5"/>
    <w:rsid w:val="00BB0692"/>
    <w:rsid w:val="00BB1268"/>
    <w:rsid w:val="00BB135F"/>
    <w:rsid w:val="00BB1392"/>
    <w:rsid w:val="00BB18D9"/>
    <w:rsid w:val="00BB1983"/>
    <w:rsid w:val="00BB1B4A"/>
    <w:rsid w:val="00BB210E"/>
    <w:rsid w:val="00BB2767"/>
    <w:rsid w:val="00BB2B94"/>
    <w:rsid w:val="00BB2F1F"/>
    <w:rsid w:val="00BB2F26"/>
    <w:rsid w:val="00BB34B7"/>
    <w:rsid w:val="00BB368B"/>
    <w:rsid w:val="00BB3C10"/>
    <w:rsid w:val="00BB3D2F"/>
    <w:rsid w:val="00BB3F01"/>
    <w:rsid w:val="00BB4232"/>
    <w:rsid w:val="00BB5267"/>
    <w:rsid w:val="00BB52C9"/>
    <w:rsid w:val="00BB5C69"/>
    <w:rsid w:val="00BB657C"/>
    <w:rsid w:val="00BB65F2"/>
    <w:rsid w:val="00BB685D"/>
    <w:rsid w:val="00BC106A"/>
    <w:rsid w:val="00BC1126"/>
    <w:rsid w:val="00BC1142"/>
    <w:rsid w:val="00BC170E"/>
    <w:rsid w:val="00BC1806"/>
    <w:rsid w:val="00BC2547"/>
    <w:rsid w:val="00BC27CA"/>
    <w:rsid w:val="00BC3348"/>
    <w:rsid w:val="00BC3553"/>
    <w:rsid w:val="00BC362C"/>
    <w:rsid w:val="00BC36C7"/>
    <w:rsid w:val="00BC3943"/>
    <w:rsid w:val="00BC3967"/>
    <w:rsid w:val="00BC396A"/>
    <w:rsid w:val="00BC3C75"/>
    <w:rsid w:val="00BC3D0F"/>
    <w:rsid w:val="00BC3ED5"/>
    <w:rsid w:val="00BC3F6B"/>
    <w:rsid w:val="00BC3FDC"/>
    <w:rsid w:val="00BC4826"/>
    <w:rsid w:val="00BC4B44"/>
    <w:rsid w:val="00BC4FBA"/>
    <w:rsid w:val="00BC5013"/>
    <w:rsid w:val="00BC55B9"/>
    <w:rsid w:val="00BC5892"/>
    <w:rsid w:val="00BC637A"/>
    <w:rsid w:val="00BC7016"/>
    <w:rsid w:val="00BC739F"/>
    <w:rsid w:val="00BD016A"/>
    <w:rsid w:val="00BD0725"/>
    <w:rsid w:val="00BD0ABA"/>
    <w:rsid w:val="00BD1744"/>
    <w:rsid w:val="00BD18A1"/>
    <w:rsid w:val="00BD19E4"/>
    <w:rsid w:val="00BD1DE3"/>
    <w:rsid w:val="00BD203C"/>
    <w:rsid w:val="00BD20CD"/>
    <w:rsid w:val="00BD227E"/>
    <w:rsid w:val="00BD27A5"/>
    <w:rsid w:val="00BD4F66"/>
    <w:rsid w:val="00BD54DE"/>
    <w:rsid w:val="00BD5998"/>
    <w:rsid w:val="00BD59E3"/>
    <w:rsid w:val="00BD5D23"/>
    <w:rsid w:val="00BD5D41"/>
    <w:rsid w:val="00BD5D55"/>
    <w:rsid w:val="00BD5E27"/>
    <w:rsid w:val="00BD5EA9"/>
    <w:rsid w:val="00BD619E"/>
    <w:rsid w:val="00BD69CB"/>
    <w:rsid w:val="00BD7723"/>
    <w:rsid w:val="00BD7D74"/>
    <w:rsid w:val="00BD7EBA"/>
    <w:rsid w:val="00BE088E"/>
    <w:rsid w:val="00BE0B5F"/>
    <w:rsid w:val="00BE0FD0"/>
    <w:rsid w:val="00BE1AD6"/>
    <w:rsid w:val="00BE1CB0"/>
    <w:rsid w:val="00BE1E7F"/>
    <w:rsid w:val="00BE1FAC"/>
    <w:rsid w:val="00BE20C7"/>
    <w:rsid w:val="00BE20CC"/>
    <w:rsid w:val="00BE2216"/>
    <w:rsid w:val="00BE2484"/>
    <w:rsid w:val="00BE2627"/>
    <w:rsid w:val="00BE3182"/>
    <w:rsid w:val="00BE3747"/>
    <w:rsid w:val="00BE3875"/>
    <w:rsid w:val="00BE3F6F"/>
    <w:rsid w:val="00BE49F7"/>
    <w:rsid w:val="00BE5F31"/>
    <w:rsid w:val="00BE67FB"/>
    <w:rsid w:val="00BE71D2"/>
    <w:rsid w:val="00BE73EA"/>
    <w:rsid w:val="00BE73F7"/>
    <w:rsid w:val="00BE7772"/>
    <w:rsid w:val="00BF05C8"/>
    <w:rsid w:val="00BF086B"/>
    <w:rsid w:val="00BF0AC4"/>
    <w:rsid w:val="00BF0C5B"/>
    <w:rsid w:val="00BF10AB"/>
    <w:rsid w:val="00BF1552"/>
    <w:rsid w:val="00BF17FA"/>
    <w:rsid w:val="00BF1D4B"/>
    <w:rsid w:val="00BF1D8C"/>
    <w:rsid w:val="00BF2019"/>
    <w:rsid w:val="00BF21BC"/>
    <w:rsid w:val="00BF2310"/>
    <w:rsid w:val="00BF274C"/>
    <w:rsid w:val="00BF2845"/>
    <w:rsid w:val="00BF29A1"/>
    <w:rsid w:val="00BF2D8E"/>
    <w:rsid w:val="00BF3514"/>
    <w:rsid w:val="00BF3753"/>
    <w:rsid w:val="00BF3766"/>
    <w:rsid w:val="00BF4EEC"/>
    <w:rsid w:val="00BF5391"/>
    <w:rsid w:val="00BF5BE5"/>
    <w:rsid w:val="00BF6408"/>
    <w:rsid w:val="00BF640C"/>
    <w:rsid w:val="00BF65C5"/>
    <w:rsid w:val="00BF68FE"/>
    <w:rsid w:val="00BF6D7D"/>
    <w:rsid w:val="00BF6EE8"/>
    <w:rsid w:val="00BF743F"/>
    <w:rsid w:val="00BF7FBD"/>
    <w:rsid w:val="00C005C4"/>
    <w:rsid w:val="00C009EE"/>
    <w:rsid w:val="00C00E19"/>
    <w:rsid w:val="00C010D2"/>
    <w:rsid w:val="00C01289"/>
    <w:rsid w:val="00C01298"/>
    <w:rsid w:val="00C01354"/>
    <w:rsid w:val="00C01682"/>
    <w:rsid w:val="00C01F50"/>
    <w:rsid w:val="00C0241C"/>
    <w:rsid w:val="00C02921"/>
    <w:rsid w:val="00C03162"/>
    <w:rsid w:val="00C03226"/>
    <w:rsid w:val="00C0359A"/>
    <w:rsid w:val="00C03A1E"/>
    <w:rsid w:val="00C0423D"/>
    <w:rsid w:val="00C05899"/>
    <w:rsid w:val="00C05AE1"/>
    <w:rsid w:val="00C05D6C"/>
    <w:rsid w:val="00C0647F"/>
    <w:rsid w:val="00C06D7D"/>
    <w:rsid w:val="00C06DC6"/>
    <w:rsid w:val="00C0721A"/>
    <w:rsid w:val="00C07845"/>
    <w:rsid w:val="00C079F4"/>
    <w:rsid w:val="00C10017"/>
    <w:rsid w:val="00C10846"/>
    <w:rsid w:val="00C10FBD"/>
    <w:rsid w:val="00C110D2"/>
    <w:rsid w:val="00C1116C"/>
    <w:rsid w:val="00C11221"/>
    <w:rsid w:val="00C11472"/>
    <w:rsid w:val="00C11483"/>
    <w:rsid w:val="00C117DB"/>
    <w:rsid w:val="00C11F4D"/>
    <w:rsid w:val="00C1252B"/>
    <w:rsid w:val="00C12640"/>
    <w:rsid w:val="00C12911"/>
    <w:rsid w:val="00C12F27"/>
    <w:rsid w:val="00C13855"/>
    <w:rsid w:val="00C13BFF"/>
    <w:rsid w:val="00C14176"/>
    <w:rsid w:val="00C141D7"/>
    <w:rsid w:val="00C142D7"/>
    <w:rsid w:val="00C145DC"/>
    <w:rsid w:val="00C14A56"/>
    <w:rsid w:val="00C150D0"/>
    <w:rsid w:val="00C15F0E"/>
    <w:rsid w:val="00C15FBA"/>
    <w:rsid w:val="00C16070"/>
    <w:rsid w:val="00C16924"/>
    <w:rsid w:val="00C16B80"/>
    <w:rsid w:val="00C17046"/>
    <w:rsid w:val="00C17300"/>
    <w:rsid w:val="00C1755E"/>
    <w:rsid w:val="00C17869"/>
    <w:rsid w:val="00C17C4A"/>
    <w:rsid w:val="00C2034E"/>
    <w:rsid w:val="00C20563"/>
    <w:rsid w:val="00C2127A"/>
    <w:rsid w:val="00C21558"/>
    <w:rsid w:val="00C21A92"/>
    <w:rsid w:val="00C220E4"/>
    <w:rsid w:val="00C2255C"/>
    <w:rsid w:val="00C22930"/>
    <w:rsid w:val="00C22BAE"/>
    <w:rsid w:val="00C2309E"/>
    <w:rsid w:val="00C23AD4"/>
    <w:rsid w:val="00C23F6C"/>
    <w:rsid w:val="00C2420C"/>
    <w:rsid w:val="00C2444F"/>
    <w:rsid w:val="00C24819"/>
    <w:rsid w:val="00C24B4B"/>
    <w:rsid w:val="00C24E51"/>
    <w:rsid w:val="00C25AC0"/>
    <w:rsid w:val="00C267E2"/>
    <w:rsid w:val="00C27EA0"/>
    <w:rsid w:val="00C3059A"/>
    <w:rsid w:val="00C30929"/>
    <w:rsid w:val="00C3151D"/>
    <w:rsid w:val="00C31AE9"/>
    <w:rsid w:val="00C32838"/>
    <w:rsid w:val="00C328E3"/>
    <w:rsid w:val="00C32FC3"/>
    <w:rsid w:val="00C3331B"/>
    <w:rsid w:val="00C3343B"/>
    <w:rsid w:val="00C34357"/>
    <w:rsid w:val="00C34435"/>
    <w:rsid w:val="00C347FF"/>
    <w:rsid w:val="00C34AA0"/>
    <w:rsid w:val="00C34B7E"/>
    <w:rsid w:val="00C358A4"/>
    <w:rsid w:val="00C35F34"/>
    <w:rsid w:val="00C3648E"/>
    <w:rsid w:val="00C3695C"/>
    <w:rsid w:val="00C3696D"/>
    <w:rsid w:val="00C36B79"/>
    <w:rsid w:val="00C37069"/>
    <w:rsid w:val="00C37203"/>
    <w:rsid w:val="00C37647"/>
    <w:rsid w:val="00C40345"/>
    <w:rsid w:val="00C40E51"/>
    <w:rsid w:val="00C412DF"/>
    <w:rsid w:val="00C4276F"/>
    <w:rsid w:val="00C428A7"/>
    <w:rsid w:val="00C434BA"/>
    <w:rsid w:val="00C43B08"/>
    <w:rsid w:val="00C43C1E"/>
    <w:rsid w:val="00C43C2C"/>
    <w:rsid w:val="00C43E57"/>
    <w:rsid w:val="00C443C0"/>
    <w:rsid w:val="00C447B5"/>
    <w:rsid w:val="00C44810"/>
    <w:rsid w:val="00C4491B"/>
    <w:rsid w:val="00C4499A"/>
    <w:rsid w:val="00C4644B"/>
    <w:rsid w:val="00C465FC"/>
    <w:rsid w:val="00C469A4"/>
    <w:rsid w:val="00C46BF3"/>
    <w:rsid w:val="00C4783F"/>
    <w:rsid w:val="00C47ADC"/>
    <w:rsid w:val="00C47C79"/>
    <w:rsid w:val="00C50B30"/>
    <w:rsid w:val="00C50FBC"/>
    <w:rsid w:val="00C5116B"/>
    <w:rsid w:val="00C520DF"/>
    <w:rsid w:val="00C520F0"/>
    <w:rsid w:val="00C52517"/>
    <w:rsid w:val="00C52753"/>
    <w:rsid w:val="00C52F58"/>
    <w:rsid w:val="00C530A6"/>
    <w:rsid w:val="00C532E2"/>
    <w:rsid w:val="00C54918"/>
    <w:rsid w:val="00C54CF8"/>
    <w:rsid w:val="00C54EF3"/>
    <w:rsid w:val="00C55829"/>
    <w:rsid w:val="00C55ABD"/>
    <w:rsid w:val="00C56458"/>
    <w:rsid w:val="00C571AA"/>
    <w:rsid w:val="00C577B3"/>
    <w:rsid w:val="00C57E3E"/>
    <w:rsid w:val="00C60055"/>
    <w:rsid w:val="00C603EE"/>
    <w:rsid w:val="00C605FA"/>
    <w:rsid w:val="00C60BD1"/>
    <w:rsid w:val="00C614F6"/>
    <w:rsid w:val="00C61959"/>
    <w:rsid w:val="00C61B98"/>
    <w:rsid w:val="00C61E58"/>
    <w:rsid w:val="00C620EE"/>
    <w:rsid w:val="00C620FD"/>
    <w:rsid w:val="00C6273C"/>
    <w:rsid w:val="00C62D81"/>
    <w:rsid w:val="00C63275"/>
    <w:rsid w:val="00C63719"/>
    <w:rsid w:val="00C63D84"/>
    <w:rsid w:val="00C64968"/>
    <w:rsid w:val="00C651F3"/>
    <w:rsid w:val="00C6605A"/>
    <w:rsid w:val="00C66E48"/>
    <w:rsid w:val="00C67109"/>
    <w:rsid w:val="00C6756A"/>
    <w:rsid w:val="00C67671"/>
    <w:rsid w:val="00C67D92"/>
    <w:rsid w:val="00C7014D"/>
    <w:rsid w:val="00C703CF"/>
    <w:rsid w:val="00C7062A"/>
    <w:rsid w:val="00C70838"/>
    <w:rsid w:val="00C70955"/>
    <w:rsid w:val="00C70FC2"/>
    <w:rsid w:val="00C715F2"/>
    <w:rsid w:val="00C71601"/>
    <w:rsid w:val="00C71648"/>
    <w:rsid w:val="00C71F98"/>
    <w:rsid w:val="00C725B1"/>
    <w:rsid w:val="00C729DC"/>
    <w:rsid w:val="00C73031"/>
    <w:rsid w:val="00C73981"/>
    <w:rsid w:val="00C73C81"/>
    <w:rsid w:val="00C73D4F"/>
    <w:rsid w:val="00C745B4"/>
    <w:rsid w:val="00C74D0B"/>
    <w:rsid w:val="00C755E2"/>
    <w:rsid w:val="00C7581D"/>
    <w:rsid w:val="00C76565"/>
    <w:rsid w:val="00C7663F"/>
    <w:rsid w:val="00C76C30"/>
    <w:rsid w:val="00C76DC8"/>
    <w:rsid w:val="00C7716E"/>
    <w:rsid w:val="00C77520"/>
    <w:rsid w:val="00C7767C"/>
    <w:rsid w:val="00C80239"/>
    <w:rsid w:val="00C81334"/>
    <w:rsid w:val="00C816A1"/>
    <w:rsid w:val="00C819AD"/>
    <w:rsid w:val="00C81C19"/>
    <w:rsid w:val="00C826C6"/>
    <w:rsid w:val="00C82A8F"/>
    <w:rsid w:val="00C82B4C"/>
    <w:rsid w:val="00C82F81"/>
    <w:rsid w:val="00C8339C"/>
    <w:rsid w:val="00C837C2"/>
    <w:rsid w:val="00C83AB4"/>
    <w:rsid w:val="00C84556"/>
    <w:rsid w:val="00C85527"/>
    <w:rsid w:val="00C85645"/>
    <w:rsid w:val="00C8583F"/>
    <w:rsid w:val="00C871BC"/>
    <w:rsid w:val="00C8731F"/>
    <w:rsid w:val="00C8748C"/>
    <w:rsid w:val="00C8755D"/>
    <w:rsid w:val="00C8765F"/>
    <w:rsid w:val="00C87C6D"/>
    <w:rsid w:val="00C904CA"/>
    <w:rsid w:val="00C909F3"/>
    <w:rsid w:val="00C90E5D"/>
    <w:rsid w:val="00C91192"/>
    <w:rsid w:val="00C911ED"/>
    <w:rsid w:val="00C91854"/>
    <w:rsid w:val="00C91C28"/>
    <w:rsid w:val="00C91EB1"/>
    <w:rsid w:val="00C91F88"/>
    <w:rsid w:val="00C92113"/>
    <w:rsid w:val="00C921F0"/>
    <w:rsid w:val="00C92824"/>
    <w:rsid w:val="00C92AD6"/>
    <w:rsid w:val="00C92C19"/>
    <w:rsid w:val="00C93BCC"/>
    <w:rsid w:val="00C93BD0"/>
    <w:rsid w:val="00C9457E"/>
    <w:rsid w:val="00C94A14"/>
    <w:rsid w:val="00C94E69"/>
    <w:rsid w:val="00C954B0"/>
    <w:rsid w:val="00C9552F"/>
    <w:rsid w:val="00C95DE5"/>
    <w:rsid w:val="00C96B8D"/>
    <w:rsid w:val="00C96F49"/>
    <w:rsid w:val="00C977D9"/>
    <w:rsid w:val="00C978A6"/>
    <w:rsid w:val="00C97B0E"/>
    <w:rsid w:val="00CA0392"/>
    <w:rsid w:val="00CA05D3"/>
    <w:rsid w:val="00CA0827"/>
    <w:rsid w:val="00CA0D1B"/>
    <w:rsid w:val="00CA1186"/>
    <w:rsid w:val="00CA1611"/>
    <w:rsid w:val="00CA1CD2"/>
    <w:rsid w:val="00CA1D9C"/>
    <w:rsid w:val="00CA2027"/>
    <w:rsid w:val="00CA2199"/>
    <w:rsid w:val="00CA2294"/>
    <w:rsid w:val="00CA2697"/>
    <w:rsid w:val="00CA2735"/>
    <w:rsid w:val="00CA3626"/>
    <w:rsid w:val="00CA3BD2"/>
    <w:rsid w:val="00CA3F14"/>
    <w:rsid w:val="00CA40B8"/>
    <w:rsid w:val="00CA4148"/>
    <w:rsid w:val="00CA45CC"/>
    <w:rsid w:val="00CA4615"/>
    <w:rsid w:val="00CA463E"/>
    <w:rsid w:val="00CA4880"/>
    <w:rsid w:val="00CA4D24"/>
    <w:rsid w:val="00CA5018"/>
    <w:rsid w:val="00CA504D"/>
    <w:rsid w:val="00CA52C1"/>
    <w:rsid w:val="00CA52F4"/>
    <w:rsid w:val="00CA5F98"/>
    <w:rsid w:val="00CA6788"/>
    <w:rsid w:val="00CA6B86"/>
    <w:rsid w:val="00CA6B8D"/>
    <w:rsid w:val="00CA6F47"/>
    <w:rsid w:val="00CA731E"/>
    <w:rsid w:val="00CA7767"/>
    <w:rsid w:val="00CA79FF"/>
    <w:rsid w:val="00CA7A5B"/>
    <w:rsid w:val="00CA7FE0"/>
    <w:rsid w:val="00CB0AD7"/>
    <w:rsid w:val="00CB0B70"/>
    <w:rsid w:val="00CB0EBF"/>
    <w:rsid w:val="00CB1329"/>
    <w:rsid w:val="00CB16A7"/>
    <w:rsid w:val="00CB1C41"/>
    <w:rsid w:val="00CB1F46"/>
    <w:rsid w:val="00CB213D"/>
    <w:rsid w:val="00CB2CF3"/>
    <w:rsid w:val="00CB2D7C"/>
    <w:rsid w:val="00CB2E24"/>
    <w:rsid w:val="00CB307B"/>
    <w:rsid w:val="00CB30B2"/>
    <w:rsid w:val="00CB4334"/>
    <w:rsid w:val="00CB433D"/>
    <w:rsid w:val="00CB51EE"/>
    <w:rsid w:val="00CB5239"/>
    <w:rsid w:val="00CB53EF"/>
    <w:rsid w:val="00CB592D"/>
    <w:rsid w:val="00CB615F"/>
    <w:rsid w:val="00CB63FE"/>
    <w:rsid w:val="00CB70F2"/>
    <w:rsid w:val="00CB7477"/>
    <w:rsid w:val="00CB7600"/>
    <w:rsid w:val="00CB7712"/>
    <w:rsid w:val="00CC023B"/>
    <w:rsid w:val="00CC07D4"/>
    <w:rsid w:val="00CC0830"/>
    <w:rsid w:val="00CC0AA0"/>
    <w:rsid w:val="00CC0B5A"/>
    <w:rsid w:val="00CC1148"/>
    <w:rsid w:val="00CC11D6"/>
    <w:rsid w:val="00CC19AA"/>
    <w:rsid w:val="00CC1E08"/>
    <w:rsid w:val="00CC272B"/>
    <w:rsid w:val="00CC2824"/>
    <w:rsid w:val="00CC2AD6"/>
    <w:rsid w:val="00CC3195"/>
    <w:rsid w:val="00CC3590"/>
    <w:rsid w:val="00CC3B37"/>
    <w:rsid w:val="00CC3C83"/>
    <w:rsid w:val="00CC3DC4"/>
    <w:rsid w:val="00CC41DC"/>
    <w:rsid w:val="00CC426F"/>
    <w:rsid w:val="00CC452C"/>
    <w:rsid w:val="00CC4A61"/>
    <w:rsid w:val="00CC4A7F"/>
    <w:rsid w:val="00CC524C"/>
    <w:rsid w:val="00CC5EB6"/>
    <w:rsid w:val="00CC673C"/>
    <w:rsid w:val="00CC68F7"/>
    <w:rsid w:val="00CC6D12"/>
    <w:rsid w:val="00CC702F"/>
    <w:rsid w:val="00CD0410"/>
    <w:rsid w:val="00CD0484"/>
    <w:rsid w:val="00CD06DD"/>
    <w:rsid w:val="00CD0FA0"/>
    <w:rsid w:val="00CD13B4"/>
    <w:rsid w:val="00CD14F9"/>
    <w:rsid w:val="00CD15CF"/>
    <w:rsid w:val="00CD18C4"/>
    <w:rsid w:val="00CD19B6"/>
    <w:rsid w:val="00CD1A21"/>
    <w:rsid w:val="00CD1D14"/>
    <w:rsid w:val="00CD2105"/>
    <w:rsid w:val="00CD22AD"/>
    <w:rsid w:val="00CD25B8"/>
    <w:rsid w:val="00CD3816"/>
    <w:rsid w:val="00CD381D"/>
    <w:rsid w:val="00CD46AD"/>
    <w:rsid w:val="00CD46BE"/>
    <w:rsid w:val="00CD498B"/>
    <w:rsid w:val="00CD49E5"/>
    <w:rsid w:val="00CD4C45"/>
    <w:rsid w:val="00CD4D9D"/>
    <w:rsid w:val="00CD4EE3"/>
    <w:rsid w:val="00CD5C85"/>
    <w:rsid w:val="00CD6105"/>
    <w:rsid w:val="00CD663F"/>
    <w:rsid w:val="00CD6B3B"/>
    <w:rsid w:val="00CD6DD3"/>
    <w:rsid w:val="00CD74CF"/>
    <w:rsid w:val="00CD7A1B"/>
    <w:rsid w:val="00CD7E69"/>
    <w:rsid w:val="00CE0320"/>
    <w:rsid w:val="00CE08C8"/>
    <w:rsid w:val="00CE0971"/>
    <w:rsid w:val="00CE0C61"/>
    <w:rsid w:val="00CE0CCE"/>
    <w:rsid w:val="00CE1961"/>
    <w:rsid w:val="00CE20CB"/>
    <w:rsid w:val="00CE20E7"/>
    <w:rsid w:val="00CE21FC"/>
    <w:rsid w:val="00CE286F"/>
    <w:rsid w:val="00CE29CC"/>
    <w:rsid w:val="00CE2A12"/>
    <w:rsid w:val="00CE2A37"/>
    <w:rsid w:val="00CE3334"/>
    <w:rsid w:val="00CE33F2"/>
    <w:rsid w:val="00CE3821"/>
    <w:rsid w:val="00CE3B6D"/>
    <w:rsid w:val="00CE3E85"/>
    <w:rsid w:val="00CE4232"/>
    <w:rsid w:val="00CE4286"/>
    <w:rsid w:val="00CE4489"/>
    <w:rsid w:val="00CE566E"/>
    <w:rsid w:val="00CE56ED"/>
    <w:rsid w:val="00CE5893"/>
    <w:rsid w:val="00CE59B0"/>
    <w:rsid w:val="00CE5AA4"/>
    <w:rsid w:val="00CE5B51"/>
    <w:rsid w:val="00CE5BDA"/>
    <w:rsid w:val="00CE5F65"/>
    <w:rsid w:val="00CE64B6"/>
    <w:rsid w:val="00CE658E"/>
    <w:rsid w:val="00CE65CE"/>
    <w:rsid w:val="00CE666D"/>
    <w:rsid w:val="00CE68D3"/>
    <w:rsid w:val="00CE69F1"/>
    <w:rsid w:val="00CE6F25"/>
    <w:rsid w:val="00CE6F61"/>
    <w:rsid w:val="00CE6F86"/>
    <w:rsid w:val="00CE729A"/>
    <w:rsid w:val="00CE7443"/>
    <w:rsid w:val="00CE771E"/>
    <w:rsid w:val="00CE779D"/>
    <w:rsid w:val="00CF0481"/>
    <w:rsid w:val="00CF0B40"/>
    <w:rsid w:val="00CF0F04"/>
    <w:rsid w:val="00CF1172"/>
    <w:rsid w:val="00CF1426"/>
    <w:rsid w:val="00CF16D9"/>
    <w:rsid w:val="00CF17D3"/>
    <w:rsid w:val="00CF1C5F"/>
    <w:rsid w:val="00CF3012"/>
    <w:rsid w:val="00CF3047"/>
    <w:rsid w:val="00CF3159"/>
    <w:rsid w:val="00CF4223"/>
    <w:rsid w:val="00CF4EAD"/>
    <w:rsid w:val="00CF562D"/>
    <w:rsid w:val="00CF5980"/>
    <w:rsid w:val="00CF5CEF"/>
    <w:rsid w:val="00CF68C0"/>
    <w:rsid w:val="00CF6C14"/>
    <w:rsid w:val="00CF7A3A"/>
    <w:rsid w:val="00D0020A"/>
    <w:rsid w:val="00D004A6"/>
    <w:rsid w:val="00D006D5"/>
    <w:rsid w:val="00D00B0B"/>
    <w:rsid w:val="00D012CE"/>
    <w:rsid w:val="00D016A2"/>
    <w:rsid w:val="00D016C5"/>
    <w:rsid w:val="00D0180A"/>
    <w:rsid w:val="00D01A45"/>
    <w:rsid w:val="00D01FDC"/>
    <w:rsid w:val="00D022BD"/>
    <w:rsid w:val="00D02363"/>
    <w:rsid w:val="00D02D04"/>
    <w:rsid w:val="00D02DA0"/>
    <w:rsid w:val="00D03217"/>
    <w:rsid w:val="00D038F1"/>
    <w:rsid w:val="00D03AD9"/>
    <w:rsid w:val="00D03BE0"/>
    <w:rsid w:val="00D03C35"/>
    <w:rsid w:val="00D03D64"/>
    <w:rsid w:val="00D04633"/>
    <w:rsid w:val="00D04C36"/>
    <w:rsid w:val="00D050CF"/>
    <w:rsid w:val="00D055DE"/>
    <w:rsid w:val="00D057C2"/>
    <w:rsid w:val="00D059EA"/>
    <w:rsid w:val="00D06B4D"/>
    <w:rsid w:val="00D06C59"/>
    <w:rsid w:val="00D06C7A"/>
    <w:rsid w:val="00D07231"/>
    <w:rsid w:val="00D07291"/>
    <w:rsid w:val="00D075CE"/>
    <w:rsid w:val="00D107B8"/>
    <w:rsid w:val="00D10860"/>
    <w:rsid w:val="00D10CD2"/>
    <w:rsid w:val="00D10F0F"/>
    <w:rsid w:val="00D1167A"/>
    <w:rsid w:val="00D11AAB"/>
    <w:rsid w:val="00D11BFB"/>
    <w:rsid w:val="00D11FE3"/>
    <w:rsid w:val="00D122D4"/>
    <w:rsid w:val="00D128E2"/>
    <w:rsid w:val="00D1367C"/>
    <w:rsid w:val="00D138EE"/>
    <w:rsid w:val="00D139D9"/>
    <w:rsid w:val="00D1488B"/>
    <w:rsid w:val="00D14CB5"/>
    <w:rsid w:val="00D14F35"/>
    <w:rsid w:val="00D1509A"/>
    <w:rsid w:val="00D1525F"/>
    <w:rsid w:val="00D15B14"/>
    <w:rsid w:val="00D15C77"/>
    <w:rsid w:val="00D16080"/>
    <w:rsid w:val="00D164B7"/>
    <w:rsid w:val="00D16500"/>
    <w:rsid w:val="00D16723"/>
    <w:rsid w:val="00D17132"/>
    <w:rsid w:val="00D1752A"/>
    <w:rsid w:val="00D176A8"/>
    <w:rsid w:val="00D17BAE"/>
    <w:rsid w:val="00D17E79"/>
    <w:rsid w:val="00D207A1"/>
    <w:rsid w:val="00D20931"/>
    <w:rsid w:val="00D20D07"/>
    <w:rsid w:val="00D20DEA"/>
    <w:rsid w:val="00D21272"/>
    <w:rsid w:val="00D2135F"/>
    <w:rsid w:val="00D21426"/>
    <w:rsid w:val="00D21B0E"/>
    <w:rsid w:val="00D220A2"/>
    <w:rsid w:val="00D22C2F"/>
    <w:rsid w:val="00D22DD2"/>
    <w:rsid w:val="00D22E83"/>
    <w:rsid w:val="00D236EB"/>
    <w:rsid w:val="00D23741"/>
    <w:rsid w:val="00D238D4"/>
    <w:rsid w:val="00D23919"/>
    <w:rsid w:val="00D23BB8"/>
    <w:rsid w:val="00D23DE4"/>
    <w:rsid w:val="00D23F18"/>
    <w:rsid w:val="00D24242"/>
    <w:rsid w:val="00D24326"/>
    <w:rsid w:val="00D24793"/>
    <w:rsid w:val="00D24A92"/>
    <w:rsid w:val="00D251DE"/>
    <w:rsid w:val="00D25BC3"/>
    <w:rsid w:val="00D26313"/>
    <w:rsid w:val="00D26839"/>
    <w:rsid w:val="00D26E61"/>
    <w:rsid w:val="00D2746E"/>
    <w:rsid w:val="00D2796C"/>
    <w:rsid w:val="00D279EB"/>
    <w:rsid w:val="00D27F0F"/>
    <w:rsid w:val="00D301DC"/>
    <w:rsid w:val="00D30539"/>
    <w:rsid w:val="00D30763"/>
    <w:rsid w:val="00D30B10"/>
    <w:rsid w:val="00D31035"/>
    <w:rsid w:val="00D31579"/>
    <w:rsid w:val="00D32358"/>
    <w:rsid w:val="00D32675"/>
    <w:rsid w:val="00D3278B"/>
    <w:rsid w:val="00D32AF5"/>
    <w:rsid w:val="00D33675"/>
    <w:rsid w:val="00D33A6B"/>
    <w:rsid w:val="00D33D3B"/>
    <w:rsid w:val="00D34584"/>
    <w:rsid w:val="00D346E6"/>
    <w:rsid w:val="00D34B4C"/>
    <w:rsid w:val="00D34B97"/>
    <w:rsid w:val="00D35267"/>
    <w:rsid w:val="00D35607"/>
    <w:rsid w:val="00D35776"/>
    <w:rsid w:val="00D35C11"/>
    <w:rsid w:val="00D362B2"/>
    <w:rsid w:val="00D36319"/>
    <w:rsid w:val="00D36D6D"/>
    <w:rsid w:val="00D373B7"/>
    <w:rsid w:val="00D37414"/>
    <w:rsid w:val="00D374F6"/>
    <w:rsid w:val="00D379DF"/>
    <w:rsid w:val="00D4016D"/>
    <w:rsid w:val="00D40290"/>
    <w:rsid w:val="00D40422"/>
    <w:rsid w:val="00D40D3B"/>
    <w:rsid w:val="00D4123D"/>
    <w:rsid w:val="00D4160A"/>
    <w:rsid w:val="00D41736"/>
    <w:rsid w:val="00D41E86"/>
    <w:rsid w:val="00D431DA"/>
    <w:rsid w:val="00D432BD"/>
    <w:rsid w:val="00D43D9D"/>
    <w:rsid w:val="00D44308"/>
    <w:rsid w:val="00D44685"/>
    <w:rsid w:val="00D4489C"/>
    <w:rsid w:val="00D44D45"/>
    <w:rsid w:val="00D452E6"/>
    <w:rsid w:val="00D45950"/>
    <w:rsid w:val="00D45955"/>
    <w:rsid w:val="00D46DF7"/>
    <w:rsid w:val="00D47A0A"/>
    <w:rsid w:val="00D50098"/>
    <w:rsid w:val="00D5077E"/>
    <w:rsid w:val="00D509D2"/>
    <w:rsid w:val="00D50B1D"/>
    <w:rsid w:val="00D50BF3"/>
    <w:rsid w:val="00D51E25"/>
    <w:rsid w:val="00D522BC"/>
    <w:rsid w:val="00D523AD"/>
    <w:rsid w:val="00D52579"/>
    <w:rsid w:val="00D52606"/>
    <w:rsid w:val="00D52991"/>
    <w:rsid w:val="00D533CB"/>
    <w:rsid w:val="00D5368D"/>
    <w:rsid w:val="00D53C66"/>
    <w:rsid w:val="00D53EBB"/>
    <w:rsid w:val="00D5455C"/>
    <w:rsid w:val="00D5551B"/>
    <w:rsid w:val="00D55562"/>
    <w:rsid w:val="00D55BF0"/>
    <w:rsid w:val="00D55D2B"/>
    <w:rsid w:val="00D55EC4"/>
    <w:rsid w:val="00D56222"/>
    <w:rsid w:val="00D56C82"/>
    <w:rsid w:val="00D56EEA"/>
    <w:rsid w:val="00D603B7"/>
    <w:rsid w:val="00D60B7B"/>
    <w:rsid w:val="00D61BB1"/>
    <w:rsid w:val="00D61D79"/>
    <w:rsid w:val="00D624A5"/>
    <w:rsid w:val="00D625FD"/>
    <w:rsid w:val="00D627BA"/>
    <w:rsid w:val="00D637F2"/>
    <w:rsid w:val="00D6394B"/>
    <w:rsid w:val="00D63C98"/>
    <w:rsid w:val="00D6446E"/>
    <w:rsid w:val="00D6458B"/>
    <w:rsid w:val="00D647E3"/>
    <w:rsid w:val="00D64F82"/>
    <w:rsid w:val="00D65229"/>
    <w:rsid w:val="00D6526E"/>
    <w:rsid w:val="00D653F6"/>
    <w:rsid w:val="00D65BBE"/>
    <w:rsid w:val="00D65CDD"/>
    <w:rsid w:val="00D6602F"/>
    <w:rsid w:val="00D662F7"/>
    <w:rsid w:val="00D663AE"/>
    <w:rsid w:val="00D66679"/>
    <w:rsid w:val="00D6676A"/>
    <w:rsid w:val="00D6697B"/>
    <w:rsid w:val="00D673AA"/>
    <w:rsid w:val="00D6773E"/>
    <w:rsid w:val="00D67971"/>
    <w:rsid w:val="00D67BD4"/>
    <w:rsid w:val="00D67E71"/>
    <w:rsid w:val="00D70232"/>
    <w:rsid w:val="00D703E7"/>
    <w:rsid w:val="00D7194A"/>
    <w:rsid w:val="00D71BB9"/>
    <w:rsid w:val="00D71C84"/>
    <w:rsid w:val="00D71D51"/>
    <w:rsid w:val="00D723BE"/>
    <w:rsid w:val="00D72439"/>
    <w:rsid w:val="00D72DC9"/>
    <w:rsid w:val="00D7403B"/>
    <w:rsid w:val="00D74719"/>
    <w:rsid w:val="00D7497B"/>
    <w:rsid w:val="00D74A9E"/>
    <w:rsid w:val="00D74E94"/>
    <w:rsid w:val="00D7500D"/>
    <w:rsid w:val="00D75175"/>
    <w:rsid w:val="00D75555"/>
    <w:rsid w:val="00D755B0"/>
    <w:rsid w:val="00D75C63"/>
    <w:rsid w:val="00D75ED7"/>
    <w:rsid w:val="00D760AB"/>
    <w:rsid w:val="00D763BC"/>
    <w:rsid w:val="00D76718"/>
    <w:rsid w:val="00D76814"/>
    <w:rsid w:val="00D76899"/>
    <w:rsid w:val="00D768E1"/>
    <w:rsid w:val="00D770DE"/>
    <w:rsid w:val="00D777BA"/>
    <w:rsid w:val="00D777BE"/>
    <w:rsid w:val="00D77BAC"/>
    <w:rsid w:val="00D77D37"/>
    <w:rsid w:val="00D77E4E"/>
    <w:rsid w:val="00D77EE4"/>
    <w:rsid w:val="00D80467"/>
    <w:rsid w:val="00D80949"/>
    <w:rsid w:val="00D80979"/>
    <w:rsid w:val="00D80B9D"/>
    <w:rsid w:val="00D81308"/>
    <w:rsid w:val="00D81318"/>
    <w:rsid w:val="00D81BBE"/>
    <w:rsid w:val="00D81DC6"/>
    <w:rsid w:val="00D820C8"/>
    <w:rsid w:val="00D822A9"/>
    <w:rsid w:val="00D83D06"/>
    <w:rsid w:val="00D83FBD"/>
    <w:rsid w:val="00D84166"/>
    <w:rsid w:val="00D84947"/>
    <w:rsid w:val="00D86513"/>
    <w:rsid w:val="00D86C90"/>
    <w:rsid w:val="00D86FC1"/>
    <w:rsid w:val="00D87809"/>
    <w:rsid w:val="00D87B3F"/>
    <w:rsid w:val="00D90200"/>
    <w:rsid w:val="00D9050B"/>
    <w:rsid w:val="00D908A0"/>
    <w:rsid w:val="00D90B70"/>
    <w:rsid w:val="00D90CC3"/>
    <w:rsid w:val="00D91530"/>
    <w:rsid w:val="00D91560"/>
    <w:rsid w:val="00D91F19"/>
    <w:rsid w:val="00D9227A"/>
    <w:rsid w:val="00D9231E"/>
    <w:rsid w:val="00D9251D"/>
    <w:rsid w:val="00D92782"/>
    <w:rsid w:val="00D93294"/>
    <w:rsid w:val="00D9336B"/>
    <w:rsid w:val="00D934D4"/>
    <w:rsid w:val="00D93890"/>
    <w:rsid w:val="00D93E28"/>
    <w:rsid w:val="00D93EC5"/>
    <w:rsid w:val="00D9473B"/>
    <w:rsid w:val="00D94F9F"/>
    <w:rsid w:val="00D95EB5"/>
    <w:rsid w:val="00D96548"/>
    <w:rsid w:val="00D965E0"/>
    <w:rsid w:val="00D967CD"/>
    <w:rsid w:val="00D96B42"/>
    <w:rsid w:val="00D96BAB"/>
    <w:rsid w:val="00D96EF1"/>
    <w:rsid w:val="00D9710F"/>
    <w:rsid w:val="00D971F6"/>
    <w:rsid w:val="00D97306"/>
    <w:rsid w:val="00D973DD"/>
    <w:rsid w:val="00D97422"/>
    <w:rsid w:val="00D9769D"/>
    <w:rsid w:val="00DA0C1F"/>
    <w:rsid w:val="00DA17C5"/>
    <w:rsid w:val="00DA1B27"/>
    <w:rsid w:val="00DA21DF"/>
    <w:rsid w:val="00DA2A0D"/>
    <w:rsid w:val="00DA2AF0"/>
    <w:rsid w:val="00DA31D5"/>
    <w:rsid w:val="00DA34F4"/>
    <w:rsid w:val="00DA3A11"/>
    <w:rsid w:val="00DA3AD3"/>
    <w:rsid w:val="00DA3C5B"/>
    <w:rsid w:val="00DA3DFF"/>
    <w:rsid w:val="00DA3F67"/>
    <w:rsid w:val="00DA436C"/>
    <w:rsid w:val="00DA43E1"/>
    <w:rsid w:val="00DA4405"/>
    <w:rsid w:val="00DA4530"/>
    <w:rsid w:val="00DA45CD"/>
    <w:rsid w:val="00DA46D9"/>
    <w:rsid w:val="00DA4B5D"/>
    <w:rsid w:val="00DA4B88"/>
    <w:rsid w:val="00DA4BDE"/>
    <w:rsid w:val="00DA58D5"/>
    <w:rsid w:val="00DA5A75"/>
    <w:rsid w:val="00DA5B8F"/>
    <w:rsid w:val="00DA5C4E"/>
    <w:rsid w:val="00DA5DF6"/>
    <w:rsid w:val="00DA6351"/>
    <w:rsid w:val="00DA6AD5"/>
    <w:rsid w:val="00DA6F19"/>
    <w:rsid w:val="00DA722C"/>
    <w:rsid w:val="00DA75B7"/>
    <w:rsid w:val="00DA785B"/>
    <w:rsid w:val="00DA79E6"/>
    <w:rsid w:val="00DA7B98"/>
    <w:rsid w:val="00DA7D5F"/>
    <w:rsid w:val="00DA7F6D"/>
    <w:rsid w:val="00DB0304"/>
    <w:rsid w:val="00DB0763"/>
    <w:rsid w:val="00DB07AC"/>
    <w:rsid w:val="00DB1379"/>
    <w:rsid w:val="00DB1758"/>
    <w:rsid w:val="00DB1C88"/>
    <w:rsid w:val="00DB1EFE"/>
    <w:rsid w:val="00DB2F59"/>
    <w:rsid w:val="00DB34DA"/>
    <w:rsid w:val="00DB3639"/>
    <w:rsid w:val="00DB37A4"/>
    <w:rsid w:val="00DB385C"/>
    <w:rsid w:val="00DB3884"/>
    <w:rsid w:val="00DB38B0"/>
    <w:rsid w:val="00DB4563"/>
    <w:rsid w:val="00DB506B"/>
    <w:rsid w:val="00DB524D"/>
    <w:rsid w:val="00DB59A9"/>
    <w:rsid w:val="00DB5F06"/>
    <w:rsid w:val="00DB5FD0"/>
    <w:rsid w:val="00DB62BA"/>
    <w:rsid w:val="00DB6471"/>
    <w:rsid w:val="00DB6472"/>
    <w:rsid w:val="00DB66B8"/>
    <w:rsid w:val="00DB67E4"/>
    <w:rsid w:val="00DB6901"/>
    <w:rsid w:val="00DB6B02"/>
    <w:rsid w:val="00DB6E66"/>
    <w:rsid w:val="00DB7046"/>
    <w:rsid w:val="00DB7967"/>
    <w:rsid w:val="00DB7A2C"/>
    <w:rsid w:val="00DC0A21"/>
    <w:rsid w:val="00DC0D9F"/>
    <w:rsid w:val="00DC21EB"/>
    <w:rsid w:val="00DC2295"/>
    <w:rsid w:val="00DC2AAF"/>
    <w:rsid w:val="00DC2F6E"/>
    <w:rsid w:val="00DC2FCC"/>
    <w:rsid w:val="00DC311E"/>
    <w:rsid w:val="00DC3627"/>
    <w:rsid w:val="00DC3836"/>
    <w:rsid w:val="00DC3F10"/>
    <w:rsid w:val="00DC42B5"/>
    <w:rsid w:val="00DC4307"/>
    <w:rsid w:val="00DC43DE"/>
    <w:rsid w:val="00DC478E"/>
    <w:rsid w:val="00DC479A"/>
    <w:rsid w:val="00DC4B40"/>
    <w:rsid w:val="00DC5579"/>
    <w:rsid w:val="00DC5A80"/>
    <w:rsid w:val="00DC60AC"/>
    <w:rsid w:val="00DC6DB9"/>
    <w:rsid w:val="00DC70AF"/>
    <w:rsid w:val="00DC7411"/>
    <w:rsid w:val="00DC77B7"/>
    <w:rsid w:val="00DC7A56"/>
    <w:rsid w:val="00DD04E9"/>
    <w:rsid w:val="00DD05FC"/>
    <w:rsid w:val="00DD1560"/>
    <w:rsid w:val="00DD160F"/>
    <w:rsid w:val="00DD1D3B"/>
    <w:rsid w:val="00DD20C1"/>
    <w:rsid w:val="00DD245B"/>
    <w:rsid w:val="00DD2C41"/>
    <w:rsid w:val="00DD3489"/>
    <w:rsid w:val="00DD348F"/>
    <w:rsid w:val="00DD3691"/>
    <w:rsid w:val="00DD38A7"/>
    <w:rsid w:val="00DD3CEE"/>
    <w:rsid w:val="00DD3D55"/>
    <w:rsid w:val="00DD4033"/>
    <w:rsid w:val="00DD47F7"/>
    <w:rsid w:val="00DD480B"/>
    <w:rsid w:val="00DD4D6C"/>
    <w:rsid w:val="00DD4FAD"/>
    <w:rsid w:val="00DD5175"/>
    <w:rsid w:val="00DD51A8"/>
    <w:rsid w:val="00DD52F6"/>
    <w:rsid w:val="00DD5575"/>
    <w:rsid w:val="00DD5F70"/>
    <w:rsid w:val="00DD63ED"/>
    <w:rsid w:val="00DD7161"/>
    <w:rsid w:val="00DD76AF"/>
    <w:rsid w:val="00DD7A60"/>
    <w:rsid w:val="00DD7C3E"/>
    <w:rsid w:val="00DD7F26"/>
    <w:rsid w:val="00DE01AF"/>
    <w:rsid w:val="00DE1361"/>
    <w:rsid w:val="00DE2238"/>
    <w:rsid w:val="00DE2A4D"/>
    <w:rsid w:val="00DE2BF6"/>
    <w:rsid w:val="00DE2BFE"/>
    <w:rsid w:val="00DE319D"/>
    <w:rsid w:val="00DE334A"/>
    <w:rsid w:val="00DE362C"/>
    <w:rsid w:val="00DE3BCD"/>
    <w:rsid w:val="00DE3BF0"/>
    <w:rsid w:val="00DE3CCE"/>
    <w:rsid w:val="00DE3E2A"/>
    <w:rsid w:val="00DE4E89"/>
    <w:rsid w:val="00DE52C4"/>
    <w:rsid w:val="00DE5371"/>
    <w:rsid w:val="00DE55DD"/>
    <w:rsid w:val="00DE5860"/>
    <w:rsid w:val="00DE5D22"/>
    <w:rsid w:val="00DE5FB6"/>
    <w:rsid w:val="00DE5FD1"/>
    <w:rsid w:val="00DE66B0"/>
    <w:rsid w:val="00DE66C8"/>
    <w:rsid w:val="00DE6918"/>
    <w:rsid w:val="00DE7060"/>
    <w:rsid w:val="00DE7749"/>
    <w:rsid w:val="00DF09A7"/>
    <w:rsid w:val="00DF0FB8"/>
    <w:rsid w:val="00DF150E"/>
    <w:rsid w:val="00DF1701"/>
    <w:rsid w:val="00DF200E"/>
    <w:rsid w:val="00DF25B9"/>
    <w:rsid w:val="00DF2660"/>
    <w:rsid w:val="00DF2A4F"/>
    <w:rsid w:val="00DF3192"/>
    <w:rsid w:val="00DF4138"/>
    <w:rsid w:val="00DF480E"/>
    <w:rsid w:val="00DF5737"/>
    <w:rsid w:val="00DF5A4E"/>
    <w:rsid w:val="00DF5B8C"/>
    <w:rsid w:val="00DF5E03"/>
    <w:rsid w:val="00DF5FA1"/>
    <w:rsid w:val="00DF603F"/>
    <w:rsid w:val="00DF6290"/>
    <w:rsid w:val="00DF7FFE"/>
    <w:rsid w:val="00E00326"/>
    <w:rsid w:val="00E00336"/>
    <w:rsid w:val="00E00868"/>
    <w:rsid w:val="00E008C8"/>
    <w:rsid w:val="00E009F3"/>
    <w:rsid w:val="00E00F4F"/>
    <w:rsid w:val="00E013DA"/>
    <w:rsid w:val="00E01505"/>
    <w:rsid w:val="00E018CF"/>
    <w:rsid w:val="00E021FD"/>
    <w:rsid w:val="00E027CC"/>
    <w:rsid w:val="00E02B1B"/>
    <w:rsid w:val="00E041DA"/>
    <w:rsid w:val="00E049E9"/>
    <w:rsid w:val="00E04A06"/>
    <w:rsid w:val="00E04B29"/>
    <w:rsid w:val="00E04D59"/>
    <w:rsid w:val="00E04E93"/>
    <w:rsid w:val="00E04E9F"/>
    <w:rsid w:val="00E05F49"/>
    <w:rsid w:val="00E06378"/>
    <w:rsid w:val="00E0679C"/>
    <w:rsid w:val="00E068F5"/>
    <w:rsid w:val="00E06B0D"/>
    <w:rsid w:val="00E06C03"/>
    <w:rsid w:val="00E0704D"/>
    <w:rsid w:val="00E0748B"/>
    <w:rsid w:val="00E07891"/>
    <w:rsid w:val="00E07E3F"/>
    <w:rsid w:val="00E10231"/>
    <w:rsid w:val="00E104EA"/>
    <w:rsid w:val="00E10B93"/>
    <w:rsid w:val="00E113B1"/>
    <w:rsid w:val="00E116C9"/>
    <w:rsid w:val="00E11C0F"/>
    <w:rsid w:val="00E11E8A"/>
    <w:rsid w:val="00E1200C"/>
    <w:rsid w:val="00E12271"/>
    <w:rsid w:val="00E125CC"/>
    <w:rsid w:val="00E126AE"/>
    <w:rsid w:val="00E126B2"/>
    <w:rsid w:val="00E128EC"/>
    <w:rsid w:val="00E12B6E"/>
    <w:rsid w:val="00E12C86"/>
    <w:rsid w:val="00E12D25"/>
    <w:rsid w:val="00E1315F"/>
    <w:rsid w:val="00E13552"/>
    <w:rsid w:val="00E135E3"/>
    <w:rsid w:val="00E1398C"/>
    <w:rsid w:val="00E139D0"/>
    <w:rsid w:val="00E13B15"/>
    <w:rsid w:val="00E13E9E"/>
    <w:rsid w:val="00E14FA4"/>
    <w:rsid w:val="00E156CC"/>
    <w:rsid w:val="00E15A7C"/>
    <w:rsid w:val="00E1604E"/>
    <w:rsid w:val="00E160B4"/>
    <w:rsid w:val="00E16380"/>
    <w:rsid w:val="00E16AC5"/>
    <w:rsid w:val="00E16BD7"/>
    <w:rsid w:val="00E17744"/>
    <w:rsid w:val="00E1775F"/>
    <w:rsid w:val="00E17B5D"/>
    <w:rsid w:val="00E17BF3"/>
    <w:rsid w:val="00E17FE3"/>
    <w:rsid w:val="00E20036"/>
    <w:rsid w:val="00E20EAB"/>
    <w:rsid w:val="00E211CC"/>
    <w:rsid w:val="00E2129D"/>
    <w:rsid w:val="00E2160F"/>
    <w:rsid w:val="00E225A7"/>
    <w:rsid w:val="00E22887"/>
    <w:rsid w:val="00E22919"/>
    <w:rsid w:val="00E22A1F"/>
    <w:rsid w:val="00E22C6F"/>
    <w:rsid w:val="00E235DB"/>
    <w:rsid w:val="00E2360A"/>
    <w:rsid w:val="00E2385B"/>
    <w:rsid w:val="00E23BE7"/>
    <w:rsid w:val="00E24062"/>
    <w:rsid w:val="00E24104"/>
    <w:rsid w:val="00E24235"/>
    <w:rsid w:val="00E24E0D"/>
    <w:rsid w:val="00E24EDB"/>
    <w:rsid w:val="00E24FC0"/>
    <w:rsid w:val="00E25817"/>
    <w:rsid w:val="00E25A25"/>
    <w:rsid w:val="00E25CEB"/>
    <w:rsid w:val="00E25F39"/>
    <w:rsid w:val="00E2610A"/>
    <w:rsid w:val="00E26205"/>
    <w:rsid w:val="00E262A3"/>
    <w:rsid w:val="00E26DD8"/>
    <w:rsid w:val="00E26EF1"/>
    <w:rsid w:val="00E27E46"/>
    <w:rsid w:val="00E27FFB"/>
    <w:rsid w:val="00E3199B"/>
    <w:rsid w:val="00E31A2A"/>
    <w:rsid w:val="00E31BC8"/>
    <w:rsid w:val="00E320C6"/>
    <w:rsid w:val="00E32367"/>
    <w:rsid w:val="00E32B81"/>
    <w:rsid w:val="00E32C69"/>
    <w:rsid w:val="00E32F0B"/>
    <w:rsid w:val="00E33B36"/>
    <w:rsid w:val="00E33B6E"/>
    <w:rsid w:val="00E3405B"/>
    <w:rsid w:val="00E34559"/>
    <w:rsid w:val="00E34BDF"/>
    <w:rsid w:val="00E34E9B"/>
    <w:rsid w:val="00E35017"/>
    <w:rsid w:val="00E35093"/>
    <w:rsid w:val="00E3531E"/>
    <w:rsid w:val="00E359FA"/>
    <w:rsid w:val="00E35A0E"/>
    <w:rsid w:val="00E35EB8"/>
    <w:rsid w:val="00E3685E"/>
    <w:rsid w:val="00E37A45"/>
    <w:rsid w:val="00E37B80"/>
    <w:rsid w:val="00E37BE9"/>
    <w:rsid w:val="00E401C8"/>
    <w:rsid w:val="00E4023A"/>
    <w:rsid w:val="00E4029F"/>
    <w:rsid w:val="00E410A5"/>
    <w:rsid w:val="00E4215A"/>
    <w:rsid w:val="00E4286E"/>
    <w:rsid w:val="00E4296A"/>
    <w:rsid w:val="00E42C6C"/>
    <w:rsid w:val="00E42D49"/>
    <w:rsid w:val="00E42E08"/>
    <w:rsid w:val="00E4322A"/>
    <w:rsid w:val="00E43244"/>
    <w:rsid w:val="00E43B72"/>
    <w:rsid w:val="00E4401E"/>
    <w:rsid w:val="00E4413A"/>
    <w:rsid w:val="00E45370"/>
    <w:rsid w:val="00E453CB"/>
    <w:rsid w:val="00E456AB"/>
    <w:rsid w:val="00E457F2"/>
    <w:rsid w:val="00E45BCF"/>
    <w:rsid w:val="00E45CD4"/>
    <w:rsid w:val="00E46200"/>
    <w:rsid w:val="00E46298"/>
    <w:rsid w:val="00E46391"/>
    <w:rsid w:val="00E46575"/>
    <w:rsid w:val="00E46F2C"/>
    <w:rsid w:val="00E46F74"/>
    <w:rsid w:val="00E478F8"/>
    <w:rsid w:val="00E47C45"/>
    <w:rsid w:val="00E47D34"/>
    <w:rsid w:val="00E47D5A"/>
    <w:rsid w:val="00E50331"/>
    <w:rsid w:val="00E505D2"/>
    <w:rsid w:val="00E50875"/>
    <w:rsid w:val="00E511B9"/>
    <w:rsid w:val="00E51A4A"/>
    <w:rsid w:val="00E51DC2"/>
    <w:rsid w:val="00E5282A"/>
    <w:rsid w:val="00E53395"/>
    <w:rsid w:val="00E5345E"/>
    <w:rsid w:val="00E5349E"/>
    <w:rsid w:val="00E536FC"/>
    <w:rsid w:val="00E53A42"/>
    <w:rsid w:val="00E53A53"/>
    <w:rsid w:val="00E53D20"/>
    <w:rsid w:val="00E53E47"/>
    <w:rsid w:val="00E53EE0"/>
    <w:rsid w:val="00E54049"/>
    <w:rsid w:val="00E544EF"/>
    <w:rsid w:val="00E54569"/>
    <w:rsid w:val="00E549D8"/>
    <w:rsid w:val="00E54EF1"/>
    <w:rsid w:val="00E5519F"/>
    <w:rsid w:val="00E558EF"/>
    <w:rsid w:val="00E5599B"/>
    <w:rsid w:val="00E564E4"/>
    <w:rsid w:val="00E56696"/>
    <w:rsid w:val="00E569CD"/>
    <w:rsid w:val="00E56D80"/>
    <w:rsid w:val="00E57468"/>
    <w:rsid w:val="00E57838"/>
    <w:rsid w:val="00E57E88"/>
    <w:rsid w:val="00E604F5"/>
    <w:rsid w:val="00E606E8"/>
    <w:rsid w:val="00E60981"/>
    <w:rsid w:val="00E60C99"/>
    <w:rsid w:val="00E613BB"/>
    <w:rsid w:val="00E61420"/>
    <w:rsid w:val="00E61F2C"/>
    <w:rsid w:val="00E61F52"/>
    <w:rsid w:val="00E61FEE"/>
    <w:rsid w:val="00E62184"/>
    <w:rsid w:val="00E62643"/>
    <w:rsid w:val="00E62857"/>
    <w:rsid w:val="00E62A9D"/>
    <w:rsid w:val="00E62C1C"/>
    <w:rsid w:val="00E638D3"/>
    <w:rsid w:val="00E646CE"/>
    <w:rsid w:val="00E650DC"/>
    <w:rsid w:val="00E656D8"/>
    <w:rsid w:val="00E65957"/>
    <w:rsid w:val="00E659B9"/>
    <w:rsid w:val="00E659F5"/>
    <w:rsid w:val="00E66476"/>
    <w:rsid w:val="00E666FE"/>
    <w:rsid w:val="00E667B8"/>
    <w:rsid w:val="00E66A09"/>
    <w:rsid w:val="00E66D78"/>
    <w:rsid w:val="00E6730D"/>
    <w:rsid w:val="00E70C00"/>
    <w:rsid w:val="00E7146B"/>
    <w:rsid w:val="00E71475"/>
    <w:rsid w:val="00E71786"/>
    <w:rsid w:val="00E719B7"/>
    <w:rsid w:val="00E71B1C"/>
    <w:rsid w:val="00E71B4C"/>
    <w:rsid w:val="00E71DA5"/>
    <w:rsid w:val="00E72180"/>
    <w:rsid w:val="00E721C1"/>
    <w:rsid w:val="00E7230B"/>
    <w:rsid w:val="00E72428"/>
    <w:rsid w:val="00E72576"/>
    <w:rsid w:val="00E7278D"/>
    <w:rsid w:val="00E72FB4"/>
    <w:rsid w:val="00E73236"/>
    <w:rsid w:val="00E736BA"/>
    <w:rsid w:val="00E73CD1"/>
    <w:rsid w:val="00E73D58"/>
    <w:rsid w:val="00E7476D"/>
    <w:rsid w:val="00E753CD"/>
    <w:rsid w:val="00E75400"/>
    <w:rsid w:val="00E756E6"/>
    <w:rsid w:val="00E75C1F"/>
    <w:rsid w:val="00E76434"/>
    <w:rsid w:val="00E766B2"/>
    <w:rsid w:val="00E76941"/>
    <w:rsid w:val="00E76A9A"/>
    <w:rsid w:val="00E76F23"/>
    <w:rsid w:val="00E76F58"/>
    <w:rsid w:val="00E7726A"/>
    <w:rsid w:val="00E776D4"/>
    <w:rsid w:val="00E77C4A"/>
    <w:rsid w:val="00E8000E"/>
    <w:rsid w:val="00E80AE0"/>
    <w:rsid w:val="00E80C0C"/>
    <w:rsid w:val="00E80CF8"/>
    <w:rsid w:val="00E83498"/>
    <w:rsid w:val="00E835A4"/>
    <w:rsid w:val="00E83DCB"/>
    <w:rsid w:val="00E84394"/>
    <w:rsid w:val="00E843FA"/>
    <w:rsid w:val="00E844D3"/>
    <w:rsid w:val="00E852D4"/>
    <w:rsid w:val="00E8594E"/>
    <w:rsid w:val="00E85E15"/>
    <w:rsid w:val="00E87026"/>
    <w:rsid w:val="00E871AD"/>
    <w:rsid w:val="00E877D2"/>
    <w:rsid w:val="00E87991"/>
    <w:rsid w:val="00E879AA"/>
    <w:rsid w:val="00E87AC5"/>
    <w:rsid w:val="00E87CFB"/>
    <w:rsid w:val="00E90000"/>
    <w:rsid w:val="00E90047"/>
    <w:rsid w:val="00E907C5"/>
    <w:rsid w:val="00E90FCD"/>
    <w:rsid w:val="00E9129D"/>
    <w:rsid w:val="00E91A8B"/>
    <w:rsid w:val="00E9238B"/>
    <w:rsid w:val="00E92492"/>
    <w:rsid w:val="00E925F9"/>
    <w:rsid w:val="00E92663"/>
    <w:rsid w:val="00E92666"/>
    <w:rsid w:val="00E9299F"/>
    <w:rsid w:val="00E929AE"/>
    <w:rsid w:val="00E92C66"/>
    <w:rsid w:val="00E93136"/>
    <w:rsid w:val="00E933E1"/>
    <w:rsid w:val="00E9454D"/>
    <w:rsid w:val="00E94B7B"/>
    <w:rsid w:val="00E94F28"/>
    <w:rsid w:val="00E9538B"/>
    <w:rsid w:val="00E9544D"/>
    <w:rsid w:val="00E95479"/>
    <w:rsid w:val="00E95610"/>
    <w:rsid w:val="00E95D2A"/>
    <w:rsid w:val="00E95D8B"/>
    <w:rsid w:val="00E96011"/>
    <w:rsid w:val="00E9665A"/>
    <w:rsid w:val="00E96A9F"/>
    <w:rsid w:val="00E96C6A"/>
    <w:rsid w:val="00E96F33"/>
    <w:rsid w:val="00EA0E2D"/>
    <w:rsid w:val="00EA12AD"/>
    <w:rsid w:val="00EA143B"/>
    <w:rsid w:val="00EA1A71"/>
    <w:rsid w:val="00EA1F4F"/>
    <w:rsid w:val="00EA2EED"/>
    <w:rsid w:val="00EA3314"/>
    <w:rsid w:val="00EA3771"/>
    <w:rsid w:val="00EA38EA"/>
    <w:rsid w:val="00EA3B79"/>
    <w:rsid w:val="00EA424C"/>
    <w:rsid w:val="00EA43AD"/>
    <w:rsid w:val="00EA4646"/>
    <w:rsid w:val="00EA46BE"/>
    <w:rsid w:val="00EA5606"/>
    <w:rsid w:val="00EA5633"/>
    <w:rsid w:val="00EA6C06"/>
    <w:rsid w:val="00EA7802"/>
    <w:rsid w:val="00EA7DBF"/>
    <w:rsid w:val="00EB0074"/>
    <w:rsid w:val="00EB0313"/>
    <w:rsid w:val="00EB0A22"/>
    <w:rsid w:val="00EB105B"/>
    <w:rsid w:val="00EB116B"/>
    <w:rsid w:val="00EB1366"/>
    <w:rsid w:val="00EB1728"/>
    <w:rsid w:val="00EB1A9A"/>
    <w:rsid w:val="00EB1B20"/>
    <w:rsid w:val="00EB2211"/>
    <w:rsid w:val="00EB2745"/>
    <w:rsid w:val="00EB2BBD"/>
    <w:rsid w:val="00EB2D67"/>
    <w:rsid w:val="00EB2E01"/>
    <w:rsid w:val="00EB3093"/>
    <w:rsid w:val="00EB3098"/>
    <w:rsid w:val="00EB323F"/>
    <w:rsid w:val="00EB33B5"/>
    <w:rsid w:val="00EB3967"/>
    <w:rsid w:val="00EB4298"/>
    <w:rsid w:val="00EB50A9"/>
    <w:rsid w:val="00EB53CC"/>
    <w:rsid w:val="00EB54EF"/>
    <w:rsid w:val="00EB58D8"/>
    <w:rsid w:val="00EB59E2"/>
    <w:rsid w:val="00EB6268"/>
    <w:rsid w:val="00EB6F3A"/>
    <w:rsid w:val="00EB7406"/>
    <w:rsid w:val="00EB766F"/>
    <w:rsid w:val="00EB78BB"/>
    <w:rsid w:val="00EB78D7"/>
    <w:rsid w:val="00EB7C65"/>
    <w:rsid w:val="00EB7E05"/>
    <w:rsid w:val="00EB7FA5"/>
    <w:rsid w:val="00EC0056"/>
    <w:rsid w:val="00EC0347"/>
    <w:rsid w:val="00EC0764"/>
    <w:rsid w:val="00EC0FFC"/>
    <w:rsid w:val="00EC1968"/>
    <w:rsid w:val="00EC1ADD"/>
    <w:rsid w:val="00EC1BFB"/>
    <w:rsid w:val="00EC1EE7"/>
    <w:rsid w:val="00EC22BE"/>
    <w:rsid w:val="00EC2D41"/>
    <w:rsid w:val="00EC31F0"/>
    <w:rsid w:val="00EC3935"/>
    <w:rsid w:val="00EC4166"/>
    <w:rsid w:val="00EC43D6"/>
    <w:rsid w:val="00EC4F9F"/>
    <w:rsid w:val="00EC5692"/>
    <w:rsid w:val="00EC5B63"/>
    <w:rsid w:val="00EC634C"/>
    <w:rsid w:val="00EC6C81"/>
    <w:rsid w:val="00EC6DA4"/>
    <w:rsid w:val="00EC6F6E"/>
    <w:rsid w:val="00EC71B6"/>
    <w:rsid w:val="00EC729F"/>
    <w:rsid w:val="00ED0205"/>
    <w:rsid w:val="00ED03B7"/>
    <w:rsid w:val="00ED15AB"/>
    <w:rsid w:val="00ED16A4"/>
    <w:rsid w:val="00ED1FD3"/>
    <w:rsid w:val="00ED2005"/>
    <w:rsid w:val="00ED2F22"/>
    <w:rsid w:val="00ED38C0"/>
    <w:rsid w:val="00ED39A8"/>
    <w:rsid w:val="00ED3FB2"/>
    <w:rsid w:val="00ED4360"/>
    <w:rsid w:val="00ED44E3"/>
    <w:rsid w:val="00ED45EC"/>
    <w:rsid w:val="00ED4974"/>
    <w:rsid w:val="00ED5094"/>
    <w:rsid w:val="00ED50C7"/>
    <w:rsid w:val="00ED58AB"/>
    <w:rsid w:val="00ED5E7C"/>
    <w:rsid w:val="00ED5F5F"/>
    <w:rsid w:val="00ED7486"/>
    <w:rsid w:val="00ED7F9E"/>
    <w:rsid w:val="00EE01C0"/>
    <w:rsid w:val="00EE01F7"/>
    <w:rsid w:val="00EE0529"/>
    <w:rsid w:val="00EE0648"/>
    <w:rsid w:val="00EE0DCF"/>
    <w:rsid w:val="00EE13AC"/>
    <w:rsid w:val="00EE140B"/>
    <w:rsid w:val="00EE150E"/>
    <w:rsid w:val="00EE15CC"/>
    <w:rsid w:val="00EE16D4"/>
    <w:rsid w:val="00EE1829"/>
    <w:rsid w:val="00EE1EFC"/>
    <w:rsid w:val="00EE21B2"/>
    <w:rsid w:val="00EE2531"/>
    <w:rsid w:val="00EE257E"/>
    <w:rsid w:val="00EE2647"/>
    <w:rsid w:val="00EE2843"/>
    <w:rsid w:val="00EE293F"/>
    <w:rsid w:val="00EE2BE1"/>
    <w:rsid w:val="00EE3054"/>
    <w:rsid w:val="00EE3B22"/>
    <w:rsid w:val="00EE3C00"/>
    <w:rsid w:val="00EE42E3"/>
    <w:rsid w:val="00EE49EC"/>
    <w:rsid w:val="00EE6143"/>
    <w:rsid w:val="00EE646B"/>
    <w:rsid w:val="00EE66A4"/>
    <w:rsid w:val="00EE762D"/>
    <w:rsid w:val="00EE77CD"/>
    <w:rsid w:val="00EE7B6F"/>
    <w:rsid w:val="00EE7BA5"/>
    <w:rsid w:val="00EF01B2"/>
    <w:rsid w:val="00EF0FA8"/>
    <w:rsid w:val="00EF1B33"/>
    <w:rsid w:val="00EF1B54"/>
    <w:rsid w:val="00EF378F"/>
    <w:rsid w:val="00EF383D"/>
    <w:rsid w:val="00EF393D"/>
    <w:rsid w:val="00EF3AD1"/>
    <w:rsid w:val="00EF3C4A"/>
    <w:rsid w:val="00EF4177"/>
    <w:rsid w:val="00EF4277"/>
    <w:rsid w:val="00EF442E"/>
    <w:rsid w:val="00EF45BD"/>
    <w:rsid w:val="00EF4781"/>
    <w:rsid w:val="00EF497F"/>
    <w:rsid w:val="00EF4E12"/>
    <w:rsid w:val="00EF5806"/>
    <w:rsid w:val="00EF59DB"/>
    <w:rsid w:val="00EF5BD6"/>
    <w:rsid w:val="00EF610C"/>
    <w:rsid w:val="00EF724F"/>
    <w:rsid w:val="00EF7455"/>
    <w:rsid w:val="00EF7620"/>
    <w:rsid w:val="00EF7AB7"/>
    <w:rsid w:val="00EF7D6B"/>
    <w:rsid w:val="00F00645"/>
    <w:rsid w:val="00F0073B"/>
    <w:rsid w:val="00F00BEF"/>
    <w:rsid w:val="00F00D12"/>
    <w:rsid w:val="00F00D8A"/>
    <w:rsid w:val="00F00E6F"/>
    <w:rsid w:val="00F0223C"/>
    <w:rsid w:val="00F02356"/>
    <w:rsid w:val="00F02915"/>
    <w:rsid w:val="00F0299D"/>
    <w:rsid w:val="00F03049"/>
    <w:rsid w:val="00F0327F"/>
    <w:rsid w:val="00F034BF"/>
    <w:rsid w:val="00F0353D"/>
    <w:rsid w:val="00F041E6"/>
    <w:rsid w:val="00F048CE"/>
    <w:rsid w:val="00F04C75"/>
    <w:rsid w:val="00F04D96"/>
    <w:rsid w:val="00F0503F"/>
    <w:rsid w:val="00F054F3"/>
    <w:rsid w:val="00F0563D"/>
    <w:rsid w:val="00F0590B"/>
    <w:rsid w:val="00F059B9"/>
    <w:rsid w:val="00F05B31"/>
    <w:rsid w:val="00F05E5A"/>
    <w:rsid w:val="00F0615E"/>
    <w:rsid w:val="00F06243"/>
    <w:rsid w:val="00F068BC"/>
    <w:rsid w:val="00F06AD5"/>
    <w:rsid w:val="00F06F74"/>
    <w:rsid w:val="00F07149"/>
    <w:rsid w:val="00F07534"/>
    <w:rsid w:val="00F07799"/>
    <w:rsid w:val="00F079BA"/>
    <w:rsid w:val="00F10C38"/>
    <w:rsid w:val="00F11973"/>
    <w:rsid w:val="00F12499"/>
    <w:rsid w:val="00F12CB4"/>
    <w:rsid w:val="00F131BC"/>
    <w:rsid w:val="00F13268"/>
    <w:rsid w:val="00F136DD"/>
    <w:rsid w:val="00F137F6"/>
    <w:rsid w:val="00F13966"/>
    <w:rsid w:val="00F13D6F"/>
    <w:rsid w:val="00F144A4"/>
    <w:rsid w:val="00F14557"/>
    <w:rsid w:val="00F14699"/>
    <w:rsid w:val="00F147E4"/>
    <w:rsid w:val="00F14EA7"/>
    <w:rsid w:val="00F15101"/>
    <w:rsid w:val="00F15135"/>
    <w:rsid w:val="00F15536"/>
    <w:rsid w:val="00F156F0"/>
    <w:rsid w:val="00F157D7"/>
    <w:rsid w:val="00F15886"/>
    <w:rsid w:val="00F15904"/>
    <w:rsid w:val="00F17581"/>
    <w:rsid w:val="00F1782C"/>
    <w:rsid w:val="00F17C81"/>
    <w:rsid w:val="00F20B72"/>
    <w:rsid w:val="00F20C34"/>
    <w:rsid w:val="00F20CCA"/>
    <w:rsid w:val="00F21228"/>
    <w:rsid w:val="00F2183C"/>
    <w:rsid w:val="00F21C34"/>
    <w:rsid w:val="00F21F8C"/>
    <w:rsid w:val="00F222A0"/>
    <w:rsid w:val="00F22363"/>
    <w:rsid w:val="00F229E3"/>
    <w:rsid w:val="00F22D30"/>
    <w:rsid w:val="00F22E6F"/>
    <w:rsid w:val="00F22F40"/>
    <w:rsid w:val="00F2351C"/>
    <w:rsid w:val="00F23607"/>
    <w:rsid w:val="00F23DE0"/>
    <w:rsid w:val="00F23F9B"/>
    <w:rsid w:val="00F24217"/>
    <w:rsid w:val="00F24ABB"/>
    <w:rsid w:val="00F254DD"/>
    <w:rsid w:val="00F2550C"/>
    <w:rsid w:val="00F25834"/>
    <w:rsid w:val="00F2597E"/>
    <w:rsid w:val="00F25EF1"/>
    <w:rsid w:val="00F267DC"/>
    <w:rsid w:val="00F26B2C"/>
    <w:rsid w:val="00F26D4B"/>
    <w:rsid w:val="00F26DE7"/>
    <w:rsid w:val="00F270F0"/>
    <w:rsid w:val="00F2758F"/>
    <w:rsid w:val="00F300EE"/>
    <w:rsid w:val="00F3068E"/>
    <w:rsid w:val="00F30819"/>
    <w:rsid w:val="00F30C5A"/>
    <w:rsid w:val="00F30D90"/>
    <w:rsid w:val="00F30DE0"/>
    <w:rsid w:val="00F30E05"/>
    <w:rsid w:val="00F3103B"/>
    <w:rsid w:val="00F3119D"/>
    <w:rsid w:val="00F3128C"/>
    <w:rsid w:val="00F31B95"/>
    <w:rsid w:val="00F323CE"/>
    <w:rsid w:val="00F32539"/>
    <w:rsid w:val="00F32DF8"/>
    <w:rsid w:val="00F331BE"/>
    <w:rsid w:val="00F33CF6"/>
    <w:rsid w:val="00F34099"/>
    <w:rsid w:val="00F34580"/>
    <w:rsid w:val="00F34603"/>
    <w:rsid w:val="00F350EE"/>
    <w:rsid w:val="00F351C1"/>
    <w:rsid w:val="00F3527F"/>
    <w:rsid w:val="00F35628"/>
    <w:rsid w:val="00F35632"/>
    <w:rsid w:val="00F35634"/>
    <w:rsid w:val="00F35935"/>
    <w:rsid w:val="00F35E64"/>
    <w:rsid w:val="00F3600B"/>
    <w:rsid w:val="00F36643"/>
    <w:rsid w:val="00F36AE0"/>
    <w:rsid w:val="00F36B1C"/>
    <w:rsid w:val="00F379A5"/>
    <w:rsid w:val="00F37A73"/>
    <w:rsid w:val="00F4022A"/>
    <w:rsid w:val="00F40BB7"/>
    <w:rsid w:val="00F40DAF"/>
    <w:rsid w:val="00F410E7"/>
    <w:rsid w:val="00F4120C"/>
    <w:rsid w:val="00F413E2"/>
    <w:rsid w:val="00F41582"/>
    <w:rsid w:val="00F41858"/>
    <w:rsid w:val="00F4227F"/>
    <w:rsid w:val="00F425A0"/>
    <w:rsid w:val="00F42640"/>
    <w:rsid w:val="00F42AEE"/>
    <w:rsid w:val="00F42DE2"/>
    <w:rsid w:val="00F42E7C"/>
    <w:rsid w:val="00F43009"/>
    <w:rsid w:val="00F4301F"/>
    <w:rsid w:val="00F437A6"/>
    <w:rsid w:val="00F439BB"/>
    <w:rsid w:val="00F44BA6"/>
    <w:rsid w:val="00F44C11"/>
    <w:rsid w:val="00F44C12"/>
    <w:rsid w:val="00F44EF9"/>
    <w:rsid w:val="00F44EFB"/>
    <w:rsid w:val="00F4517E"/>
    <w:rsid w:val="00F456D3"/>
    <w:rsid w:val="00F46273"/>
    <w:rsid w:val="00F46999"/>
    <w:rsid w:val="00F47B75"/>
    <w:rsid w:val="00F50071"/>
    <w:rsid w:val="00F5066A"/>
    <w:rsid w:val="00F506EF"/>
    <w:rsid w:val="00F50C41"/>
    <w:rsid w:val="00F50E51"/>
    <w:rsid w:val="00F50F8B"/>
    <w:rsid w:val="00F512D1"/>
    <w:rsid w:val="00F5154E"/>
    <w:rsid w:val="00F517E8"/>
    <w:rsid w:val="00F51817"/>
    <w:rsid w:val="00F5199C"/>
    <w:rsid w:val="00F51DF1"/>
    <w:rsid w:val="00F52422"/>
    <w:rsid w:val="00F5274C"/>
    <w:rsid w:val="00F52C67"/>
    <w:rsid w:val="00F52D89"/>
    <w:rsid w:val="00F53055"/>
    <w:rsid w:val="00F532FD"/>
    <w:rsid w:val="00F5346D"/>
    <w:rsid w:val="00F539BB"/>
    <w:rsid w:val="00F54602"/>
    <w:rsid w:val="00F5496B"/>
    <w:rsid w:val="00F54BCA"/>
    <w:rsid w:val="00F54C7F"/>
    <w:rsid w:val="00F54F74"/>
    <w:rsid w:val="00F5501D"/>
    <w:rsid w:val="00F55214"/>
    <w:rsid w:val="00F55241"/>
    <w:rsid w:val="00F55265"/>
    <w:rsid w:val="00F55389"/>
    <w:rsid w:val="00F55525"/>
    <w:rsid w:val="00F555C7"/>
    <w:rsid w:val="00F558B9"/>
    <w:rsid w:val="00F559B6"/>
    <w:rsid w:val="00F55EF5"/>
    <w:rsid w:val="00F562B1"/>
    <w:rsid w:val="00F56B05"/>
    <w:rsid w:val="00F57069"/>
    <w:rsid w:val="00F573A0"/>
    <w:rsid w:val="00F57A06"/>
    <w:rsid w:val="00F57E74"/>
    <w:rsid w:val="00F60136"/>
    <w:rsid w:val="00F605B5"/>
    <w:rsid w:val="00F60635"/>
    <w:rsid w:val="00F6071D"/>
    <w:rsid w:val="00F60D3F"/>
    <w:rsid w:val="00F61730"/>
    <w:rsid w:val="00F61C05"/>
    <w:rsid w:val="00F61FB5"/>
    <w:rsid w:val="00F62B4A"/>
    <w:rsid w:val="00F62CAC"/>
    <w:rsid w:val="00F62D8C"/>
    <w:rsid w:val="00F635F1"/>
    <w:rsid w:val="00F63657"/>
    <w:rsid w:val="00F6393B"/>
    <w:rsid w:val="00F63B79"/>
    <w:rsid w:val="00F63DF3"/>
    <w:rsid w:val="00F64274"/>
    <w:rsid w:val="00F642DD"/>
    <w:rsid w:val="00F65262"/>
    <w:rsid w:val="00F653E5"/>
    <w:rsid w:val="00F65641"/>
    <w:rsid w:val="00F67065"/>
    <w:rsid w:val="00F676DF"/>
    <w:rsid w:val="00F67870"/>
    <w:rsid w:val="00F708A9"/>
    <w:rsid w:val="00F7092D"/>
    <w:rsid w:val="00F70AA6"/>
    <w:rsid w:val="00F71182"/>
    <w:rsid w:val="00F71709"/>
    <w:rsid w:val="00F718D2"/>
    <w:rsid w:val="00F72243"/>
    <w:rsid w:val="00F72278"/>
    <w:rsid w:val="00F72829"/>
    <w:rsid w:val="00F72F56"/>
    <w:rsid w:val="00F737A3"/>
    <w:rsid w:val="00F73949"/>
    <w:rsid w:val="00F747CD"/>
    <w:rsid w:val="00F7497B"/>
    <w:rsid w:val="00F749A0"/>
    <w:rsid w:val="00F74A54"/>
    <w:rsid w:val="00F74CAF"/>
    <w:rsid w:val="00F7504F"/>
    <w:rsid w:val="00F75096"/>
    <w:rsid w:val="00F75387"/>
    <w:rsid w:val="00F75CC0"/>
    <w:rsid w:val="00F75ED3"/>
    <w:rsid w:val="00F761C3"/>
    <w:rsid w:val="00F761F1"/>
    <w:rsid w:val="00F768E6"/>
    <w:rsid w:val="00F76FE8"/>
    <w:rsid w:val="00F776EA"/>
    <w:rsid w:val="00F801DF"/>
    <w:rsid w:val="00F801EA"/>
    <w:rsid w:val="00F8039C"/>
    <w:rsid w:val="00F8088C"/>
    <w:rsid w:val="00F80DED"/>
    <w:rsid w:val="00F81103"/>
    <w:rsid w:val="00F81378"/>
    <w:rsid w:val="00F81D2E"/>
    <w:rsid w:val="00F821F8"/>
    <w:rsid w:val="00F82424"/>
    <w:rsid w:val="00F82696"/>
    <w:rsid w:val="00F82B4E"/>
    <w:rsid w:val="00F82E71"/>
    <w:rsid w:val="00F83157"/>
    <w:rsid w:val="00F8320C"/>
    <w:rsid w:val="00F83494"/>
    <w:rsid w:val="00F83EFF"/>
    <w:rsid w:val="00F840BA"/>
    <w:rsid w:val="00F8462D"/>
    <w:rsid w:val="00F84A4C"/>
    <w:rsid w:val="00F84BF5"/>
    <w:rsid w:val="00F84F86"/>
    <w:rsid w:val="00F8507F"/>
    <w:rsid w:val="00F85200"/>
    <w:rsid w:val="00F85707"/>
    <w:rsid w:val="00F8576B"/>
    <w:rsid w:val="00F85D7C"/>
    <w:rsid w:val="00F86214"/>
    <w:rsid w:val="00F86795"/>
    <w:rsid w:val="00F86C94"/>
    <w:rsid w:val="00F87DD9"/>
    <w:rsid w:val="00F9065F"/>
    <w:rsid w:val="00F908A5"/>
    <w:rsid w:val="00F91437"/>
    <w:rsid w:val="00F91552"/>
    <w:rsid w:val="00F9183A"/>
    <w:rsid w:val="00F9192F"/>
    <w:rsid w:val="00F921DA"/>
    <w:rsid w:val="00F92CA7"/>
    <w:rsid w:val="00F930B7"/>
    <w:rsid w:val="00F9361E"/>
    <w:rsid w:val="00F937D9"/>
    <w:rsid w:val="00F937E9"/>
    <w:rsid w:val="00F93E51"/>
    <w:rsid w:val="00F93EE3"/>
    <w:rsid w:val="00F941EB"/>
    <w:rsid w:val="00F94327"/>
    <w:rsid w:val="00F946E8"/>
    <w:rsid w:val="00F94B40"/>
    <w:rsid w:val="00F94C21"/>
    <w:rsid w:val="00F950E4"/>
    <w:rsid w:val="00F950E9"/>
    <w:rsid w:val="00F950F1"/>
    <w:rsid w:val="00F9540C"/>
    <w:rsid w:val="00F95FD1"/>
    <w:rsid w:val="00F965D6"/>
    <w:rsid w:val="00F96B62"/>
    <w:rsid w:val="00F96E0B"/>
    <w:rsid w:val="00F9755E"/>
    <w:rsid w:val="00F9756F"/>
    <w:rsid w:val="00F97620"/>
    <w:rsid w:val="00F976B2"/>
    <w:rsid w:val="00F97B91"/>
    <w:rsid w:val="00FA03F6"/>
    <w:rsid w:val="00FA042B"/>
    <w:rsid w:val="00FA0729"/>
    <w:rsid w:val="00FA09B3"/>
    <w:rsid w:val="00FA1009"/>
    <w:rsid w:val="00FA1373"/>
    <w:rsid w:val="00FA15B0"/>
    <w:rsid w:val="00FA181C"/>
    <w:rsid w:val="00FA1A25"/>
    <w:rsid w:val="00FA1D2A"/>
    <w:rsid w:val="00FA2236"/>
    <w:rsid w:val="00FA243B"/>
    <w:rsid w:val="00FA2611"/>
    <w:rsid w:val="00FA26E3"/>
    <w:rsid w:val="00FA2B11"/>
    <w:rsid w:val="00FA37E5"/>
    <w:rsid w:val="00FA38FD"/>
    <w:rsid w:val="00FA4407"/>
    <w:rsid w:val="00FA4C23"/>
    <w:rsid w:val="00FA5098"/>
    <w:rsid w:val="00FA50F2"/>
    <w:rsid w:val="00FA52CB"/>
    <w:rsid w:val="00FA588F"/>
    <w:rsid w:val="00FA59BB"/>
    <w:rsid w:val="00FA5C40"/>
    <w:rsid w:val="00FA69A2"/>
    <w:rsid w:val="00FA6A2A"/>
    <w:rsid w:val="00FA728D"/>
    <w:rsid w:val="00FA73C4"/>
    <w:rsid w:val="00FB03FA"/>
    <w:rsid w:val="00FB0A14"/>
    <w:rsid w:val="00FB0CEF"/>
    <w:rsid w:val="00FB0DDD"/>
    <w:rsid w:val="00FB0E05"/>
    <w:rsid w:val="00FB0E6A"/>
    <w:rsid w:val="00FB0EC6"/>
    <w:rsid w:val="00FB129E"/>
    <w:rsid w:val="00FB1700"/>
    <w:rsid w:val="00FB1C93"/>
    <w:rsid w:val="00FB246E"/>
    <w:rsid w:val="00FB2646"/>
    <w:rsid w:val="00FB308F"/>
    <w:rsid w:val="00FB31FD"/>
    <w:rsid w:val="00FB3344"/>
    <w:rsid w:val="00FB3822"/>
    <w:rsid w:val="00FB39BC"/>
    <w:rsid w:val="00FB3B65"/>
    <w:rsid w:val="00FB43C1"/>
    <w:rsid w:val="00FB45A0"/>
    <w:rsid w:val="00FB49B9"/>
    <w:rsid w:val="00FB4A13"/>
    <w:rsid w:val="00FB4BE5"/>
    <w:rsid w:val="00FB5470"/>
    <w:rsid w:val="00FB54C7"/>
    <w:rsid w:val="00FB54F7"/>
    <w:rsid w:val="00FB5BAB"/>
    <w:rsid w:val="00FB5D3E"/>
    <w:rsid w:val="00FB61C9"/>
    <w:rsid w:val="00FB6FC0"/>
    <w:rsid w:val="00FB7406"/>
    <w:rsid w:val="00FB7A31"/>
    <w:rsid w:val="00FB7AB9"/>
    <w:rsid w:val="00FB7F40"/>
    <w:rsid w:val="00FC003F"/>
    <w:rsid w:val="00FC0363"/>
    <w:rsid w:val="00FC04CD"/>
    <w:rsid w:val="00FC0776"/>
    <w:rsid w:val="00FC0876"/>
    <w:rsid w:val="00FC0A58"/>
    <w:rsid w:val="00FC0C23"/>
    <w:rsid w:val="00FC0FAB"/>
    <w:rsid w:val="00FC10DC"/>
    <w:rsid w:val="00FC1295"/>
    <w:rsid w:val="00FC12D5"/>
    <w:rsid w:val="00FC18EC"/>
    <w:rsid w:val="00FC1978"/>
    <w:rsid w:val="00FC1CD8"/>
    <w:rsid w:val="00FC223E"/>
    <w:rsid w:val="00FC227C"/>
    <w:rsid w:val="00FC2629"/>
    <w:rsid w:val="00FC2B99"/>
    <w:rsid w:val="00FC2C5F"/>
    <w:rsid w:val="00FC2D5B"/>
    <w:rsid w:val="00FC2DB8"/>
    <w:rsid w:val="00FC2F40"/>
    <w:rsid w:val="00FC3028"/>
    <w:rsid w:val="00FC3433"/>
    <w:rsid w:val="00FC361C"/>
    <w:rsid w:val="00FC368C"/>
    <w:rsid w:val="00FC3838"/>
    <w:rsid w:val="00FC3C4D"/>
    <w:rsid w:val="00FC3F25"/>
    <w:rsid w:val="00FC4797"/>
    <w:rsid w:val="00FC48A2"/>
    <w:rsid w:val="00FC4998"/>
    <w:rsid w:val="00FC4B80"/>
    <w:rsid w:val="00FC5703"/>
    <w:rsid w:val="00FC5721"/>
    <w:rsid w:val="00FC598E"/>
    <w:rsid w:val="00FC5C4F"/>
    <w:rsid w:val="00FC5C5D"/>
    <w:rsid w:val="00FC5C7C"/>
    <w:rsid w:val="00FC5FDD"/>
    <w:rsid w:val="00FC62CF"/>
    <w:rsid w:val="00FC6FAE"/>
    <w:rsid w:val="00FC759A"/>
    <w:rsid w:val="00FC7899"/>
    <w:rsid w:val="00FC7A2E"/>
    <w:rsid w:val="00FC7B63"/>
    <w:rsid w:val="00FD0129"/>
    <w:rsid w:val="00FD0277"/>
    <w:rsid w:val="00FD07DA"/>
    <w:rsid w:val="00FD17FC"/>
    <w:rsid w:val="00FD1861"/>
    <w:rsid w:val="00FD19B7"/>
    <w:rsid w:val="00FD1C69"/>
    <w:rsid w:val="00FD1EC8"/>
    <w:rsid w:val="00FD21D4"/>
    <w:rsid w:val="00FD2330"/>
    <w:rsid w:val="00FD2802"/>
    <w:rsid w:val="00FD28E3"/>
    <w:rsid w:val="00FD28FC"/>
    <w:rsid w:val="00FD29F9"/>
    <w:rsid w:val="00FD2D9B"/>
    <w:rsid w:val="00FD2DDC"/>
    <w:rsid w:val="00FD3072"/>
    <w:rsid w:val="00FD39C9"/>
    <w:rsid w:val="00FD40EB"/>
    <w:rsid w:val="00FD437C"/>
    <w:rsid w:val="00FD4849"/>
    <w:rsid w:val="00FD4936"/>
    <w:rsid w:val="00FD4C13"/>
    <w:rsid w:val="00FD4DF8"/>
    <w:rsid w:val="00FD53FF"/>
    <w:rsid w:val="00FD5AAB"/>
    <w:rsid w:val="00FD6023"/>
    <w:rsid w:val="00FD6573"/>
    <w:rsid w:val="00FD6830"/>
    <w:rsid w:val="00FD6ABE"/>
    <w:rsid w:val="00FD6BF8"/>
    <w:rsid w:val="00FD74D4"/>
    <w:rsid w:val="00FD762B"/>
    <w:rsid w:val="00FD7C13"/>
    <w:rsid w:val="00FE014A"/>
    <w:rsid w:val="00FE0313"/>
    <w:rsid w:val="00FE0E5D"/>
    <w:rsid w:val="00FE13A4"/>
    <w:rsid w:val="00FE1617"/>
    <w:rsid w:val="00FE18C0"/>
    <w:rsid w:val="00FE2048"/>
    <w:rsid w:val="00FE225D"/>
    <w:rsid w:val="00FE22B9"/>
    <w:rsid w:val="00FE27B0"/>
    <w:rsid w:val="00FE2B7D"/>
    <w:rsid w:val="00FE2CCA"/>
    <w:rsid w:val="00FE3896"/>
    <w:rsid w:val="00FE4821"/>
    <w:rsid w:val="00FE48A8"/>
    <w:rsid w:val="00FE49E2"/>
    <w:rsid w:val="00FE4B39"/>
    <w:rsid w:val="00FE526A"/>
    <w:rsid w:val="00FE60D5"/>
    <w:rsid w:val="00FE60E2"/>
    <w:rsid w:val="00FE6119"/>
    <w:rsid w:val="00FE67A3"/>
    <w:rsid w:val="00FE6A17"/>
    <w:rsid w:val="00FE6D16"/>
    <w:rsid w:val="00FE6E07"/>
    <w:rsid w:val="00FE7803"/>
    <w:rsid w:val="00FE7CC4"/>
    <w:rsid w:val="00FE7DD6"/>
    <w:rsid w:val="00FF072C"/>
    <w:rsid w:val="00FF0882"/>
    <w:rsid w:val="00FF09F4"/>
    <w:rsid w:val="00FF0C28"/>
    <w:rsid w:val="00FF101F"/>
    <w:rsid w:val="00FF11CE"/>
    <w:rsid w:val="00FF1566"/>
    <w:rsid w:val="00FF1C86"/>
    <w:rsid w:val="00FF2CFE"/>
    <w:rsid w:val="00FF2D76"/>
    <w:rsid w:val="00FF2E3B"/>
    <w:rsid w:val="00FF31BF"/>
    <w:rsid w:val="00FF3DEA"/>
    <w:rsid w:val="00FF4281"/>
    <w:rsid w:val="00FF46A7"/>
    <w:rsid w:val="00FF48C8"/>
    <w:rsid w:val="00FF4931"/>
    <w:rsid w:val="00FF4980"/>
    <w:rsid w:val="00FF4C40"/>
    <w:rsid w:val="00FF4E0F"/>
    <w:rsid w:val="00FF4E8B"/>
    <w:rsid w:val="00FF5166"/>
    <w:rsid w:val="00FF6449"/>
    <w:rsid w:val="00FF6E7B"/>
    <w:rsid w:val="00FF75E2"/>
    <w:rsid w:val="00FF7C07"/>
    <w:rsid w:val="00FF7C97"/>
    <w:rsid w:val="00FF7D78"/>
    <w:rsid w:val="017D4D42"/>
    <w:rsid w:val="01AA24D0"/>
    <w:rsid w:val="01B6F408"/>
    <w:rsid w:val="01F8DEC6"/>
    <w:rsid w:val="021AB629"/>
    <w:rsid w:val="0247A19E"/>
    <w:rsid w:val="025C95AD"/>
    <w:rsid w:val="033A5EF8"/>
    <w:rsid w:val="03D4FACD"/>
    <w:rsid w:val="046DB6CD"/>
    <w:rsid w:val="04753698"/>
    <w:rsid w:val="04E0F15A"/>
    <w:rsid w:val="053C8A3B"/>
    <w:rsid w:val="056C05D1"/>
    <w:rsid w:val="05DB90BE"/>
    <w:rsid w:val="06E4841C"/>
    <w:rsid w:val="0707D632"/>
    <w:rsid w:val="07148915"/>
    <w:rsid w:val="0723045F"/>
    <w:rsid w:val="07632CCC"/>
    <w:rsid w:val="0880547D"/>
    <w:rsid w:val="09B12C10"/>
    <w:rsid w:val="0AAD5FBD"/>
    <w:rsid w:val="0AE12F48"/>
    <w:rsid w:val="0AFB8788"/>
    <w:rsid w:val="0B10F3C1"/>
    <w:rsid w:val="0B646D9F"/>
    <w:rsid w:val="0C9CDA40"/>
    <w:rsid w:val="0CDD4423"/>
    <w:rsid w:val="0D37403B"/>
    <w:rsid w:val="0D5F8807"/>
    <w:rsid w:val="0E4E4B69"/>
    <w:rsid w:val="0E9C9733"/>
    <w:rsid w:val="0F0B785B"/>
    <w:rsid w:val="10D0D8D9"/>
    <w:rsid w:val="10FB50BD"/>
    <w:rsid w:val="1119084A"/>
    <w:rsid w:val="117F2955"/>
    <w:rsid w:val="12F6BEA9"/>
    <w:rsid w:val="14031777"/>
    <w:rsid w:val="148EC3C8"/>
    <w:rsid w:val="14DB184C"/>
    <w:rsid w:val="158D19AD"/>
    <w:rsid w:val="15DF3F1E"/>
    <w:rsid w:val="15E0D769"/>
    <w:rsid w:val="163066E9"/>
    <w:rsid w:val="1676E8AD"/>
    <w:rsid w:val="16EDB8E0"/>
    <w:rsid w:val="17DC01AF"/>
    <w:rsid w:val="18090DF3"/>
    <w:rsid w:val="18165450"/>
    <w:rsid w:val="187BAF98"/>
    <w:rsid w:val="18A05F7C"/>
    <w:rsid w:val="18DB8AAE"/>
    <w:rsid w:val="18EF479E"/>
    <w:rsid w:val="1913B9BD"/>
    <w:rsid w:val="196269FC"/>
    <w:rsid w:val="199464F3"/>
    <w:rsid w:val="1A8CED43"/>
    <w:rsid w:val="1B4DBC09"/>
    <w:rsid w:val="1B561094"/>
    <w:rsid w:val="1C189F99"/>
    <w:rsid w:val="1C7C8251"/>
    <w:rsid w:val="1DF3C106"/>
    <w:rsid w:val="1E1C7848"/>
    <w:rsid w:val="1E7488F9"/>
    <w:rsid w:val="1E838292"/>
    <w:rsid w:val="1E9785C1"/>
    <w:rsid w:val="1ED08DBB"/>
    <w:rsid w:val="1EE59D5F"/>
    <w:rsid w:val="1F2F6205"/>
    <w:rsid w:val="1F74C166"/>
    <w:rsid w:val="201B2C73"/>
    <w:rsid w:val="206192F2"/>
    <w:rsid w:val="20B2A521"/>
    <w:rsid w:val="211D7680"/>
    <w:rsid w:val="2182190F"/>
    <w:rsid w:val="221F734E"/>
    <w:rsid w:val="2242BEE9"/>
    <w:rsid w:val="2242FC52"/>
    <w:rsid w:val="2453DBC3"/>
    <w:rsid w:val="24E3CA7D"/>
    <w:rsid w:val="24F01B36"/>
    <w:rsid w:val="2513E521"/>
    <w:rsid w:val="255BE1D6"/>
    <w:rsid w:val="26B54623"/>
    <w:rsid w:val="26B78C9F"/>
    <w:rsid w:val="27E475DA"/>
    <w:rsid w:val="281B6B3F"/>
    <w:rsid w:val="28A5AAC6"/>
    <w:rsid w:val="292FA049"/>
    <w:rsid w:val="2A4AA9A0"/>
    <w:rsid w:val="2C5D4514"/>
    <w:rsid w:val="2CF03B5F"/>
    <w:rsid w:val="2D9E3285"/>
    <w:rsid w:val="2DDB384F"/>
    <w:rsid w:val="2DDB4DDE"/>
    <w:rsid w:val="2F18E162"/>
    <w:rsid w:val="3056B5E8"/>
    <w:rsid w:val="3071E543"/>
    <w:rsid w:val="308B6B74"/>
    <w:rsid w:val="31B50117"/>
    <w:rsid w:val="327B2D8C"/>
    <w:rsid w:val="3340302C"/>
    <w:rsid w:val="334CE30F"/>
    <w:rsid w:val="336C4775"/>
    <w:rsid w:val="3408B383"/>
    <w:rsid w:val="34462A15"/>
    <w:rsid w:val="3531BA77"/>
    <w:rsid w:val="357C0D88"/>
    <w:rsid w:val="36413797"/>
    <w:rsid w:val="37954EDF"/>
    <w:rsid w:val="3999FE5B"/>
    <w:rsid w:val="3B4B4211"/>
    <w:rsid w:val="3B4C9C85"/>
    <w:rsid w:val="3B61F2B3"/>
    <w:rsid w:val="3C0C5B4B"/>
    <w:rsid w:val="3C5E589A"/>
    <w:rsid w:val="3C77F970"/>
    <w:rsid w:val="3C8043A2"/>
    <w:rsid w:val="3C904C7C"/>
    <w:rsid w:val="3CCD48C7"/>
    <w:rsid w:val="3CE01387"/>
    <w:rsid w:val="3DF4F9E1"/>
    <w:rsid w:val="3E8A37BC"/>
    <w:rsid w:val="3ECB186E"/>
    <w:rsid w:val="3EFEBD08"/>
    <w:rsid w:val="3F88C960"/>
    <w:rsid w:val="3FB9670E"/>
    <w:rsid w:val="3FF25BA5"/>
    <w:rsid w:val="3FF595F9"/>
    <w:rsid w:val="40B7CF40"/>
    <w:rsid w:val="41579454"/>
    <w:rsid w:val="43277382"/>
    <w:rsid w:val="435F060D"/>
    <w:rsid w:val="4429B2C3"/>
    <w:rsid w:val="444EDC46"/>
    <w:rsid w:val="45038A78"/>
    <w:rsid w:val="46000BC6"/>
    <w:rsid w:val="4658F209"/>
    <w:rsid w:val="46BC9F93"/>
    <w:rsid w:val="4749C728"/>
    <w:rsid w:val="4790BCDB"/>
    <w:rsid w:val="483ACECE"/>
    <w:rsid w:val="490843F0"/>
    <w:rsid w:val="4A4B1959"/>
    <w:rsid w:val="4AC60B50"/>
    <w:rsid w:val="4AD37CE9"/>
    <w:rsid w:val="4B0476AB"/>
    <w:rsid w:val="4B9AA8E7"/>
    <w:rsid w:val="4BDEB18F"/>
    <w:rsid w:val="4C4301A1"/>
    <w:rsid w:val="4C6F4D4A"/>
    <w:rsid w:val="4D358175"/>
    <w:rsid w:val="4DE483B5"/>
    <w:rsid w:val="4F73A133"/>
    <w:rsid w:val="4FA6EE0C"/>
    <w:rsid w:val="4FD44B19"/>
    <w:rsid w:val="502BE07C"/>
    <w:rsid w:val="508DE572"/>
    <w:rsid w:val="50C1D60D"/>
    <w:rsid w:val="510547DB"/>
    <w:rsid w:val="510F7194"/>
    <w:rsid w:val="511E76C4"/>
    <w:rsid w:val="52DE8ECE"/>
    <w:rsid w:val="5331CB3C"/>
    <w:rsid w:val="5401A082"/>
    <w:rsid w:val="548C8E13"/>
    <w:rsid w:val="54CF96DE"/>
    <w:rsid w:val="55471084"/>
    <w:rsid w:val="555ADEEF"/>
    <w:rsid w:val="558DC5BC"/>
    <w:rsid w:val="56910492"/>
    <w:rsid w:val="56ADF324"/>
    <w:rsid w:val="582A821F"/>
    <w:rsid w:val="5847400F"/>
    <w:rsid w:val="59F56D79"/>
    <w:rsid w:val="5A504189"/>
    <w:rsid w:val="5A54930D"/>
    <w:rsid w:val="5BACDAE3"/>
    <w:rsid w:val="5BD9A17C"/>
    <w:rsid w:val="5DE8B051"/>
    <w:rsid w:val="5E13CFDC"/>
    <w:rsid w:val="5E7251B2"/>
    <w:rsid w:val="5E826FF2"/>
    <w:rsid w:val="5EE23AB7"/>
    <w:rsid w:val="5F91B283"/>
    <w:rsid w:val="5FBC41EB"/>
    <w:rsid w:val="5FF1D1C4"/>
    <w:rsid w:val="607A7EF2"/>
    <w:rsid w:val="60A9213F"/>
    <w:rsid w:val="6115E214"/>
    <w:rsid w:val="61F1A486"/>
    <w:rsid w:val="624037E0"/>
    <w:rsid w:val="62C95345"/>
    <w:rsid w:val="63A8B338"/>
    <w:rsid w:val="63CF50BE"/>
    <w:rsid w:val="63F4AC58"/>
    <w:rsid w:val="640CBB68"/>
    <w:rsid w:val="64199D5B"/>
    <w:rsid w:val="6432F39E"/>
    <w:rsid w:val="64C642DB"/>
    <w:rsid w:val="654A74FD"/>
    <w:rsid w:val="6551F532"/>
    <w:rsid w:val="65C3EB90"/>
    <w:rsid w:val="665EE082"/>
    <w:rsid w:val="666C97CB"/>
    <w:rsid w:val="676A9460"/>
    <w:rsid w:val="685C1AFC"/>
    <w:rsid w:val="687C245B"/>
    <w:rsid w:val="68FA9766"/>
    <w:rsid w:val="695D842E"/>
    <w:rsid w:val="6A22C1E3"/>
    <w:rsid w:val="6AAD8A2C"/>
    <w:rsid w:val="6AC7B247"/>
    <w:rsid w:val="6B06ED70"/>
    <w:rsid w:val="6B2DCCDD"/>
    <w:rsid w:val="6BCDA296"/>
    <w:rsid w:val="6C6382A8"/>
    <w:rsid w:val="6CA23673"/>
    <w:rsid w:val="6CFBEF92"/>
    <w:rsid w:val="6D4F957E"/>
    <w:rsid w:val="6FD3C6FB"/>
    <w:rsid w:val="702F2753"/>
    <w:rsid w:val="70B6AEB7"/>
    <w:rsid w:val="713A8B33"/>
    <w:rsid w:val="72A178D7"/>
    <w:rsid w:val="72C7BED8"/>
    <w:rsid w:val="73D7FF5F"/>
    <w:rsid w:val="75494D70"/>
    <w:rsid w:val="755AA763"/>
    <w:rsid w:val="7573CFC0"/>
    <w:rsid w:val="759C3613"/>
    <w:rsid w:val="75E0FAF3"/>
    <w:rsid w:val="76226D34"/>
    <w:rsid w:val="76274D67"/>
    <w:rsid w:val="762912BD"/>
    <w:rsid w:val="7634C415"/>
    <w:rsid w:val="7722E5D5"/>
    <w:rsid w:val="777248B4"/>
    <w:rsid w:val="77759CCE"/>
    <w:rsid w:val="777AB6F4"/>
    <w:rsid w:val="784AAC50"/>
    <w:rsid w:val="78E6BC45"/>
    <w:rsid w:val="7929D03B"/>
    <w:rsid w:val="79E2C266"/>
    <w:rsid w:val="7A1B01D1"/>
    <w:rsid w:val="7A242ED3"/>
    <w:rsid w:val="7AA4626A"/>
    <w:rsid w:val="7AAC567A"/>
    <w:rsid w:val="7B0BE152"/>
    <w:rsid w:val="7B16B6DD"/>
    <w:rsid w:val="7BA9BDD4"/>
    <w:rsid w:val="7BC9E8E7"/>
    <w:rsid w:val="7BCD8FAA"/>
    <w:rsid w:val="7C6437FA"/>
    <w:rsid w:val="7C996A14"/>
    <w:rsid w:val="7CBFFE27"/>
    <w:rsid w:val="7D39BC56"/>
    <w:rsid w:val="7D6FF91B"/>
    <w:rsid w:val="7DD376E3"/>
    <w:rsid w:val="7DDAB78C"/>
    <w:rsid w:val="7E297742"/>
    <w:rsid w:val="7EF2B7D3"/>
    <w:rsid w:val="7EFD7D7E"/>
    <w:rsid w:val="7F09772F"/>
    <w:rsid w:val="7F4AA3D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34"/>
    <o:shapelayout v:ext="edit">
      <o:idmap v:ext="edit" data="2"/>
    </o:shapelayout>
  </w:shapeDefaults>
  <w:decimalSymbol w:val=","/>
  <w:listSeparator w:val=";"/>
  <w14:docId w14:val="4396A390"/>
  <w15:docId w15:val="{ECAAD594-0841-4D5C-8FB6-E1B5E572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C026D"/>
    <w:pPr>
      <w:keepNext/>
      <w:keepLines/>
      <w:spacing w:before="360" w:after="12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6D14C6"/>
    <w:pPr>
      <w:keepNext/>
      <w:keepLines/>
      <w:spacing w:before="200" w:line="276" w:lineRule="auto"/>
      <w:outlineLvl w:val="1"/>
    </w:pPr>
    <w:rPr>
      <w:rFonts w:asciiTheme="majorHAnsi" w:eastAsiaTheme="majorEastAsia" w:hAnsiTheme="majorHAnsi" w:cstheme="majorBidi"/>
      <w:b/>
      <w:bCs/>
      <w:color w:val="4472C4" w:themeColor="accent1"/>
      <w:sz w:val="26"/>
      <w:szCs w:val="26"/>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B5BEB"/>
    <w:pPr>
      <w:widowControl w:val="0"/>
      <w:autoSpaceDE w:val="0"/>
      <w:autoSpaceDN w:val="0"/>
      <w:adjustRightInd w:val="0"/>
    </w:pPr>
    <w:rPr>
      <w:rFonts w:eastAsiaTheme="minorEastAsia"/>
      <w:color w:val="000000"/>
      <w:sz w:val="24"/>
      <w:szCs w:val="24"/>
      <w:lang w:val="it-IT" w:eastAsia="it-IT"/>
    </w:rPr>
  </w:style>
  <w:style w:type="character" w:customStyle="1" w:styleId="Titolo2Carattere">
    <w:name w:val="Titolo 2 Carattere"/>
    <w:basedOn w:val="Carpredefinitoparagrafo"/>
    <w:link w:val="Titolo2"/>
    <w:uiPriority w:val="9"/>
    <w:rsid w:val="006D14C6"/>
    <w:rPr>
      <w:rFonts w:asciiTheme="majorHAnsi" w:eastAsiaTheme="majorEastAsia" w:hAnsiTheme="majorHAnsi" w:cstheme="majorBidi"/>
      <w:b/>
      <w:bCs/>
      <w:color w:val="4472C4" w:themeColor="accent1"/>
      <w:sz w:val="26"/>
      <w:szCs w:val="26"/>
      <w:lang w:val="it-IT" w:eastAsia="it-IT"/>
    </w:rPr>
  </w:style>
  <w:style w:type="paragraph" w:styleId="Testocommento">
    <w:name w:val="annotation text"/>
    <w:basedOn w:val="Normale"/>
    <w:link w:val="TestocommentoCarattere"/>
    <w:uiPriority w:val="99"/>
    <w:unhideWhenUsed/>
    <w:rsid w:val="006D14C6"/>
    <w:pPr>
      <w:spacing w:after="200"/>
    </w:pPr>
    <w:rPr>
      <w:rFonts w:asciiTheme="minorHAnsi" w:eastAsiaTheme="minorEastAsia" w:hAnsiTheme="minorHAnsi"/>
      <w:sz w:val="20"/>
      <w:szCs w:val="20"/>
      <w:lang w:val="it-IT" w:eastAsia="it-IT"/>
    </w:rPr>
  </w:style>
  <w:style w:type="character" w:customStyle="1" w:styleId="TestocommentoCarattere">
    <w:name w:val="Testo commento Carattere"/>
    <w:basedOn w:val="Carpredefinitoparagrafo"/>
    <w:link w:val="Testocommento"/>
    <w:uiPriority w:val="99"/>
    <w:rsid w:val="006D14C6"/>
    <w:rPr>
      <w:rFonts w:asciiTheme="minorHAnsi" w:eastAsiaTheme="minorEastAsia" w:hAnsiTheme="minorHAnsi"/>
      <w:sz w:val="20"/>
      <w:szCs w:val="20"/>
      <w:lang w:val="it-IT" w:eastAsia="it-IT"/>
    </w:rPr>
  </w:style>
  <w:style w:type="character" w:styleId="Rimandocommento">
    <w:name w:val="annotation reference"/>
    <w:basedOn w:val="Carpredefinitoparagrafo"/>
    <w:uiPriority w:val="99"/>
    <w:semiHidden/>
    <w:unhideWhenUsed/>
    <w:rsid w:val="006D14C6"/>
    <w:rPr>
      <w:sz w:val="16"/>
      <w:szCs w:val="16"/>
    </w:rPr>
  </w:style>
  <w:style w:type="paragraph" w:styleId="Paragrafoelenco">
    <w:name w:val="List Paragraph"/>
    <w:basedOn w:val="Normale"/>
    <w:uiPriority w:val="34"/>
    <w:qFormat/>
    <w:rsid w:val="006D14C6"/>
    <w:pPr>
      <w:spacing w:after="200" w:line="276" w:lineRule="auto"/>
      <w:ind w:left="720"/>
      <w:contextualSpacing/>
    </w:pPr>
    <w:rPr>
      <w:rFonts w:asciiTheme="minorHAnsi" w:eastAsiaTheme="minorHAnsi" w:hAnsiTheme="minorHAnsi" w:cstheme="minorBidi"/>
      <w:lang w:val="it-IT"/>
    </w:rPr>
  </w:style>
  <w:style w:type="character" w:customStyle="1" w:styleId="Titolo1Carattere">
    <w:name w:val="Titolo 1 Carattere"/>
    <w:basedOn w:val="Carpredefinitoparagrafo"/>
    <w:link w:val="Titolo1"/>
    <w:uiPriority w:val="9"/>
    <w:rsid w:val="00AC026D"/>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99"/>
    <w:unhideWhenUsed/>
    <w:rsid w:val="00531957"/>
    <w:pPr>
      <w:tabs>
        <w:tab w:val="center" w:pos="4819"/>
        <w:tab w:val="right" w:pos="9638"/>
      </w:tabs>
    </w:pPr>
  </w:style>
  <w:style w:type="character" w:customStyle="1" w:styleId="IntestazioneCarattere">
    <w:name w:val="Intestazione Carattere"/>
    <w:basedOn w:val="Carpredefinitoparagrafo"/>
    <w:link w:val="Intestazione"/>
    <w:uiPriority w:val="99"/>
    <w:rsid w:val="00531957"/>
  </w:style>
  <w:style w:type="paragraph" w:styleId="Pidipagina">
    <w:name w:val="footer"/>
    <w:basedOn w:val="Normale"/>
    <w:link w:val="PidipaginaCarattere"/>
    <w:uiPriority w:val="99"/>
    <w:unhideWhenUsed/>
    <w:rsid w:val="00531957"/>
    <w:pPr>
      <w:tabs>
        <w:tab w:val="center" w:pos="4819"/>
        <w:tab w:val="right" w:pos="9638"/>
      </w:tabs>
    </w:pPr>
  </w:style>
  <w:style w:type="character" w:customStyle="1" w:styleId="PidipaginaCarattere">
    <w:name w:val="Piè di pagina Carattere"/>
    <w:basedOn w:val="Carpredefinitoparagrafo"/>
    <w:link w:val="Pidipagina"/>
    <w:uiPriority w:val="99"/>
    <w:rsid w:val="00531957"/>
  </w:style>
  <w:style w:type="paragraph" w:styleId="Revisione">
    <w:name w:val="Revision"/>
    <w:hidden/>
    <w:uiPriority w:val="99"/>
    <w:semiHidden/>
    <w:rsid w:val="0041536A"/>
  </w:style>
  <w:style w:type="paragraph" w:styleId="Titolosommario">
    <w:name w:val="TOC Heading"/>
    <w:basedOn w:val="Titolo1"/>
    <w:next w:val="Normale"/>
    <w:uiPriority w:val="39"/>
    <w:unhideWhenUsed/>
    <w:qFormat/>
    <w:rsid w:val="00EE7B6F"/>
    <w:pPr>
      <w:spacing w:line="259" w:lineRule="auto"/>
      <w:outlineLvl w:val="9"/>
    </w:pPr>
    <w:rPr>
      <w:lang w:val="it-IT" w:eastAsia="it-IT"/>
    </w:rPr>
  </w:style>
  <w:style w:type="paragraph" w:styleId="Sommario1">
    <w:name w:val="toc 1"/>
    <w:basedOn w:val="Normale"/>
    <w:next w:val="Normale"/>
    <w:autoRedefine/>
    <w:uiPriority w:val="39"/>
    <w:unhideWhenUsed/>
    <w:rsid w:val="00D52991"/>
    <w:pPr>
      <w:tabs>
        <w:tab w:val="right" w:leader="dot" w:pos="8364"/>
      </w:tabs>
      <w:ind w:left="284" w:right="141"/>
      <w:jc w:val="both"/>
    </w:pPr>
    <w:rPr>
      <w:rFonts w:ascii="Titillium" w:eastAsia="Tahoma" w:hAnsi="Titillium"/>
      <w:noProof/>
      <w:spacing w:val="-2"/>
      <w:sz w:val="18"/>
      <w:szCs w:val="18"/>
      <w:lang w:val="it-IT"/>
    </w:rPr>
  </w:style>
  <w:style w:type="paragraph" w:styleId="Sommario2">
    <w:name w:val="toc 2"/>
    <w:basedOn w:val="Normale"/>
    <w:next w:val="Normale"/>
    <w:autoRedefine/>
    <w:uiPriority w:val="39"/>
    <w:unhideWhenUsed/>
    <w:rsid w:val="00AC026D"/>
    <w:pPr>
      <w:widowControl w:val="0"/>
      <w:tabs>
        <w:tab w:val="right" w:leader="dot" w:pos="8364"/>
        <w:tab w:val="right" w:leader="dot" w:pos="8613"/>
      </w:tabs>
      <w:suppressAutoHyphens/>
      <w:ind w:left="284" w:right="141"/>
      <w:jc w:val="both"/>
    </w:pPr>
  </w:style>
  <w:style w:type="character" w:styleId="Collegamentoipertestuale">
    <w:name w:val="Hyperlink"/>
    <w:basedOn w:val="Carpredefinitoparagrafo"/>
    <w:uiPriority w:val="99"/>
    <w:unhideWhenUsed/>
    <w:rsid w:val="00EE7B6F"/>
    <w:rPr>
      <w:color w:val="0563C1" w:themeColor="hyperlink"/>
      <w:u w:val="single"/>
    </w:rPr>
  </w:style>
  <w:style w:type="paragraph" w:styleId="Testonotaapidipagina">
    <w:name w:val="footnote text"/>
    <w:basedOn w:val="Normale"/>
    <w:link w:val="TestonotaapidipaginaCarattere"/>
    <w:uiPriority w:val="99"/>
    <w:semiHidden/>
    <w:unhideWhenUsed/>
    <w:rsid w:val="00334F20"/>
    <w:rPr>
      <w:sz w:val="20"/>
      <w:szCs w:val="20"/>
    </w:rPr>
  </w:style>
  <w:style w:type="character" w:customStyle="1" w:styleId="TestonotaapidipaginaCarattere">
    <w:name w:val="Testo nota a piè di pagina Carattere"/>
    <w:basedOn w:val="Carpredefinitoparagrafo"/>
    <w:link w:val="Testonotaapidipagina"/>
    <w:uiPriority w:val="99"/>
    <w:semiHidden/>
    <w:rsid w:val="00334F20"/>
    <w:rPr>
      <w:sz w:val="20"/>
      <w:szCs w:val="20"/>
    </w:rPr>
  </w:style>
  <w:style w:type="character" w:styleId="Rimandonotaapidipagina">
    <w:name w:val="footnote reference"/>
    <w:basedOn w:val="Carpredefinitoparagrafo"/>
    <w:uiPriority w:val="99"/>
    <w:semiHidden/>
    <w:unhideWhenUsed/>
    <w:rsid w:val="00334F20"/>
    <w:rPr>
      <w:vertAlign w:val="superscript"/>
    </w:rPr>
  </w:style>
  <w:style w:type="paragraph" w:styleId="Soggettocommento">
    <w:name w:val="annotation subject"/>
    <w:basedOn w:val="Testocommento"/>
    <w:next w:val="Testocommento"/>
    <w:link w:val="SoggettocommentoCarattere"/>
    <w:uiPriority w:val="99"/>
    <w:semiHidden/>
    <w:unhideWhenUsed/>
    <w:rsid w:val="00AE2841"/>
    <w:pPr>
      <w:spacing w:after="0"/>
    </w:pPr>
    <w:rPr>
      <w:rFonts w:ascii="Times New Roman" w:eastAsia="PMingLiU" w:hAnsi="Times New Roman"/>
      <w:b/>
      <w:bCs/>
      <w:lang w:val="en-US" w:eastAsia="en-US"/>
    </w:rPr>
  </w:style>
  <w:style w:type="character" w:customStyle="1" w:styleId="SoggettocommentoCarattere">
    <w:name w:val="Soggetto commento Carattere"/>
    <w:basedOn w:val="TestocommentoCarattere"/>
    <w:link w:val="Soggettocommento"/>
    <w:uiPriority w:val="99"/>
    <w:semiHidden/>
    <w:rsid w:val="00AE2841"/>
    <w:rPr>
      <w:rFonts w:asciiTheme="minorHAnsi" w:eastAsiaTheme="minorEastAsia" w:hAnsiTheme="minorHAnsi"/>
      <w:b/>
      <w:bCs/>
      <w:sz w:val="20"/>
      <w:szCs w:val="20"/>
      <w:lang w:val="it-IT" w:eastAsia="it-IT"/>
    </w:rPr>
  </w:style>
  <w:style w:type="character" w:customStyle="1" w:styleId="cf11">
    <w:name w:val="cf11"/>
    <w:basedOn w:val="Carpredefinitoparagrafo"/>
    <w:uiPriority w:val="1"/>
    <w:rsid w:val="41579454"/>
    <w:rPr>
      <w:rFonts w:ascii="Segoe UI" w:eastAsia="Calibri" w:hAnsi="Segoe UI" w:cs="Segoe UI"/>
      <w:color w:val="444444"/>
      <w:sz w:val="18"/>
      <w:szCs w:val="18"/>
    </w:rPr>
  </w:style>
  <w:style w:type="paragraph" w:styleId="Testofumetto">
    <w:name w:val="Balloon Text"/>
    <w:basedOn w:val="Normale"/>
    <w:link w:val="TestofumettoCarattere"/>
    <w:uiPriority w:val="99"/>
    <w:semiHidden/>
    <w:unhideWhenUsed/>
    <w:rsid w:val="00DE3BC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E3BCD"/>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2F285F"/>
    <w:rPr>
      <w:color w:val="605E5C"/>
      <w:shd w:val="clear" w:color="auto" w:fill="E1DFDD"/>
    </w:rPr>
  </w:style>
  <w:style w:type="table" w:styleId="Grigliatabella">
    <w:name w:val="Table Grid"/>
    <w:basedOn w:val="Tabellanormale"/>
    <w:uiPriority w:val="39"/>
    <w:rsid w:val="00955D78"/>
    <w:rPr>
      <w:rFonts w:asciiTheme="minorHAnsi" w:eastAsiaTheme="minorHAnsi" w:hAnsiTheme="minorHAnsi" w:cstheme="minorBidi"/>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830168">
      <w:bodyDiv w:val="1"/>
      <w:marLeft w:val="0"/>
      <w:marRight w:val="0"/>
      <w:marTop w:val="0"/>
      <w:marBottom w:val="0"/>
      <w:divBdr>
        <w:top w:val="none" w:sz="0" w:space="0" w:color="auto"/>
        <w:left w:val="none" w:sz="0" w:space="0" w:color="auto"/>
        <w:bottom w:val="none" w:sz="0" w:space="0" w:color="auto"/>
        <w:right w:val="none" w:sz="0" w:space="0" w:color="auto"/>
      </w:divBdr>
    </w:div>
    <w:div w:id="1952086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settiegatti.eu/info/norme/statali/2023_0036.ht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settiegatti.eu/info/norme/statali/2023_0036.htm" TargetMode="Externa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settiegatti.eu/info/norme/statali/2023_0036.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19aeed-1b64-4d55-a65f-cce89842ec9b" xsi:nil="true"/>
    <lcf76f155ced4ddcb4097134ff3c332f xmlns="06ab98ec-e570-4079-8c97-82767d3363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D37F447E195464D96162AA03A6E021F" ma:contentTypeVersion="16" ma:contentTypeDescription="Creare un nuovo documento." ma:contentTypeScope="" ma:versionID="806a05e8f99566bf4b0b8042255eb151">
  <xsd:schema xmlns:xsd="http://www.w3.org/2001/XMLSchema" xmlns:xs="http://www.w3.org/2001/XMLSchema" xmlns:p="http://schemas.microsoft.com/office/2006/metadata/properties" xmlns:ns2="06ab98ec-e570-4079-8c97-82767d3363da" xmlns:ns3="6a19aeed-1b64-4d55-a65f-cce89842ec9b" targetNamespace="http://schemas.microsoft.com/office/2006/metadata/properties" ma:root="true" ma:fieldsID="afe70b7f57f13874e0db309e7723f79f" ns2:_="" ns3:_="">
    <xsd:import namespace="06ab98ec-e570-4079-8c97-82767d3363da"/>
    <xsd:import namespace="6a19aeed-1b64-4d55-a65f-cce89842ec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b98ec-e570-4079-8c97-82767d336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18f93bc5-f471-422d-94fa-bb3f18b2db7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19aeed-1b64-4d55-a65f-cce89842ec9b"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bc24a5ed-d726-4559-827b-a06964ee1fb8}" ma:internalName="TaxCatchAll" ma:showField="CatchAllData" ma:web="6a19aeed-1b64-4d55-a65f-cce89842ec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9233A-AEFF-4B1E-A876-C1144268B776}">
  <ds:schemaRefs>
    <ds:schemaRef ds:uri="http://schemas.microsoft.com/office/2006/metadata/properties"/>
    <ds:schemaRef ds:uri="http://schemas.microsoft.com/office/infopath/2007/PartnerControls"/>
    <ds:schemaRef ds:uri="6a19aeed-1b64-4d55-a65f-cce89842ec9b"/>
    <ds:schemaRef ds:uri="06ab98ec-e570-4079-8c97-82767d3363da"/>
  </ds:schemaRefs>
</ds:datastoreItem>
</file>

<file path=customXml/itemProps2.xml><?xml version="1.0" encoding="utf-8"?>
<ds:datastoreItem xmlns:ds="http://schemas.openxmlformats.org/officeDocument/2006/customXml" ds:itemID="{83F43673-17AB-460B-8AC8-A5D9C7F042D9}">
  <ds:schemaRefs>
    <ds:schemaRef ds:uri="http://schemas.microsoft.com/sharepoint/v3/contenttype/forms"/>
  </ds:schemaRefs>
</ds:datastoreItem>
</file>

<file path=customXml/itemProps3.xml><?xml version="1.0" encoding="utf-8"?>
<ds:datastoreItem xmlns:ds="http://schemas.openxmlformats.org/officeDocument/2006/customXml" ds:itemID="{91FE7EEC-49D8-4526-843B-29A1F1662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b98ec-e570-4079-8c97-82767d3363da"/>
    <ds:schemaRef ds:uri="6a19aeed-1b64-4d55-a65f-cce89842e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BCA291-B055-4819-A75C-2271B1279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55</Pages>
  <Words>27654</Words>
  <Characters>157633</Characters>
  <Application>Microsoft Office Word</Application>
  <DocSecurity>0</DocSecurity>
  <Lines>1313</Lines>
  <Paragraphs>369</Paragraphs>
  <ScaleCrop>false</ScaleCrop>
  <HeadingPairs>
    <vt:vector size="2" baseType="variant">
      <vt:variant>
        <vt:lpstr>Titolo</vt:lpstr>
      </vt:variant>
      <vt:variant>
        <vt:i4>1</vt:i4>
      </vt:variant>
    </vt:vector>
  </HeadingPairs>
  <TitlesOfParts>
    <vt:vector size="1" baseType="lpstr">
      <vt:lpstr>PARTENARIATO PUBBLICO-PRIVATO: UNA PROPOSTA PER IL RILANCIO</vt:lpstr>
    </vt:vector>
  </TitlesOfParts>
  <Company/>
  <LinksUpToDate>false</LinksUpToDate>
  <CharactersWithSpaces>184918</CharactersWithSpaces>
  <SharedDoc>false</SharedDoc>
  <HLinks>
    <vt:vector size="492" baseType="variant">
      <vt:variant>
        <vt:i4>3145759</vt:i4>
      </vt:variant>
      <vt:variant>
        <vt:i4>480</vt:i4>
      </vt:variant>
      <vt:variant>
        <vt:i4>0</vt:i4>
      </vt:variant>
      <vt:variant>
        <vt:i4>5</vt:i4>
      </vt:variant>
      <vt:variant>
        <vt:lpwstr>https://www.bosettiegatti.eu/info/norme/statali/2023_0036.htm</vt:lpwstr>
      </vt:variant>
      <vt:variant>
        <vt:lpwstr>094</vt:lpwstr>
      </vt:variant>
      <vt:variant>
        <vt:i4>3866655</vt:i4>
      </vt:variant>
      <vt:variant>
        <vt:i4>477</vt:i4>
      </vt:variant>
      <vt:variant>
        <vt:i4>0</vt:i4>
      </vt:variant>
      <vt:variant>
        <vt:i4>5</vt:i4>
      </vt:variant>
      <vt:variant>
        <vt:lpwstr>https://www.bosettiegatti.eu/info/norme/statali/2023_0036.htm</vt:lpwstr>
      </vt:variant>
      <vt:variant>
        <vt:lpwstr>023</vt:lpwstr>
      </vt:variant>
      <vt:variant>
        <vt:i4>3145759</vt:i4>
      </vt:variant>
      <vt:variant>
        <vt:i4>474</vt:i4>
      </vt:variant>
      <vt:variant>
        <vt:i4>0</vt:i4>
      </vt:variant>
      <vt:variant>
        <vt:i4>5</vt:i4>
      </vt:variant>
      <vt:variant>
        <vt:lpwstr>https://www.bosettiegatti.eu/info/norme/statali/2023_0036.htm</vt:lpwstr>
      </vt:variant>
      <vt:variant>
        <vt:lpwstr>094</vt:lpwstr>
      </vt:variant>
      <vt:variant>
        <vt:i4>1179708</vt:i4>
      </vt:variant>
      <vt:variant>
        <vt:i4>467</vt:i4>
      </vt:variant>
      <vt:variant>
        <vt:i4>0</vt:i4>
      </vt:variant>
      <vt:variant>
        <vt:i4>5</vt:i4>
      </vt:variant>
      <vt:variant>
        <vt:lpwstr/>
      </vt:variant>
      <vt:variant>
        <vt:lpwstr>_Toc123663824</vt:lpwstr>
      </vt:variant>
      <vt:variant>
        <vt:i4>1179708</vt:i4>
      </vt:variant>
      <vt:variant>
        <vt:i4>461</vt:i4>
      </vt:variant>
      <vt:variant>
        <vt:i4>0</vt:i4>
      </vt:variant>
      <vt:variant>
        <vt:i4>5</vt:i4>
      </vt:variant>
      <vt:variant>
        <vt:lpwstr/>
      </vt:variant>
      <vt:variant>
        <vt:lpwstr>_Toc123663823</vt:lpwstr>
      </vt:variant>
      <vt:variant>
        <vt:i4>1179708</vt:i4>
      </vt:variant>
      <vt:variant>
        <vt:i4>455</vt:i4>
      </vt:variant>
      <vt:variant>
        <vt:i4>0</vt:i4>
      </vt:variant>
      <vt:variant>
        <vt:i4>5</vt:i4>
      </vt:variant>
      <vt:variant>
        <vt:lpwstr/>
      </vt:variant>
      <vt:variant>
        <vt:lpwstr>_Toc123663822</vt:lpwstr>
      </vt:variant>
      <vt:variant>
        <vt:i4>1179708</vt:i4>
      </vt:variant>
      <vt:variant>
        <vt:i4>449</vt:i4>
      </vt:variant>
      <vt:variant>
        <vt:i4>0</vt:i4>
      </vt:variant>
      <vt:variant>
        <vt:i4>5</vt:i4>
      </vt:variant>
      <vt:variant>
        <vt:lpwstr/>
      </vt:variant>
      <vt:variant>
        <vt:lpwstr>_Toc123663821</vt:lpwstr>
      </vt:variant>
      <vt:variant>
        <vt:i4>1179708</vt:i4>
      </vt:variant>
      <vt:variant>
        <vt:i4>443</vt:i4>
      </vt:variant>
      <vt:variant>
        <vt:i4>0</vt:i4>
      </vt:variant>
      <vt:variant>
        <vt:i4>5</vt:i4>
      </vt:variant>
      <vt:variant>
        <vt:lpwstr/>
      </vt:variant>
      <vt:variant>
        <vt:lpwstr>_Toc123663820</vt:lpwstr>
      </vt:variant>
      <vt:variant>
        <vt:i4>1114172</vt:i4>
      </vt:variant>
      <vt:variant>
        <vt:i4>437</vt:i4>
      </vt:variant>
      <vt:variant>
        <vt:i4>0</vt:i4>
      </vt:variant>
      <vt:variant>
        <vt:i4>5</vt:i4>
      </vt:variant>
      <vt:variant>
        <vt:lpwstr/>
      </vt:variant>
      <vt:variant>
        <vt:lpwstr>_Toc123663819</vt:lpwstr>
      </vt:variant>
      <vt:variant>
        <vt:i4>1114172</vt:i4>
      </vt:variant>
      <vt:variant>
        <vt:i4>431</vt:i4>
      </vt:variant>
      <vt:variant>
        <vt:i4>0</vt:i4>
      </vt:variant>
      <vt:variant>
        <vt:i4>5</vt:i4>
      </vt:variant>
      <vt:variant>
        <vt:lpwstr/>
      </vt:variant>
      <vt:variant>
        <vt:lpwstr>_Toc123663818</vt:lpwstr>
      </vt:variant>
      <vt:variant>
        <vt:i4>1114172</vt:i4>
      </vt:variant>
      <vt:variant>
        <vt:i4>425</vt:i4>
      </vt:variant>
      <vt:variant>
        <vt:i4>0</vt:i4>
      </vt:variant>
      <vt:variant>
        <vt:i4>5</vt:i4>
      </vt:variant>
      <vt:variant>
        <vt:lpwstr/>
      </vt:variant>
      <vt:variant>
        <vt:lpwstr>_Toc123663817</vt:lpwstr>
      </vt:variant>
      <vt:variant>
        <vt:i4>1114172</vt:i4>
      </vt:variant>
      <vt:variant>
        <vt:i4>419</vt:i4>
      </vt:variant>
      <vt:variant>
        <vt:i4>0</vt:i4>
      </vt:variant>
      <vt:variant>
        <vt:i4>5</vt:i4>
      </vt:variant>
      <vt:variant>
        <vt:lpwstr/>
      </vt:variant>
      <vt:variant>
        <vt:lpwstr>_Toc123663816</vt:lpwstr>
      </vt:variant>
      <vt:variant>
        <vt:i4>1114172</vt:i4>
      </vt:variant>
      <vt:variant>
        <vt:i4>413</vt:i4>
      </vt:variant>
      <vt:variant>
        <vt:i4>0</vt:i4>
      </vt:variant>
      <vt:variant>
        <vt:i4>5</vt:i4>
      </vt:variant>
      <vt:variant>
        <vt:lpwstr/>
      </vt:variant>
      <vt:variant>
        <vt:lpwstr>_Toc123663815</vt:lpwstr>
      </vt:variant>
      <vt:variant>
        <vt:i4>1114172</vt:i4>
      </vt:variant>
      <vt:variant>
        <vt:i4>407</vt:i4>
      </vt:variant>
      <vt:variant>
        <vt:i4>0</vt:i4>
      </vt:variant>
      <vt:variant>
        <vt:i4>5</vt:i4>
      </vt:variant>
      <vt:variant>
        <vt:lpwstr/>
      </vt:variant>
      <vt:variant>
        <vt:lpwstr>_Toc123663814</vt:lpwstr>
      </vt:variant>
      <vt:variant>
        <vt:i4>1114172</vt:i4>
      </vt:variant>
      <vt:variant>
        <vt:i4>401</vt:i4>
      </vt:variant>
      <vt:variant>
        <vt:i4>0</vt:i4>
      </vt:variant>
      <vt:variant>
        <vt:i4>5</vt:i4>
      </vt:variant>
      <vt:variant>
        <vt:lpwstr/>
      </vt:variant>
      <vt:variant>
        <vt:lpwstr>_Toc123663813</vt:lpwstr>
      </vt:variant>
      <vt:variant>
        <vt:i4>1114172</vt:i4>
      </vt:variant>
      <vt:variant>
        <vt:i4>395</vt:i4>
      </vt:variant>
      <vt:variant>
        <vt:i4>0</vt:i4>
      </vt:variant>
      <vt:variant>
        <vt:i4>5</vt:i4>
      </vt:variant>
      <vt:variant>
        <vt:lpwstr/>
      </vt:variant>
      <vt:variant>
        <vt:lpwstr>_Toc123663812</vt:lpwstr>
      </vt:variant>
      <vt:variant>
        <vt:i4>1114172</vt:i4>
      </vt:variant>
      <vt:variant>
        <vt:i4>389</vt:i4>
      </vt:variant>
      <vt:variant>
        <vt:i4>0</vt:i4>
      </vt:variant>
      <vt:variant>
        <vt:i4>5</vt:i4>
      </vt:variant>
      <vt:variant>
        <vt:lpwstr/>
      </vt:variant>
      <vt:variant>
        <vt:lpwstr>_Toc123663811</vt:lpwstr>
      </vt:variant>
      <vt:variant>
        <vt:i4>1114172</vt:i4>
      </vt:variant>
      <vt:variant>
        <vt:i4>383</vt:i4>
      </vt:variant>
      <vt:variant>
        <vt:i4>0</vt:i4>
      </vt:variant>
      <vt:variant>
        <vt:i4>5</vt:i4>
      </vt:variant>
      <vt:variant>
        <vt:lpwstr/>
      </vt:variant>
      <vt:variant>
        <vt:lpwstr>_Toc123663810</vt:lpwstr>
      </vt:variant>
      <vt:variant>
        <vt:i4>1048636</vt:i4>
      </vt:variant>
      <vt:variant>
        <vt:i4>380</vt:i4>
      </vt:variant>
      <vt:variant>
        <vt:i4>0</vt:i4>
      </vt:variant>
      <vt:variant>
        <vt:i4>5</vt:i4>
      </vt:variant>
      <vt:variant>
        <vt:lpwstr/>
      </vt:variant>
      <vt:variant>
        <vt:lpwstr>_Toc123663809</vt:lpwstr>
      </vt:variant>
      <vt:variant>
        <vt:i4>1048636</vt:i4>
      </vt:variant>
      <vt:variant>
        <vt:i4>374</vt:i4>
      </vt:variant>
      <vt:variant>
        <vt:i4>0</vt:i4>
      </vt:variant>
      <vt:variant>
        <vt:i4>5</vt:i4>
      </vt:variant>
      <vt:variant>
        <vt:lpwstr/>
      </vt:variant>
      <vt:variant>
        <vt:lpwstr>_Toc123663808</vt:lpwstr>
      </vt:variant>
      <vt:variant>
        <vt:i4>1048636</vt:i4>
      </vt:variant>
      <vt:variant>
        <vt:i4>368</vt:i4>
      </vt:variant>
      <vt:variant>
        <vt:i4>0</vt:i4>
      </vt:variant>
      <vt:variant>
        <vt:i4>5</vt:i4>
      </vt:variant>
      <vt:variant>
        <vt:lpwstr/>
      </vt:variant>
      <vt:variant>
        <vt:lpwstr>_Toc123663807</vt:lpwstr>
      </vt:variant>
      <vt:variant>
        <vt:i4>1048636</vt:i4>
      </vt:variant>
      <vt:variant>
        <vt:i4>362</vt:i4>
      </vt:variant>
      <vt:variant>
        <vt:i4>0</vt:i4>
      </vt:variant>
      <vt:variant>
        <vt:i4>5</vt:i4>
      </vt:variant>
      <vt:variant>
        <vt:lpwstr/>
      </vt:variant>
      <vt:variant>
        <vt:lpwstr>_Toc123663806</vt:lpwstr>
      </vt:variant>
      <vt:variant>
        <vt:i4>1048636</vt:i4>
      </vt:variant>
      <vt:variant>
        <vt:i4>356</vt:i4>
      </vt:variant>
      <vt:variant>
        <vt:i4>0</vt:i4>
      </vt:variant>
      <vt:variant>
        <vt:i4>5</vt:i4>
      </vt:variant>
      <vt:variant>
        <vt:lpwstr/>
      </vt:variant>
      <vt:variant>
        <vt:lpwstr>_Toc123663805</vt:lpwstr>
      </vt:variant>
      <vt:variant>
        <vt:i4>1048636</vt:i4>
      </vt:variant>
      <vt:variant>
        <vt:i4>350</vt:i4>
      </vt:variant>
      <vt:variant>
        <vt:i4>0</vt:i4>
      </vt:variant>
      <vt:variant>
        <vt:i4>5</vt:i4>
      </vt:variant>
      <vt:variant>
        <vt:lpwstr/>
      </vt:variant>
      <vt:variant>
        <vt:lpwstr>_Toc123663804</vt:lpwstr>
      </vt:variant>
      <vt:variant>
        <vt:i4>1048636</vt:i4>
      </vt:variant>
      <vt:variant>
        <vt:i4>344</vt:i4>
      </vt:variant>
      <vt:variant>
        <vt:i4>0</vt:i4>
      </vt:variant>
      <vt:variant>
        <vt:i4>5</vt:i4>
      </vt:variant>
      <vt:variant>
        <vt:lpwstr/>
      </vt:variant>
      <vt:variant>
        <vt:lpwstr>_Toc123663803</vt:lpwstr>
      </vt:variant>
      <vt:variant>
        <vt:i4>1048636</vt:i4>
      </vt:variant>
      <vt:variant>
        <vt:i4>338</vt:i4>
      </vt:variant>
      <vt:variant>
        <vt:i4>0</vt:i4>
      </vt:variant>
      <vt:variant>
        <vt:i4>5</vt:i4>
      </vt:variant>
      <vt:variant>
        <vt:lpwstr/>
      </vt:variant>
      <vt:variant>
        <vt:lpwstr>_Toc123663802</vt:lpwstr>
      </vt:variant>
      <vt:variant>
        <vt:i4>1048636</vt:i4>
      </vt:variant>
      <vt:variant>
        <vt:i4>332</vt:i4>
      </vt:variant>
      <vt:variant>
        <vt:i4>0</vt:i4>
      </vt:variant>
      <vt:variant>
        <vt:i4>5</vt:i4>
      </vt:variant>
      <vt:variant>
        <vt:lpwstr/>
      </vt:variant>
      <vt:variant>
        <vt:lpwstr>_Toc123663801</vt:lpwstr>
      </vt:variant>
      <vt:variant>
        <vt:i4>1048636</vt:i4>
      </vt:variant>
      <vt:variant>
        <vt:i4>326</vt:i4>
      </vt:variant>
      <vt:variant>
        <vt:i4>0</vt:i4>
      </vt:variant>
      <vt:variant>
        <vt:i4>5</vt:i4>
      </vt:variant>
      <vt:variant>
        <vt:lpwstr/>
      </vt:variant>
      <vt:variant>
        <vt:lpwstr>_Toc123663800</vt:lpwstr>
      </vt:variant>
      <vt:variant>
        <vt:i4>1638451</vt:i4>
      </vt:variant>
      <vt:variant>
        <vt:i4>320</vt:i4>
      </vt:variant>
      <vt:variant>
        <vt:i4>0</vt:i4>
      </vt:variant>
      <vt:variant>
        <vt:i4>5</vt:i4>
      </vt:variant>
      <vt:variant>
        <vt:lpwstr/>
      </vt:variant>
      <vt:variant>
        <vt:lpwstr>_Toc123663799</vt:lpwstr>
      </vt:variant>
      <vt:variant>
        <vt:i4>1638451</vt:i4>
      </vt:variant>
      <vt:variant>
        <vt:i4>314</vt:i4>
      </vt:variant>
      <vt:variant>
        <vt:i4>0</vt:i4>
      </vt:variant>
      <vt:variant>
        <vt:i4>5</vt:i4>
      </vt:variant>
      <vt:variant>
        <vt:lpwstr/>
      </vt:variant>
      <vt:variant>
        <vt:lpwstr>_Toc123663798</vt:lpwstr>
      </vt:variant>
      <vt:variant>
        <vt:i4>1638451</vt:i4>
      </vt:variant>
      <vt:variant>
        <vt:i4>308</vt:i4>
      </vt:variant>
      <vt:variant>
        <vt:i4>0</vt:i4>
      </vt:variant>
      <vt:variant>
        <vt:i4>5</vt:i4>
      </vt:variant>
      <vt:variant>
        <vt:lpwstr/>
      </vt:variant>
      <vt:variant>
        <vt:lpwstr>_Toc123663797</vt:lpwstr>
      </vt:variant>
      <vt:variant>
        <vt:i4>1638451</vt:i4>
      </vt:variant>
      <vt:variant>
        <vt:i4>302</vt:i4>
      </vt:variant>
      <vt:variant>
        <vt:i4>0</vt:i4>
      </vt:variant>
      <vt:variant>
        <vt:i4>5</vt:i4>
      </vt:variant>
      <vt:variant>
        <vt:lpwstr/>
      </vt:variant>
      <vt:variant>
        <vt:lpwstr>_Toc123663796</vt:lpwstr>
      </vt:variant>
      <vt:variant>
        <vt:i4>1638451</vt:i4>
      </vt:variant>
      <vt:variant>
        <vt:i4>296</vt:i4>
      </vt:variant>
      <vt:variant>
        <vt:i4>0</vt:i4>
      </vt:variant>
      <vt:variant>
        <vt:i4>5</vt:i4>
      </vt:variant>
      <vt:variant>
        <vt:lpwstr/>
      </vt:variant>
      <vt:variant>
        <vt:lpwstr>_Toc123663795</vt:lpwstr>
      </vt:variant>
      <vt:variant>
        <vt:i4>1638451</vt:i4>
      </vt:variant>
      <vt:variant>
        <vt:i4>290</vt:i4>
      </vt:variant>
      <vt:variant>
        <vt:i4>0</vt:i4>
      </vt:variant>
      <vt:variant>
        <vt:i4>5</vt:i4>
      </vt:variant>
      <vt:variant>
        <vt:lpwstr/>
      </vt:variant>
      <vt:variant>
        <vt:lpwstr>_Toc123663794</vt:lpwstr>
      </vt:variant>
      <vt:variant>
        <vt:i4>1638451</vt:i4>
      </vt:variant>
      <vt:variant>
        <vt:i4>284</vt:i4>
      </vt:variant>
      <vt:variant>
        <vt:i4>0</vt:i4>
      </vt:variant>
      <vt:variant>
        <vt:i4>5</vt:i4>
      </vt:variant>
      <vt:variant>
        <vt:lpwstr/>
      </vt:variant>
      <vt:variant>
        <vt:lpwstr>_Toc123663793</vt:lpwstr>
      </vt:variant>
      <vt:variant>
        <vt:i4>1638451</vt:i4>
      </vt:variant>
      <vt:variant>
        <vt:i4>278</vt:i4>
      </vt:variant>
      <vt:variant>
        <vt:i4>0</vt:i4>
      </vt:variant>
      <vt:variant>
        <vt:i4>5</vt:i4>
      </vt:variant>
      <vt:variant>
        <vt:lpwstr/>
      </vt:variant>
      <vt:variant>
        <vt:lpwstr>_Toc123663792</vt:lpwstr>
      </vt:variant>
      <vt:variant>
        <vt:i4>1638451</vt:i4>
      </vt:variant>
      <vt:variant>
        <vt:i4>272</vt:i4>
      </vt:variant>
      <vt:variant>
        <vt:i4>0</vt:i4>
      </vt:variant>
      <vt:variant>
        <vt:i4>5</vt:i4>
      </vt:variant>
      <vt:variant>
        <vt:lpwstr/>
      </vt:variant>
      <vt:variant>
        <vt:lpwstr>_Toc123663791</vt:lpwstr>
      </vt:variant>
      <vt:variant>
        <vt:i4>1638451</vt:i4>
      </vt:variant>
      <vt:variant>
        <vt:i4>266</vt:i4>
      </vt:variant>
      <vt:variant>
        <vt:i4>0</vt:i4>
      </vt:variant>
      <vt:variant>
        <vt:i4>5</vt:i4>
      </vt:variant>
      <vt:variant>
        <vt:lpwstr/>
      </vt:variant>
      <vt:variant>
        <vt:lpwstr>_Toc123663790</vt:lpwstr>
      </vt:variant>
      <vt:variant>
        <vt:i4>1572915</vt:i4>
      </vt:variant>
      <vt:variant>
        <vt:i4>260</vt:i4>
      </vt:variant>
      <vt:variant>
        <vt:i4>0</vt:i4>
      </vt:variant>
      <vt:variant>
        <vt:i4>5</vt:i4>
      </vt:variant>
      <vt:variant>
        <vt:lpwstr/>
      </vt:variant>
      <vt:variant>
        <vt:lpwstr>_Toc123663789</vt:lpwstr>
      </vt:variant>
      <vt:variant>
        <vt:i4>1572915</vt:i4>
      </vt:variant>
      <vt:variant>
        <vt:i4>254</vt:i4>
      </vt:variant>
      <vt:variant>
        <vt:i4>0</vt:i4>
      </vt:variant>
      <vt:variant>
        <vt:i4>5</vt:i4>
      </vt:variant>
      <vt:variant>
        <vt:lpwstr/>
      </vt:variant>
      <vt:variant>
        <vt:lpwstr>_Toc123663788</vt:lpwstr>
      </vt:variant>
      <vt:variant>
        <vt:i4>1572915</vt:i4>
      </vt:variant>
      <vt:variant>
        <vt:i4>248</vt:i4>
      </vt:variant>
      <vt:variant>
        <vt:i4>0</vt:i4>
      </vt:variant>
      <vt:variant>
        <vt:i4>5</vt:i4>
      </vt:variant>
      <vt:variant>
        <vt:lpwstr/>
      </vt:variant>
      <vt:variant>
        <vt:lpwstr>_Toc123663787</vt:lpwstr>
      </vt:variant>
      <vt:variant>
        <vt:i4>1572915</vt:i4>
      </vt:variant>
      <vt:variant>
        <vt:i4>242</vt:i4>
      </vt:variant>
      <vt:variant>
        <vt:i4>0</vt:i4>
      </vt:variant>
      <vt:variant>
        <vt:i4>5</vt:i4>
      </vt:variant>
      <vt:variant>
        <vt:lpwstr/>
      </vt:variant>
      <vt:variant>
        <vt:lpwstr>_Toc123663786</vt:lpwstr>
      </vt:variant>
      <vt:variant>
        <vt:i4>1572915</vt:i4>
      </vt:variant>
      <vt:variant>
        <vt:i4>236</vt:i4>
      </vt:variant>
      <vt:variant>
        <vt:i4>0</vt:i4>
      </vt:variant>
      <vt:variant>
        <vt:i4>5</vt:i4>
      </vt:variant>
      <vt:variant>
        <vt:lpwstr/>
      </vt:variant>
      <vt:variant>
        <vt:lpwstr>_Toc123663785</vt:lpwstr>
      </vt:variant>
      <vt:variant>
        <vt:i4>1572915</vt:i4>
      </vt:variant>
      <vt:variant>
        <vt:i4>230</vt:i4>
      </vt:variant>
      <vt:variant>
        <vt:i4>0</vt:i4>
      </vt:variant>
      <vt:variant>
        <vt:i4>5</vt:i4>
      </vt:variant>
      <vt:variant>
        <vt:lpwstr/>
      </vt:variant>
      <vt:variant>
        <vt:lpwstr>_Toc123663784</vt:lpwstr>
      </vt:variant>
      <vt:variant>
        <vt:i4>1572915</vt:i4>
      </vt:variant>
      <vt:variant>
        <vt:i4>224</vt:i4>
      </vt:variant>
      <vt:variant>
        <vt:i4>0</vt:i4>
      </vt:variant>
      <vt:variant>
        <vt:i4>5</vt:i4>
      </vt:variant>
      <vt:variant>
        <vt:lpwstr/>
      </vt:variant>
      <vt:variant>
        <vt:lpwstr>_Toc123663783</vt:lpwstr>
      </vt:variant>
      <vt:variant>
        <vt:i4>1572915</vt:i4>
      </vt:variant>
      <vt:variant>
        <vt:i4>218</vt:i4>
      </vt:variant>
      <vt:variant>
        <vt:i4>0</vt:i4>
      </vt:variant>
      <vt:variant>
        <vt:i4>5</vt:i4>
      </vt:variant>
      <vt:variant>
        <vt:lpwstr/>
      </vt:variant>
      <vt:variant>
        <vt:lpwstr>_Toc123663782</vt:lpwstr>
      </vt:variant>
      <vt:variant>
        <vt:i4>1572915</vt:i4>
      </vt:variant>
      <vt:variant>
        <vt:i4>212</vt:i4>
      </vt:variant>
      <vt:variant>
        <vt:i4>0</vt:i4>
      </vt:variant>
      <vt:variant>
        <vt:i4>5</vt:i4>
      </vt:variant>
      <vt:variant>
        <vt:lpwstr/>
      </vt:variant>
      <vt:variant>
        <vt:lpwstr>_Toc123663781</vt:lpwstr>
      </vt:variant>
      <vt:variant>
        <vt:i4>1572915</vt:i4>
      </vt:variant>
      <vt:variant>
        <vt:i4>206</vt:i4>
      </vt:variant>
      <vt:variant>
        <vt:i4>0</vt:i4>
      </vt:variant>
      <vt:variant>
        <vt:i4>5</vt:i4>
      </vt:variant>
      <vt:variant>
        <vt:lpwstr/>
      </vt:variant>
      <vt:variant>
        <vt:lpwstr>_Toc123663780</vt:lpwstr>
      </vt:variant>
      <vt:variant>
        <vt:i4>1507379</vt:i4>
      </vt:variant>
      <vt:variant>
        <vt:i4>200</vt:i4>
      </vt:variant>
      <vt:variant>
        <vt:i4>0</vt:i4>
      </vt:variant>
      <vt:variant>
        <vt:i4>5</vt:i4>
      </vt:variant>
      <vt:variant>
        <vt:lpwstr/>
      </vt:variant>
      <vt:variant>
        <vt:lpwstr>_Toc123663779</vt:lpwstr>
      </vt:variant>
      <vt:variant>
        <vt:i4>1507379</vt:i4>
      </vt:variant>
      <vt:variant>
        <vt:i4>194</vt:i4>
      </vt:variant>
      <vt:variant>
        <vt:i4>0</vt:i4>
      </vt:variant>
      <vt:variant>
        <vt:i4>5</vt:i4>
      </vt:variant>
      <vt:variant>
        <vt:lpwstr/>
      </vt:variant>
      <vt:variant>
        <vt:lpwstr>_Toc123663778</vt:lpwstr>
      </vt:variant>
      <vt:variant>
        <vt:i4>1507379</vt:i4>
      </vt:variant>
      <vt:variant>
        <vt:i4>188</vt:i4>
      </vt:variant>
      <vt:variant>
        <vt:i4>0</vt:i4>
      </vt:variant>
      <vt:variant>
        <vt:i4>5</vt:i4>
      </vt:variant>
      <vt:variant>
        <vt:lpwstr/>
      </vt:variant>
      <vt:variant>
        <vt:lpwstr>_Toc123663777</vt:lpwstr>
      </vt:variant>
      <vt:variant>
        <vt:i4>1507379</vt:i4>
      </vt:variant>
      <vt:variant>
        <vt:i4>182</vt:i4>
      </vt:variant>
      <vt:variant>
        <vt:i4>0</vt:i4>
      </vt:variant>
      <vt:variant>
        <vt:i4>5</vt:i4>
      </vt:variant>
      <vt:variant>
        <vt:lpwstr/>
      </vt:variant>
      <vt:variant>
        <vt:lpwstr>_Toc123663776</vt:lpwstr>
      </vt:variant>
      <vt:variant>
        <vt:i4>1507379</vt:i4>
      </vt:variant>
      <vt:variant>
        <vt:i4>176</vt:i4>
      </vt:variant>
      <vt:variant>
        <vt:i4>0</vt:i4>
      </vt:variant>
      <vt:variant>
        <vt:i4>5</vt:i4>
      </vt:variant>
      <vt:variant>
        <vt:lpwstr/>
      </vt:variant>
      <vt:variant>
        <vt:lpwstr>_Toc123663775</vt:lpwstr>
      </vt:variant>
      <vt:variant>
        <vt:i4>1507379</vt:i4>
      </vt:variant>
      <vt:variant>
        <vt:i4>170</vt:i4>
      </vt:variant>
      <vt:variant>
        <vt:i4>0</vt:i4>
      </vt:variant>
      <vt:variant>
        <vt:i4>5</vt:i4>
      </vt:variant>
      <vt:variant>
        <vt:lpwstr/>
      </vt:variant>
      <vt:variant>
        <vt:lpwstr>_Toc123663774</vt:lpwstr>
      </vt:variant>
      <vt:variant>
        <vt:i4>1507379</vt:i4>
      </vt:variant>
      <vt:variant>
        <vt:i4>164</vt:i4>
      </vt:variant>
      <vt:variant>
        <vt:i4>0</vt:i4>
      </vt:variant>
      <vt:variant>
        <vt:i4>5</vt:i4>
      </vt:variant>
      <vt:variant>
        <vt:lpwstr/>
      </vt:variant>
      <vt:variant>
        <vt:lpwstr>_Toc123663773</vt:lpwstr>
      </vt:variant>
      <vt:variant>
        <vt:i4>1507379</vt:i4>
      </vt:variant>
      <vt:variant>
        <vt:i4>158</vt:i4>
      </vt:variant>
      <vt:variant>
        <vt:i4>0</vt:i4>
      </vt:variant>
      <vt:variant>
        <vt:i4>5</vt:i4>
      </vt:variant>
      <vt:variant>
        <vt:lpwstr/>
      </vt:variant>
      <vt:variant>
        <vt:lpwstr>_Toc123663772</vt:lpwstr>
      </vt:variant>
      <vt:variant>
        <vt:i4>1507379</vt:i4>
      </vt:variant>
      <vt:variant>
        <vt:i4>152</vt:i4>
      </vt:variant>
      <vt:variant>
        <vt:i4>0</vt:i4>
      </vt:variant>
      <vt:variant>
        <vt:i4>5</vt:i4>
      </vt:variant>
      <vt:variant>
        <vt:lpwstr/>
      </vt:variant>
      <vt:variant>
        <vt:lpwstr>_Toc123663771</vt:lpwstr>
      </vt:variant>
      <vt:variant>
        <vt:i4>1507379</vt:i4>
      </vt:variant>
      <vt:variant>
        <vt:i4>146</vt:i4>
      </vt:variant>
      <vt:variant>
        <vt:i4>0</vt:i4>
      </vt:variant>
      <vt:variant>
        <vt:i4>5</vt:i4>
      </vt:variant>
      <vt:variant>
        <vt:lpwstr/>
      </vt:variant>
      <vt:variant>
        <vt:lpwstr>_Toc123663770</vt:lpwstr>
      </vt:variant>
      <vt:variant>
        <vt:i4>1441843</vt:i4>
      </vt:variant>
      <vt:variant>
        <vt:i4>140</vt:i4>
      </vt:variant>
      <vt:variant>
        <vt:i4>0</vt:i4>
      </vt:variant>
      <vt:variant>
        <vt:i4>5</vt:i4>
      </vt:variant>
      <vt:variant>
        <vt:lpwstr/>
      </vt:variant>
      <vt:variant>
        <vt:lpwstr>_Toc123663769</vt:lpwstr>
      </vt:variant>
      <vt:variant>
        <vt:i4>1441843</vt:i4>
      </vt:variant>
      <vt:variant>
        <vt:i4>134</vt:i4>
      </vt:variant>
      <vt:variant>
        <vt:i4>0</vt:i4>
      </vt:variant>
      <vt:variant>
        <vt:i4>5</vt:i4>
      </vt:variant>
      <vt:variant>
        <vt:lpwstr/>
      </vt:variant>
      <vt:variant>
        <vt:lpwstr>_Toc123663768</vt:lpwstr>
      </vt:variant>
      <vt:variant>
        <vt:i4>1441843</vt:i4>
      </vt:variant>
      <vt:variant>
        <vt:i4>128</vt:i4>
      </vt:variant>
      <vt:variant>
        <vt:i4>0</vt:i4>
      </vt:variant>
      <vt:variant>
        <vt:i4>5</vt:i4>
      </vt:variant>
      <vt:variant>
        <vt:lpwstr/>
      </vt:variant>
      <vt:variant>
        <vt:lpwstr>_Toc123663767</vt:lpwstr>
      </vt:variant>
      <vt:variant>
        <vt:i4>1441843</vt:i4>
      </vt:variant>
      <vt:variant>
        <vt:i4>122</vt:i4>
      </vt:variant>
      <vt:variant>
        <vt:i4>0</vt:i4>
      </vt:variant>
      <vt:variant>
        <vt:i4>5</vt:i4>
      </vt:variant>
      <vt:variant>
        <vt:lpwstr/>
      </vt:variant>
      <vt:variant>
        <vt:lpwstr>_Toc123663766</vt:lpwstr>
      </vt:variant>
      <vt:variant>
        <vt:i4>1441843</vt:i4>
      </vt:variant>
      <vt:variant>
        <vt:i4>116</vt:i4>
      </vt:variant>
      <vt:variant>
        <vt:i4>0</vt:i4>
      </vt:variant>
      <vt:variant>
        <vt:i4>5</vt:i4>
      </vt:variant>
      <vt:variant>
        <vt:lpwstr/>
      </vt:variant>
      <vt:variant>
        <vt:lpwstr>_Toc123663765</vt:lpwstr>
      </vt:variant>
      <vt:variant>
        <vt:i4>1441843</vt:i4>
      </vt:variant>
      <vt:variant>
        <vt:i4>110</vt:i4>
      </vt:variant>
      <vt:variant>
        <vt:i4>0</vt:i4>
      </vt:variant>
      <vt:variant>
        <vt:i4>5</vt:i4>
      </vt:variant>
      <vt:variant>
        <vt:lpwstr/>
      </vt:variant>
      <vt:variant>
        <vt:lpwstr>_Toc123663764</vt:lpwstr>
      </vt:variant>
      <vt:variant>
        <vt:i4>1441843</vt:i4>
      </vt:variant>
      <vt:variant>
        <vt:i4>104</vt:i4>
      </vt:variant>
      <vt:variant>
        <vt:i4>0</vt:i4>
      </vt:variant>
      <vt:variant>
        <vt:i4>5</vt:i4>
      </vt:variant>
      <vt:variant>
        <vt:lpwstr/>
      </vt:variant>
      <vt:variant>
        <vt:lpwstr>_Toc123663763</vt:lpwstr>
      </vt:variant>
      <vt:variant>
        <vt:i4>1441843</vt:i4>
      </vt:variant>
      <vt:variant>
        <vt:i4>98</vt:i4>
      </vt:variant>
      <vt:variant>
        <vt:i4>0</vt:i4>
      </vt:variant>
      <vt:variant>
        <vt:i4>5</vt:i4>
      </vt:variant>
      <vt:variant>
        <vt:lpwstr/>
      </vt:variant>
      <vt:variant>
        <vt:lpwstr>_Toc123663762</vt:lpwstr>
      </vt:variant>
      <vt:variant>
        <vt:i4>1441843</vt:i4>
      </vt:variant>
      <vt:variant>
        <vt:i4>92</vt:i4>
      </vt:variant>
      <vt:variant>
        <vt:i4>0</vt:i4>
      </vt:variant>
      <vt:variant>
        <vt:i4>5</vt:i4>
      </vt:variant>
      <vt:variant>
        <vt:lpwstr/>
      </vt:variant>
      <vt:variant>
        <vt:lpwstr>_Toc123663761</vt:lpwstr>
      </vt:variant>
      <vt:variant>
        <vt:i4>1441843</vt:i4>
      </vt:variant>
      <vt:variant>
        <vt:i4>86</vt:i4>
      </vt:variant>
      <vt:variant>
        <vt:i4>0</vt:i4>
      </vt:variant>
      <vt:variant>
        <vt:i4>5</vt:i4>
      </vt:variant>
      <vt:variant>
        <vt:lpwstr/>
      </vt:variant>
      <vt:variant>
        <vt:lpwstr>_Toc123663760</vt:lpwstr>
      </vt:variant>
      <vt:variant>
        <vt:i4>1376307</vt:i4>
      </vt:variant>
      <vt:variant>
        <vt:i4>80</vt:i4>
      </vt:variant>
      <vt:variant>
        <vt:i4>0</vt:i4>
      </vt:variant>
      <vt:variant>
        <vt:i4>5</vt:i4>
      </vt:variant>
      <vt:variant>
        <vt:lpwstr/>
      </vt:variant>
      <vt:variant>
        <vt:lpwstr>_Toc123663759</vt:lpwstr>
      </vt:variant>
      <vt:variant>
        <vt:i4>1376307</vt:i4>
      </vt:variant>
      <vt:variant>
        <vt:i4>74</vt:i4>
      </vt:variant>
      <vt:variant>
        <vt:i4>0</vt:i4>
      </vt:variant>
      <vt:variant>
        <vt:i4>5</vt:i4>
      </vt:variant>
      <vt:variant>
        <vt:lpwstr/>
      </vt:variant>
      <vt:variant>
        <vt:lpwstr>_Toc123663758</vt:lpwstr>
      </vt:variant>
      <vt:variant>
        <vt:i4>1376307</vt:i4>
      </vt:variant>
      <vt:variant>
        <vt:i4>68</vt:i4>
      </vt:variant>
      <vt:variant>
        <vt:i4>0</vt:i4>
      </vt:variant>
      <vt:variant>
        <vt:i4>5</vt:i4>
      </vt:variant>
      <vt:variant>
        <vt:lpwstr/>
      </vt:variant>
      <vt:variant>
        <vt:lpwstr>_Toc123663757</vt:lpwstr>
      </vt:variant>
      <vt:variant>
        <vt:i4>1376307</vt:i4>
      </vt:variant>
      <vt:variant>
        <vt:i4>62</vt:i4>
      </vt:variant>
      <vt:variant>
        <vt:i4>0</vt:i4>
      </vt:variant>
      <vt:variant>
        <vt:i4>5</vt:i4>
      </vt:variant>
      <vt:variant>
        <vt:lpwstr/>
      </vt:variant>
      <vt:variant>
        <vt:lpwstr>_Toc123663756</vt:lpwstr>
      </vt:variant>
      <vt:variant>
        <vt:i4>1376307</vt:i4>
      </vt:variant>
      <vt:variant>
        <vt:i4>56</vt:i4>
      </vt:variant>
      <vt:variant>
        <vt:i4>0</vt:i4>
      </vt:variant>
      <vt:variant>
        <vt:i4>5</vt:i4>
      </vt:variant>
      <vt:variant>
        <vt:lpwstr/>
      </vt:variant>
      <vt:variant>
        <vt:lpwstr>_Toc123663755</vt:lpwstr>
      </vt:variant>
      <vt:variant>
        <vt:i4>1376307</vt:i4>
      </vt:variant>
      <vt:variant>
        <vt:i4>50</vt:i4>
      </vt:variant>
      <vt:variant>
        <vt:i4>0</vt:i4>
      </vt:variant>
      <vt:variant>
        <vt:i4>5</vt:i4>
      </vt:variant>
      <vt:variant>
        <vt:lpwstr/>
      </vt:variant>
      <vt:variant>
        <vt:lpwstr>_Toc123663754</vt:lpwstr>
      </vt:variant>
      <vt:variant>
        <vt:i4>1376307</vt:i4>
      </vt:variant>
      <vt:variant>
        <vt:i4>44</vt:i4>
      </vt:variant>
      <vt:variant>
        <vt:i4>0</vt:i4>
      </vt:variant>
      <vt:variant>
        <vt:i4>5</vt:i4>
      </vt:variant>
      <vt:variant>
        <vt:lpwstr/>
      </vt:variant>
      <vt:variant>
        <vt:lpwstr>_Toc123663753</vt:lpwstr>
      </vt:variant>
      <vt:variant>
        <vt:i4>1376307</vt:i4>
      </vt:variant>
      <vt:variant>
        <vt:i4>38</vt:i4>
      </vt:variant>
      <vt:variant>
        <vt:i4>0</vt:i4>
      </vt:variant>
      <vt:variant>
        <vt:i4>5</vt:i4>
      </vt:variant>
      <vt:variant>
        <vt:lpwstr/>
      </vt:variant>
      <vt:variant>
        <vt:lpwstr>_Toc123663752</vt:lpwstr>
      </vt:variant>
      <vt:variant>
        <vt:i4>1376307</vt:i4>
      </vt:variant>
      <vt:variant>
        <vt:i4>32</vt:i4>
      </vt:variant>
      <vt:variant>
        <vt:i4>0</vt:i4>
      </vt:variant>
      <vt:variant>
        <vt:i4>5</vt:i4>
      </vt:variant>
      <vt:variant>
        <vt:lpwstr/>
      </vt:variant>
      <vt:variant>
        <vt:lpwstr>_Toc123663751</vt:lpwstr>
      </vt:variant>
      <vt:variant>
        <vt:i4>1376307</vt:i4>
      </vt:variant>
      <vt:variant>
        <vt:i4>26</vt:i4>
      </vt:variant>
      <vt:variant>
        <vt:i4>0</vt:i4>
      </vt:variant>
      <vt:variant>
        <vt:i4>5</vt:i4>
      </vt:variant>
      <vt:variant>
        <vt:lpwstr/>
      </vt:variant>
      <vt:variant>
        <vt:lpwstr>_Toc123663750</vt:lpwstr>
      </vt:variant>
      <vt:variant>
        <vt:i4>1310771</vt:i4>
      </vt:variant>
      <vt:variant>
        <vt:i4>20</vt:i4>
      </vt:variant>
      <vt:variant>
        <vt:i4>0</vt:i4>
      </vt:variant>
      <vt:variant>
        <vt:i4>5</vt:i4>
      </vt:variant>
      <vt:variant>
        <vt:lpwstr/>
      </vt:variant>
      <vt:variant>
        <vt:lpwstr>_Toc123663749</vt:lpwstr>
      </vt:variant>
      <vt:variant>
        <vt:i4>1310771</vt:i4>
      </vt:variant>
      <vt:variant>
        <vt:i4>14</vt:i4>
      </vt:variant>
      <vt:variant>
        <vt:i4>0</vt:i4>
      </vt:variant>
      <vt:variant>
        <vt:i4>5</vt:i4>
      </vt:variant>
      <vt:variant>
        <vt:lpwstr/>
      </vt:variant>
      <vt:variant>
        <vt:lpwstr>_Toc123663748</vt:lpwstr>
      </vt:variant>
      <vt:variant>
        <vt:i4>1310771</vt:i4>
      </vt:variant>
      <vt:variant>
        <vt:i4>8</vt:i4>
      </vt:variant>
      <vt:variant>
        <vt:i4>0</vt:i4>
      </vt:variant>
      <vt:variant>
        <vt:i4>5</vt:i4>
      </vt:variant>
      <vt:variant>
        <vt:lpwstr/>
      </vt:variant>
      <vt:variant>
        <vt:lpwstr>_Toc123663747</vt:lpwstr>
      </vt:variant>
      <vt:variant>
        <vt:i4>1310771</vt:i4>
      </vt:variant>
      <vt:variant>
        <vt:i4>2</vt:i4>
      </vt:variant>
      <vt:variant>
        <vt:i4>0</vt:i4>
      </vt:variant>
      <vt:variant>
        <vt:i4>5</vt:i4>
      </vt:variant>
      <vt:variant>
        <vt:lpwstr/>
      </vt:variant>
      <vt:variant>
        <vt:lpwstr>_Toc123663746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PARTENARIATO PUBBLICO-PRIVATO: UNA PROPOSTA PER IL RILANCIO</dc:title>
  <dc:subject/>
  <dc:creator>Genga Regina</dc:creator>
  <cp:keywords/>
  <cp:lastModifiedBy>Cucchiarelli Alberto</cp:lastModifiedBy>
  <cp:revision>23</cp:revision>
  <cp:lastPrinted>2024-06-03T17:41:00Z</cp:lastPrinted>
  <dcterms:created xsi:type="dcterms:W3CDTF">2024-07-22T15:24:00Z</dcterms:created>
  <dcterms:modified xsi:type="dcterms:W3CDTF">2024-07-23T07:33:00Z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0x0101001D37F447E195464D96162AA03A6E021F</vt:lpwstr>
  </property>
  <property fmtid="{D5CDD505-2E9C-101B-9397-08002B2CF9AE}" pid="3" name="MediaServiceImageTags">
    <vt:lpwstr/>
  </property>
</Properties>
</file>